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5442" w14:textId="77777777" w:rsidR="005E7D9B" w:rsidRDefault="005E7D9B">
      <w:pPr>
        <w:jc w:val="center"/>
        <w:rPr>
          <w:ins w:id="0" w:author="Author"/>
          <w:rFonts w:ascii="Arial" w:hAnsi="Arial" w:cs="Arial"/>
          <w:sz w:val="48"/>
          <w:szCs w:val="48"/>
        </w:rPr>
      </w:pPr>
      <w:ins w:id="1" w:author="Author">
        <w:r>
          <w:rPr>
            <w:rFonts w:ascii="Arial" w:hAnsi="Arial" w:cs="Arial"/>
            <w:sz w:val="48"/>
            <w:szCs w:val="48"/>
          </w:rPr>
          <w:t>LSA COMMENTS</w:t>
        </w:r>
      </w:ins>
    </w:p>
    <w:p w14:paraId="799FD607" w14:textId="77777777" w:rsidR="005E7D9B" w:rsidRDefault="005E7D9B">
      <w:pPr>
        <w:jc w:val="center"/>
        <w:rPr>
          <w:ins w:id="2" w:author="Author"/>
          <w:rFonts w:ascii="Arial" w:hAnsi="Arial" w:cs="Arial"/>
        </w:rPr>
      </w:pPr>
      <w:ins w:id="3" w:author="Author">
        <w:r>
          <w:rPr>
            <w:rFonts w:ascii="Arial" w:hAnsi="Arial" w:cs="Arial"/>
          </w:rPr>
          <w:t xml:space="preserve">Sections changed by CAISO highlighted in </w:t>
        </w:r>
        <w:r w:rsidRPr="005E7D9B">
          <w:rPr>
            <w:rFonts w:ascii="Arial" w:hAnsi="Arial" w:cs="Arial"/>
            <w:highlight w:val="yellow"/>
          </w:rPr>
          <w:t>yellow</w:t>
        </w:r>
      </w:ins>
    </w:p>
    <w:p w14:paraId="137A91F4" w14:textId="77777777" w:rsidR="005E7D9B" w:rsidRDefault="005E7D9B">
      <w:pPr>
        <w:jc w:val="center"/>
        <w:rPr>
          <w:ins w:id="4" w:author="Author"/>
          <w:rFonts w:ascii="Arial" w:hAnsi="Arial" w:cs="Arial"/>
        </w:rPr>
      </w:pPr>
      <w:ins w:id="5" w:author="Author">
        <w:r>
          <w:rPr>
            <w:rFonts w:ascii="Arial" w:hAnsi="Arial" w:cs="Arial"/>
          </w:rPr>
          <w:t>CAISO comments accepted</w:t>
        </w:r>
      </w:ins>
    </w:p>
    <w:p w14:paraId="4A4DFCA5" w14:textId="24720210" w:rsidR="00EA5FDD" w:rsidRDefault="005E7D9B">
      <w:pPr>
        <w:jc w:val="center"/>
        <w:rPr>
          <w:rFonts w:ascii="Arial" w:hAnsi="Arial" w:cs="Arial"/>
          <w:sz w:val="48"/>
          <w:szCs w:val="48"/>
        </w:rPr>
      </w:pPr>
      <w:ins w:id="6" w:author="Author">
        <w:r>
          <w:rPr>
            <w:rFonts w:ascii="Arial" w:hAnsi="Arial" w:cs="Arial"/>
          </w:rPr>
          <w:t>LSA comments in mark-up format</w:t>
        </w:r>
      </w:ins>
      <w:r w:rsidR="003B7DF7">
        <w:rPr>
          <w:rFonts w:ascii="Arial" w:hAnsi="Arial" w:cs="Arial"/>
          <w:sz w:val="48"/>
          <w:szCs w:val="48"/>
        </w:rPr>
        <w:t xml:space="preserve"> </w:t>
      </w: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70524B57" w:rsidR="00EA5FDD" w:rsidRDefault="00250F4B" w:rsidP="00C643C2">
      <w:pPr>
        <w:pStyle w:val="ParaText"/>
        <w:ind w:left="0"/>
        <w:jc w:val="center"/>
        <w:rPr>
          <w:sz w:val="20"/>
        </w:rPr>
      </w:pPr>
      <w:r>
        <w:rPr>
          <w:sz w:val="20"/>
        </w:rPr>
        <w:t xml:space="preserve">Version </w:t>
      </w:r>
      <w:r w:rsidR="00B7074E">
        <w:rPr>
          <w:sz w:val="20"/>
        </w:rPr>
        <w:t>30</w:t>
      </w:r>
      <w:r>
        <w:rPr>
          <w:sz w:val="20"/>
        </w:rPr>
        <w:t>.0</w:t>
      </w:r>
    </w:p>
    <w:p w14:paraId="4A4DFCB1" w14:textId="3785C3DC" w:rsidR="00EA5FDD" w:rsidRDefault="00250F4B" w:rsidP="00C643C2">
      <w:pPr>
        <w:pStyle w:val="ParaText"/>
        <w:ind w:left="0"/>
        <w:jc w:val="center"/>
      </w:pPr>
      <w:r>
        <w:rPr>
          <w:sz w:val="20"/>
        </w:rPr>
        <w:t>Last Revised:</w:t>
      </w:r>
      <w:r w:rsidR="00497216">
        <w:rPr>
          <w:sz w:val="20"/>
        </w:rPr>
        <w:t xml:space="preserve">  </w:t>
      </w:r>
      <w:r w:rsidR="00B7074E">
        <w:rPr>
          <w:sz w:val="20"/>
        </w:rPr>
        <w:t>July 29</w:t>
      </w:r>
      <w:r w:rsidRPr="00677BFF">
        <w:rPr>
          <w:sz w:val="20"/>
        </w:rPr>
        <w:t>, 202</w:t>
      </w:r>
      <w:r w:rsidR="00497216">
        <w:rPr>
          <w:sz w:val="20"/>
        </w:rPr>
        <w:t>2</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1F44E1D5" w:rsidR="00EA5FDD" w:rsidRDefault="00250F4B" w:rsidP="00236394">
      <w:pPr>
        <w:pStyle w:val="ParaText"/>
        <w:ind w:left="0" w:firstLine="720"/>
        <w:jc w:val="left"/>
      </w:pPr>
      <w:r>
        <w:t>Approval Date:  0</w:t>
      </w:r>
      <w:r w:rsidR="00097A89">
        <w:t>9</w:t>
      </w:r>
      <w:r>
        <w:t>/2</w:t>
      </w:r>
      <w:r w:rsidR="00097A89">
        <w:t>9</w:t>
      </w:r>
      <w:r>
        <w:t>/2013</w:t>
      </w:r>
    </w:p>
    <w:p w14:paraId="4A4DFCB5" w14:textId="60C94990" w:rsidR="00EA5FDD" w:rsidRDefault="00250F4B" w:rsidP="00236394">
      <w:pPr>
        <w:pStyle w:val="ParaText"/>
        <w:ind w:left="0" w:firstLine="720"/>
        <w:jc w:val="left"/>
      </w:pPr>
      <w:r>
        <w:t>Effective Date:  0</w:t>
      </w:r>
      <w:r w:rsidR="00097A89">
        <w:t>9</w:t>
      </w:r>
      <w:r>
        <w:t>/2</w:t>
      </w:r>
      <w:r w:rsidR="00097A89">
        <w:t>9</w:t>
      </w:r>
      <w:r>
        <w:t>/2013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7074E">
        <w:trPr>
          <w:cantSplit/>
          <w:tblHeader/>
        </w:trPr>
        <w:tc>
          <w:tcPr>
            <w:tcW w:w="1980" w:type="dxa"/>
            <w:tcBorders>
              <w:bottom w:val="single" w:sz="4" w:space="0" w:color="auto"/>
            </w:tcBorders>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tcBorders>
              <w:bottom w:val="single" w:sz="4" w:space="0" w:color="auto"/>
            </w:tcBorders>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tcBorders>
              <w:bottom w:val="single" w:sz="4" w:space="0" w:color="auto"/>
            </w:tcBorders>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tcBorders>
              <w:bottom w:val="single" w:sz="4" w:space="0" w:color="auto"/>
            </w:tcBorders>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B7074E" w14:paraId="027A1391" w14:textId="77777777" w:rsidTr="00B7074E">
        <w:trPr>
          <w:cantSplit/>
        </w:trPr>
        <w:tc>
          <w:tcPr>
            <w:tcW w:w="1980" w:type="dxa"/>
            <w:tcBorders>
              <w:bottom w:val="single" w:sz="4" w:space="0" w:color="auto"/>
            </w:tcBorders>
            <w:shd w:val="clear" w:color="auto" w:fill="0000BE"/>
            <w:vAlign w:val="center"/>
          </w:tcPr>
          <w:p w14:paraId="3406FC5D" w14:textId="47098DAA" w:rsidR="00B7074E" w:rsidRPr="00DC5AD0" w:rsidRDefault="00B7074E" w:rsidP="00456475">
            <w:pPr>
              <w:spacing w:before="60" w:after="60"/>
              <w:jc w:val="center"/>
              <w:rPr>
                <w:rFonts w:ascii="Arial" w:hAnsi="Arial" w:cs="Arial"/>
                <w:color w:val="FFFFFF"/>
                <w:sz w:val="22"/>
                <w:szCs w:val="22"/>
              </w:rPr>
            </w:pPr>
            <w:r>
              <w:rPr>
                <w:rFonts w:ascii="Arial" w:hAnsi="Arial" w:cs="Arial"/>
                <w:sz w:val="22"/>
                <w:szCs w:val="22"/>
              </w:rPr>
              <w:t>30.0</w:t>
            </w:r>
          </w:p>
        </w:tc>
        <w:tc>
          <w:tcPr>
            <w:tcW w:w="1800" w:type="dxa"/>
            <w:tcBorders>
              <w:bottom w:val="single" w:sz="4" w:space="0" w:color="auto"/>
            </w:tcBorders>
            <w:shd w:val="clear" w:color="auto" w:fill="0000BE"/>
            <w:vAlign w:val="center"/>
          </w:tcPr>
          <w:p w14:paraId="0B0C59F9" w14:textId="77777777" w:rsidR="00B7074E" w:rsidRPr="00DC5AD0" w:rsidRDefault="00B7074E" w:rsidP="00456475">
            <w:pPr>
              <w:spacing w:before="60" w:after="60"/>
              <w:jc w:val="center"/>
              <w:rPr>
                <w:rFonts w:ascii="Arial" w:hAnsi="Arial" w:cs="Arial"/>
                <w:color w:val="FFFFFF"/>
                <w:sz w:val="22"/>
                <w:szCs w:val="22"/>
              </w:rPr>
            </w:pPr>
          </w:p>
        </w:tc>
        <w:tc>
          <w:tcPr>
            <w:tcW w:w="1800" w:type="dxa"/>
            <w:tcBorders>
              <w:bottom w:val="single" w:sz="4" w:space="0" w:color="auto"/>
            </w:tcBorders>
            <w:shd w:val="clear" w:color="auto" w:fill="0000BE"/>
            <w:vAlign w:val="center"/>
          </w:tcPr>
          <w:p w14:paraId="73E4654B" w14:textId="77777777" w:rsidR="00B7074E" w:rsidRPr="00DC5AD0" w:rsidRDefault="00B7074E" w:rsidP="00A2559C">
            <w:pPr>
              <w:spacing w:before="60" w:after="60"/>
              <w:jc w:val="center"/>
              <w:rPr>
                <w:rFonts w:ascii="Arial" w:hAnsi="Arial" w:cs="Arial"/>
                <w:color w:val="FFFFFF"/>
                <w:sz w:val="22"/>
                <w:szCs w:val="22"/>
              </w:rPr>
            </w:pPr>
          </w:p>
        </w:tc>
        <w:tc>
          <w:tcPr>
            <w:tcW w:w="5580" w:type="dxa"/>
            <w:tcBorders>
              <w:bottom w:val="single" w:sz="4" w:space="0" w:color="auto"/>
            </w:tcBorders>
            <w:shd w:val="clear" w:color="auto" w:fill="0000BE"/>
            <w:vAlign w:val="center"/>
          </w:tcPr>
          <w:p w14:paraId="1C0EE529" w14:textId="507AFCB2" w:rsidR="00B7074E" w:rsidRPr="00DC5AD0" w:rsidRDefault="00B7074E" w:rsidP="00B93E56">
            <w:pPr>
              <w:spacing w:before="60" w:after="60"/>
              <w:rPr>
                <w:rFonts w:ascii="Arial" w:hAnsi="Arial" w:cs="Arial"/>
                <w:color w:val="FFFFFF"/>
                <w:sz w:val="22"/>
                <w:szCs w:val="22"/>
              </w:rPr>
            </w:pPr>
            <w:r>
              <w:rPr>
                <w:rFonts w:ascii="Arial" w:hAnsi="Arial" w:cs="Arial"/>
                <w:sz w:val="22"/>
                <w:szCs w:val="22"/>
              </w:rPr>
              <w:t>Incorporating a portion of the 2021 Interconnection Process Enhancement initiative phase 1 changes.</w:t>
            </w:r>
          </w:p>
        </w:tc>
      </w:tr>
      <w:tr w:rsidR="00B7074E" w:rsidRPr="00B7074E" w14:paraId="371550C6" w14:textId="77777777" w:rsidTr="00B7074E">
        <w:trPr>
          <w:cantSplit/>
        </w:trPr>
        <w:tc>
          <w:tcPr>
            <w:tcW w:w="1980" w:type="dxa"/>
            <w:shd w:val="clear" w:color="auto" w:fill="auto"/>
            <w:vAlign w:val="center"/>
          </w:tcPr>
          <w:p w14:paraId="7DBBB6BA" w14:textId="3316429E"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29.0</w:t>
            </w:r>
          </w:p>
        </w:tc>
        <w:tc>
          <w:tcPr>
            <w:tcW w:w="1800" w:type="dxa"/>
            <w:shd w:val="clear" w:color="auto" w:fill="auto"/>
            <w:vAlign w:val="center"/>
          </w:tcPr>
          <w:p w14:paraId="660740E6" w14:textId="17E56D90"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1417</w:t>
            </w:r>
            <w:r w:rsidR="00DC5AD0" w:rsidRPr="00B7074E">
              <w:rPr>
                <w:rFonts w:ascii="Arial" w:hAnsi="Arial" w:cs="Arial"/>
                <w:sz w:val="22"/>
                <w:szCs w:val="22"/>
              </w:rPr>
              <w:t>,</w:t>
            </w:r>
          </w:p>
          <w:p w14:paraId="255DE87F" w14:textId="750D11B4" w:rsidR="00B93E56"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1420</w:t>
            </w:r>
          </w:p>
        </w:tc>
        <w:tc>
          <w:tcPr>
            <w:tcW w:w="1800" w:type="dxa"/>
            <w:shd w:val="clear" w:color="auto" w:fill="auto"/>
            <w:vAlign w:val="center"/>
          </w:tcPr>
          <w:p w14:paraId="1EAD0B68" w14:textId="73254E21" w:rsidR="00456475" w:rsidRPr="00B7074E" w:rsidRDefault="00D52B05" w:rsidP="00A2559C">
            <w:pPr>
              <w:spacing w:before="60" w:after="60"/>
              <w:jc w:val="center"/>
              <w:rPr>
                <w:rFonts w:ascii="Arial" w:hAnsi="Arial" w:cs="Arial"/>
                <w:sz w:val="22"/>
                <w:szCs w:val="22"/>
              </w:rPr>
            </w:pPr>
            <w:r w:rsidRPr="00B7074E">
              <w:rPr>
                <w:rFonts w:ascii="Arial" w:hAnsi="Arial" w:cs="Arial"/>
                <w:sz w:val="22"/>
                <w:szCs w:val="22"/>
              </w:rPr>
              <w:t>5/2</w:t>
            </w:r>
            <w:r w:rsidR="00A2559C" w:rsidRPr="00B7074E">
              <w:rPr>
                <w:rFonts w:ascii="Arial" w:hAnsi="Arial" w:cs="Arial"/>
                <w:sz w:val="22"/>
                <w:szCs w:val="22"/>
              </w:rPr>
              <w:t>6</w:t>
            </w:r>
            <w:r w:rsidRPr="00B7074E">
              <w:rPr>
                <w:rFonts w:ascii="Arial" w:hAnsi="Arial" w:cs="Arial"/>
                <w:sz w:val="22"/>
                <w:szCs w:val="22"/>
              </w:rPr>
              <w:t>/2022</w:t>
            </w:r>
          </w:p>
        </w:tc>
        <w:tc>
          <w:tcPr>
            <w:tcW w:w="5580" w:type="dxa"/>
            <w:shd w:val="clear" w:color="auto" w:fill="auto"/>
            <w:vAlign w:val="center"/>
          </w:tcPr>
          <w:p w14:paraId="0843CC41" w14:textId="77777777" w:rsidR="00456475" w:rsidRPr="00B7074E" w:rsidRDefault="00B93E56" w:rsidP="00B93E56">
            <w:pPr>
              <w:spacing w:before="60" w:after="60"/>
              <w:rPr>
                <w:rFonts w:ascii="Arial" w:hAnsi="Arial" w:cs="Arial"/>
                <w:sz w:val="22"/>
                <w:szCs w:val="22"/>
              </w:rPr>
            </w:pPr>
            <w:r w:rsidRPr="00B7074E">
              <w:rPr>
                <w:rFonts w:ascii="Arial" w:hAnsi="Arial" w:cs="Arial"/>
                <w:sz w:val="22"/>
                <w:szCs w:val="22"/>
              </w:rPr>
              <w:t xml:space="preserve">Updating section 6.1.5.1 title to "Notifying the CAISO and affected Participating TO(s) for a </w:t>
            </w:r>
            <w:proofErr w:type="gramStart"/>
            <w:r w:rsidRPr="00B7074E">
              <w:rPr>
                <w:rFonts w:ascii="Arial" w:hAnsi="Arial" w:cs="Arial"/>
                <w:sz w:val="22"/>
                <w:szCs w:val="22"/>
              </w:rPr>
              <w:t>study“ and</w:t>
            </w:r>
            <w:proofErr w:type="gramEnd"/>
            <w:r w:rsidRPr="00B7074E">
              <w:rPr>
                <w:rFonts w:ascii="Arial" w:hAnsi="Arial" w:cs="Arial"/>
                <w:sz w:val="22"/>
                <w:szCs w:val="22"/>
              </w:rPr>
              <w:t xml:space="preserve"> adding process details and links to associated documents</w:t>
            </w:r>
          </w:p>
          <w:p w14:paraId="6F9B6241" w14:textId="0DD95316" w:rsidR="00B93E56" w:rsidRPr="00B7074E" w:rsidRDefault="00B93E56" w:rsidP="00B93E56">
            <w:pPr>
              <w:spacing w:before="60" w:after="60"/>
              <w:rPr>
                <w:rFonts w:ascii="Arial" w:hAnsi="Arial" w:cs="Arial"/>
                <w:sz w:val="22"/>
                <w:szCs w:val="22"/>
              </w:rPr>
            </w:pPr>
            <w:r w:rsidRPr="00B7074E">
              <w:rPr>
                <w:rFonts w:ascii="Arial" w:hAnsi="Arial" w:cs="Arial"/>
                <w:sz w:val="22"/>
                <w:szCs w:val="22"/>
              </w:rPr>
              <w:t>Eliminate the use of the least squares methodology for allocating deliverability</w:t>
            </w:r>
          </w:p>
        </w:tc>
      </w:tr>
      <w:tr w:rsidR="0075792E" w14:paraId="4290F5A6" w14:textId="77777777" w:rsidTr="00DC5AD0">
        <w:trPr>
          <w:cantSplit/>
        </w:trPr>
        <w:tc>
          <w:tcPr>
            <w:tcW w:w="1980" w:type="dxa"/>
            <w:shd w:val="clear" w:color="auto" w:fill="auto"/>
            <w:vAlign w:val="center"/>
          </w:tcPr>
          <w:p w14:paraId="45A8A9F5" w14:textId="450E10B7"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28</w:t>
            </w:r>
            <w:r w:rsidR="00B93E56" w:rsidRPr="00DC5AD0">
              <w:rPr>
                <w:rFonts w:ascii="Arial" w:hAnsi="Arial" w:cs="Arial"/>
                <w:sz w:val="22"/>
                <w:szCs w:val="22"/>
              </w:rPr>
              <w:t>.0</w:t>
            </w:r>
          </w:p>
        </w:tc>
        <w:tc>
          <w:tcPr>
            <w:tcW w:w="1800" w:type="dxa"/>
            <w:shd w:val="clear" w:color="auto" w:fill="auto"/>
          </w:tcPr>
          <w:p w14:paraId="79B754E7" w14:textId="77777777" w:rsidR="00456475" w:rsidRPr="00DC5AD0" w:rsidRDefault="00456475" w:rsidP="00456475">
            <w:pPr>
              <w:spacing w:before="60" w:after="60"/>
              <w:jc w:val="center"/>
              <w:rPr>
                <w:rFonts w:ascii="Arial" w:hAnsi="Arial" w:cs="Arial"/>
                <w:sz w:val="22"/>
                <w:szCs w:val="22"/>
              </w:rPr>
            </w:pPr>
          </w:p>
          <w:p w14:paraId="728CF4B7" w14:textId="20CD2955"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1391</w:t>
            </w:r>
          </w:p>
        </w:tc>
        <w:tc>
          <w:tcPr>
            <w:tcW w:w="1800" w:type="dxa"/>
            <w:shd w:val="clear" w:color="auto" w:fill="auto"/>
            <w:vAlign w:val="center"/>
          </w:tcPr>
          <w:p w14:paraId="24951315" w14:textId="6BE2FA37" w:rsidR="0075792E" w:rsidRPr="00DC5AD0" w:rsidRDefault="00456475" w:rsidP="00456475">
            <w:pPr>
              <w:spacing w:before="60" w:after="60"/>
              <w:jc w:val="center"/>
              <w:rPr>
                <w:rFonts w:ascii="Arial" w:hAnsi="Arial" w:cs="Arial"/>
                <w:sz w:val="22"/>
                <w:szCs w:val="22"/>
              </w:rPr>
            </w:pPr>
            <w:r w:rsidRPr="00DC5AD0">
              <w:rPr>
                <w:rFonts w:ascii="Arial" w:hAnsi="Arial" w:cs="Arial"/>
                <w:sz w:val="22"/>
                <w:szCs w:val="22"/>
              </w:rPr>
              <w:t>1/19/2022</w:t>
            </w:r>
          </w:p>
        </w:tc>
        <w:tc>
          <w:tcPr>
            <w:tcW w:w="5580" w:type="dxa"/>
            <w:shd w:val="clear" w:color="auto" w:fill="auto"/>
            <w:vAlign w:val="center"/>
          </w:tcPr>
          <w:p w14:paraId="0609D730" w14:textId="1FA265CF" w:rsidR="0075792E" w:rsidRPr="00DC5AD0" w:rsidRDefault="0075792E" w:rsidP="0075792E">
            <w:pPr>
              <w:spacing w:before="60" w:after="60"/>
              <w:rPr>
                <w:rFonts w:ascii="Arial" w:hAnsi="Arial" w:cs="Arial"/>
                <w:sz w:val="22"/>
                <w:szCs w:val="22"/>
              </w:rPr>
            </w:pPr>
            <w:r w:rsidRPr="00DC5AD0">
              <w:rPr>
                <w:rFonts w:ascii="Arial" w:hAnsi="Arial" w:cs="Arial"/>
                <w:sz w:val="22"/>
                <w:szCs w:val="22"/>
              </w:rPr>
              <w:t>Clarify that capacity effectuated through the CAISO’s modification processes may seek an allocation for TP Deliverability.</w:t>
            </w:r>
          </w:p>
        </w:tc>
      </w:tr>
      <w:tr w:rsidR="00B712DB" w14:paraId="136D5BF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8AF5C92" w14:textId="37AA491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27</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2A7F4C92" w14:textId="65FE515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1309</w:t>
            </w:r>
          </w:p>
        </w:tc>
        <w:tc>
          <w:tcPr>
            <w:tcW w:w="1800" w:type="dxa"/>
            <w:tcBorders>
              <w:top w:val="single" w:sz="4" w:space="0" w:color="auto"/>
              <w:left w:val="single" w:sz="4" w:space="0" w:color="auto"/>
              <w:bottom w:val="single" w:sz="4" w:space="0" w:color="auto"/>
              <w:right w:val="single" w:sz="4" w:space="0" w:color="auto"/>
            </w:tcBorders>
            <w:vAlign w:val="center"/>
          </w:tcPr>
          <w:p w14:paraId="70A9365B" w14:textId="17B3B85D"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2/1/202</w:t>
            </w:r>
            <w:r w:rsidR="00FD7D43" w:rsidRPr="00DC5AD0">
              <w:rPr>
                <w:rFonts w:ascii="Arial" w:hAnsi="Arial" w:cs="Arial"/>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14:paraId="26973F8A" w14:textId="26BEFE6F" w:rsidR="00B712DB" w:rsidRPr="00DC5AD0" w:rsidRDefault="00B712D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 on point of interconnection changes, independent study process eligibility, interconnection financial security refunds, and allowable actions when projects are parked</w:t>
            </w:r>
          </w:p>
        </w:tc>
      </w:tr>
      <w:tr w:rsidR="007F0D30" w14:paraId="7BDB600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0F671B49" w14:textId="1F4A24BC"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26</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18E67E9" w14:textId="715513F7"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1290</w:t>
            </w:r>
          </w:p>
        </w:tc>
        <w:tc>
          <w:tcPr>
            <w:tcW w:w="1800" w:type="dxa"/>
            <w:tcBorders>
              <w:top w:val="single" w:sz="4" w:space="0" w:color="auto"/>
              <w:left w:val="single" w:sz="4" w:space="0" w:color="auto"/>
              <w:bottom w:val="single" w:sz="4" w:space="0" w:color="auto"/>
              <w:right w:val="single" w:sz="4" w:space="0" w:color="auto"/>
            </w:tcBorders>
            <w:vAlign w:val="center"/>
          </w:tcPr>
          <w:p w14:paraId="4F350573" w14:textId="0F0EE09D"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12/21/2020</w:t>
            </w:r>
          </w:p>
        </w:tc>
        <w:tc>
          <w:tcPr>
            <w:tcW w:w="5580" w:type="dxa"/>
            <w:tcBorders>
              <w:top w:val="single" w:sz="4" w:space="0" w:color="auto"/>
              <w:left w:val="single" w:sz="4" w:space="0" w:color="auto"/>
              <w:bottom w:val="single" w:sz="4" w:space="0" w:color="auto"/>
              <w:right w:val="single" w:sz="4" w:space="0" w:color="auto"/>
            </w:tcBorders>
            <w:vAlign w:val="center"/>
          </w:tcPr>
          <w:p w14:paraId="401EE246" w14:textId="3824491C" w:rsidR="007F0D30" w:rsidRPr="00DC5AD0" w:rsidRDefault="007F0D30"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Clarifications in modifications between Phase I and Phase II, RNU reimbursement, and date in IR for requests in deliverability</w:t>
            </w:r>
          </w:p>
        </w:tc>
      </w:tr>
      <w:tr w:rsidR="0041732B" w14:paraId="1581C1F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3F17073" w14:textId="7C70E838" w:rsidR="0041732B" w:rsidRPr="00DC5AD0" w:rsidRDefault="0041732B" w:rsidP="00456475">
            <w:pPr>
              <w:spacing w:before="60" w:after="60"/>
              <w:jc w:val="center"/>
              <w:rPr>
                <w:rFonts w:ascii="Arial" w:hAnsi="Arial" w:cs="Arial"/>
                <w:sz w:val="22"/>
                <w:szCs w:val="22"/>
              </w:rPr>
            </w:pPr>
            <w:r w:rsidRPr="00DC5AD0">
              <w:rPr>
                <w:rFonts w:ascii="Arial" w:hAnsi="Arial" w:cs="Arial"/>
                <w:sz w:val="22"/>
                <w:szCs w:val="22"/>
              </w:rPr>
              <w:t>25</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3073ABD8" w14:textId="753E624A" w:rsidR="0041732B" w:rsidRPr="00DC5AD0" w:rsidRDefault="0041732B" w:rsidP="00456475">
            <w:pPr>
              <w:spacing w:before="60" w:after="60"/>
              <w:jc w:val="center"/>
              <w:rPr>
                <w:rFonts w:ascii="Arial" w:hAnsi="Arial" w:cs="Arial"/>
                <w:sz w:val="22"/>
                <w:szCs w:val="22"/>
              </w:rPr>
            </w:pPr>
            <w:r w:rsidRPr="00DC5AD0">
              <w:rPr>
                <w:rFonts w:ascii="Arial" w:hAnsi="Arial" w:cs="Arial"/>
                <w:sz w:val="22"/>
                <w:szCs w:val="22"/>
              </w:rPr>
              <w:t>1284</w:t>
            </w:r>
          </w:p>
        </w:tc>
        <w:tc>
          <w:tcPr>
            <w:tcW w:w="1800" w:type="dxa"/>
            <w:tcBorders>
              <w:top w:val="single" w:sz="4" w:space="0" w:color="auto"/>
              <w:left w:val="single" w:sz="4" w:space="0" w:color="auto"/>
              <w:bottom w:val="single" w:sz="4" w:space="0" w:color="auto"/>
              <w:right w:val="single" w:sz="4" w:space="0" w:color="auto"/>
            </w:tcBorders>
            <w:vAlign w:val="center"/>
          </w:tcPr>
          <w:p w14:paraId="60943C8F" w14:textId="315A659B" w:rsidR="0041732B" w:rsidRPr="00DC5AD0" w:rsidRDefault="000B3DFC" w:rsidP="00456475">
            <w:pPr>
              <w:spacing w:before="60" w:after="60"/>
              <w:jc w:val="center"/>
              <w:rPr>
                <w:rFonts w:ascii="Arial" w:hAnsi="Arial" w:cs="Arial"/>
                <w:sz w:val="22"/>
                <w:szCs w:val="22"/>
              </w:rPr>
            </w:pPr>
            <w:r w:rsidRPr="00DC5AD0">
              <w:rPr>
                <w:rFonts w:ascii="Arial" w:hAnsi="Arial" w:cs="Arial"/>
                <w:sz w:val="22"/>
                <w:szCs w:val="22"/>
              </w:rPr>
              <w:t>11/24</w:t>
            </w:r>
            <w:r w:rsidR="0041732B"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6B19B03C" w14:textId="77777777" w:rsidR="0041732B" w:rsidRPr="00DC5AD0" w:rsidRDefault="0041732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 xml:space="preserve">Determining Refundable </w:t>
            </w:r>
            <w:proofErr w:type="gramStart"/>
            <w:r w:rsidRPr="00DC5AD0">
              <w:rPr>
                <w:rFonts w:ascii="Arial" w:hAnsi="Arial" w:cs="Arial"/>
                <w:color w:val="141414"/>
                <w:sz w:val="22"/>
                <w:szCs w:val="22"/>
              </w:rPr>
              <w:t>amount</w:t>
            </w:r>
            <w:proofErr w:type="gramEnd"/>
            <w:r w:rsidRPr="00DC5AD0">
              <w:rPr>
                <w:rFonts w:ascii="Arial" w:hAnsi="Arial" w:cs="Arial"/>
                <w:color w:val="141414"/>
                <w:sz w:val="22"/>
                <w:szCs w:val="22"/>
              </w:rPr>
              <w:t xml:space="preserve"> of IFS for withdrawn Energy Only projects in Section 8.10.</w:t>
            </w:r>
          </w:p>
          <w:p w14:paraId="31E4118B" w14:textId="538AD905" w:rsidR="0041732B" w:rsidRPr="00DC5AD0" w:rsidRDefault="0041732B" w:rsidP="0041732B">
            <w:pPr>
              <w:spacing w:before="60" w:after="60" w:line="276" w:lineRule="auto"/>
              <w:rPr>
                <w:rFonts w:ascii="Arial" w:hAnsi="Arial" w:cs="Arial"/>
                <w:sz w:val="22"/>
                <w:szCs w:val="22"/>
              </w:rPr>
            </w:pPr>
            <w:r w:rsidRPr="00DC5AD0">
              <w:rPr>
                <w:rFonts w:ascii="Arial" w:hAnsi="Arial" w:cs="Arial"/>
                <w:color w:val="141414"/>
                <w:sz w:val="22"/>
                <w:szCs w:val="22"/>
              </w:rPr>
              <w:t>Implement off-peak deliverability status</w:t>
            </w:r>
          </w:p>
        </w:tc>
      </w:tr>
      <w:tr w:rsidR="00A329C7" w14:paraId="33DAAFA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D3AF694" w14:textId="2BE2030C" w:rsidR="00A329C7"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w:t>
            </w:r>
            <w:r w:rsidR="00DC0C50" w:rsidRPr="00DC5AD0">
              <w:rPr>
                <w:rFonts w:ascii="Arial" w:hAnsi="Arial" w:cs="Arial"/>
                <w:sz w:val="22"/>
                <w:szCs w:val="22"/>
              </w:rPr>
              <w:t>4</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5A1287B2" w14:textId="241CC722" w:rsidR="00A329C7" w:rsidRPr="00DC5AD0" w:rsidRDefault="0024265A" w:rsidP="00456475">
            <w:pPr>
              <w:spacing w:before="60" w:after="60"/>
              <w:jc w:val="center"/>
              <w:rPr>
                <w:rFonts w:ascii="Arial" w:hAnsi="Arial" w:cs="Arial"/>
                <w:sz w:val="22"/>
                <w:szCs w:val="22"/>
              </w:rPr>
            </w:pPr>
            <w:r w:rsidRPr="00DC5AD0">
              <w:rPr>
                <w:rFonts w:ascii="Arial" w:hAnsi="Arial" w:cs="Arial"/>
                <w:sz w:val="22"/>
                <w:szCs w:val="22"/>
              </w:rPr>
              <w:t>1273</w:t>
            </w:r>
          </w:p>
        </w:tc>
        <w:tc>
          <w:tcPr>
            <w:tcW w:w="1800" w:type="dxa"/>
            <w:tcBorders>
              <w:top w:val="single" w:sz="4" w:space="0" w:color="auto"/>
              <w:left w:val="single" w:sz="4" w:space="0" w:color="auto"/>
              <w:bottom w:val="single" w:sz="4" w:space="0" w:color="auto"/>
              <w:right w:val="single" w:sz="4" w:space="0" w:color="auto"/>
            </w:tcBorders>
            <w:vAlign w:val="center"/>
          </w:tcPr>
          <w:p w14:paraId="13ECA24A" w14:textId="0E100ED4" w:rsidR="00A329C7" w:rsidRPr="00DC5AD0" w:rsidRDefault="008D647D" w:rsidP="00456475">
            <w:pPr>
              <w:spacing w:before="60" w:after="60"/>
              <w:jc w:val="center"/>
              <w:rPr>
                <w:rFonts w:ascii="Arial" w:hAnsi="Arial" w:cs="Arial"/>
                <w:sz w:val="22"/>
                <w:szCs w:val="22"/>
              </w:rPr>
            </w:pPr>
            <w:r w:rsidRPr="00DC5AD0">
              <w:rPr>
                <w:rFonts w:ascii="Arial" w:hAnsi="Arial" w:cs="Arial"/>
                <w:sz w:val="22"/>
                <w:szCs w:val="22"/>
              </w:rPr>
              <w:t>10/2</w:t>
            </w:r>
            <w:r w:rsidR="00806790"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781AB690" w14:textId="4478578C" w:rsidR="00A329C7" w:rsidRPr="00DC5AD0" w:rsidRDefault="00317C11" w:rsidP="00443D6C">
            <w:pPr>
              <w:spacing w:before="60" w:after="60" w:line="276" w:lineRule="auto"/>
              <w:rPr>
                <w:rFonts w:ascii="Arial" w:hAnsi="Arial" w:cs="Arial"/>
                <w:sz w:val="22"/>
                <w:szCs w:val="22"/>
              </w:rPr>
            </w:pPr>
            <w:r w:rsidRPr="00DC5AD0">
              <w:rPr>
                <w:rFonts w:ascii="Arial" w:hAnsi="Arial" w:cs="Arial"/>
                <w:sz w:val="22"/>
                <w:szCs w:val="22"/>
              </w:rPr>
              <w:t xml:space="preserve">The last </w:t>
            </w:r>
            <w:r w:rsidR="00806790" w:rsidRPr="00DC5AD0">
              <w:rPr>
                <w:rFonts w:ascii="Arial" w:hAnsi="Arial" w:cs="Arial"/>
                <w:sz w:val="22"/>
                <w:szCs w:val="22"/>
              </w:rPr>
              <w:t xml:space="preserve">FERC 845 Implementation </w:t>
            </w:r>
            <w:r w:rsidRPr="00DC5AD0">
              <w:rPr>
                <w:rFonts w:ascii="Arial" w:hAnsi="Arial" w:cs="Arial"/>
                <w:sz w:val="22"/>
                <w:szCs w:val="22"/>
              </w:rPr>
              <w:t xml:space="preserve">– Transfer of Surplus Interconnection Service, FERC Reporting, Interconnection Service Capacity </w:t>
            </w:r>
          </w:p>
        </w:tc>
      </w:tr>
      <w:tr w:rsidR="00DC0C50" w14:paraId="0F9DE12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7A7EA83" w14:textId="0F85AED5" w:rsidR="00DC0C50" w:rsidRPr="00DC5AD0" w:rsidRDefault="00DC0C50" w:rsidP="00456475">
            <w:pPr>
              <w:spacing w:before="60" w:after="60"/>
              <w:jc w:val="center"/>
              <w:rPr>
                <w:rFonts w:ascii="Arial" w:hAnsi="Arial" w:cs="Arial"/>
                <w:sz w:val="22"/>
                <w:szCs w:val="22"/>
              </w:rPr>
            </w:pPr>
            <w:r w:rsidRPr="00DC5AD0">
              <w:rPr>
                <w:rFonts w:ascii="Arial" w:hAnsi="Arial" w:cs="Arial"/>
                <w:sz w:val="22"/>
                <w:szCs w:val="22"/>
              </w:rPr>
              <w:lastRenderedPageBreak/>
              <w:t>23</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FDC727E" w14:textId="55F99B06" w:rsidR="00DC0C50" w:rsidRPr="00DC5AD0" w:rsidRDefault="00B50E04" w:rsidP="00456475">
            <w:pPr>
              <w:spacing w:before="60" w:after="60"/>
              <w:jc w:val="center"/>
              <w:rPr>
                <w:rFonts w:ascii="Arial" w:hAnsi="Arial" w:cs="Arial"/>
                <w:sz w:val="22"/>
                <w:szCs w:val="22"/>
              </w:rPr>
            </w:pPr>
            <w:r w:rsidRPr="00DC5AD0">
              <w:rPr>
                <w:rFonts w:ascii="Arial" w:hAnsi="Arial" w:cs="Arial"/>
                <w:sz w:val="22"/>
                <w:szCs w:val="22"/>
              </w:rPr>
              <w:t>1259</w:t>
            </w:r>
          </w:p>
        </w:tc>
        <w:tc>
          <w:tcPr>
            <w:tcW w:w="1800" w:type="dxa"/>
            <w:tcBorders>
              <w:top w:val="single" w:sz="4" w:space="0" w:color="auto"/>
              <w:left w:val="single" w:sz="4" w:space="0" w:color="auto"/>
              <w:bottom w:val="single" w:sz="4" w:space="0" w:color="auto"/>
              <w:right w:val="single" w:sz="4" w:space="0" w:color="auto"/>
            </w:tcBorders>
            <w:vAlign w:val="center"/>
          </w:tcPr>
          <w:p w14:paraId="17210984" w14:textId="46431B7E" w:rsidR="00DC0C5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8/26/2020</w:t>
            </w:r>
          </w:p>
        </w:tc>
        <w:tc>
          <w:tcPr>
            <w:tcW w:w="5580" w:type="dxa"/>
            <w:tcBorders>
              <w:top w:val="single" w:sz="4" w:space="0" w:color="auto"/>
              <w:left w:val="single" w:sz="4" w:space="0" w:color="auto"/>
              <w:bottom w:val="single" w:sz="4" w:space="0" w:color="auto"/>
              <w:right w:val="single" w:sz="4" w:space="0" w:color="auto"/>
            </w:tcBorders>
            <w:vAlign w:val="center"/>
          </w:tcPr>
          <w:p w14:paraId="6976DA34" w14:textId="29A6F833" w:rsidR="00DC0C50" w:rsidRPr="00DC5AD0" w:rsidRDefault="00317C11" w:rsidP="00443D6C">
            <w:pPr>
              <w:spacing w:before="60" w:after="60" w:line="276" w:lineRule="auto"/>
              <w:rPr>
                <w:rFonts w:ascii="Arial" w:hAnsi="Arial" w:cs="Arial"/>
                <w:sz w:val="22"/>
                <w:szCs w:val="22"/>
              </w:rPr>
            </w:pPr>
            <w:r w:rsidRPr="00DC5AD0">
              <w:rPr>
                <w:rFonts w:ascii="Arial" w:hAnsi="Arial" w:cs="Arial"/>
                <w:color w:val="141414"/>
                <w:sz w:val="22"/>
                <w:szCs w:val="22"/>
              </w:rPr>
              <w:t>Implement the area and local off-peak network upgrades in the deliverability methodology enhancement approved by FERC in Sections 6.1.1.4-6.1.1.7</w:t>
            </w:r>
          </w:p>
        </w:tc>
      </w:tr>
      <w:tr w:rsidR="00806790" w14:paraId="44D8011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5710012" w14:textId="4422C90E"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B1CA27C" w14:textId="41116DDF" w:rsidR="0080679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649230E8" w14:textId="10057396"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576B2785" w14:textId="0C816A1E"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FERC 845 Implementation of additional changes at the Phase I Results Meeting, including the additional of Permissible Technology Advancements</w:t>
            </w:r>
          </w:p>
        </w:tc>
      </w:tr>
      <w:tr w:rsidR="00806790" w14:paraId="4A4DFCC4"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2B4034F0"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21</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806790" w:rsidRPr="00DC5AD0" w:rsidRDefault="00806790" w:rsidP="00456475">
            <w:pPr>
              <w:spacing w:before="60" w:after="60"/>
              <w:jc w:val="center"/>
              <w:rPr>
                <w:rFonts w:ascii="Arial" w:hAnsi="Arial" w:cs="Arial"/>
                <w:color w:val="FF0000"/>
                <w:sz w:val="22"/>
                <w:szCs w:val="22"/>
              </w:rPr>
            </w:pPr>
            <w:r w:rsidRPr="00DC5AD0">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1EC433E4"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Affected PTO repayment clarifications, network upgrade &amp; cost responsibility updates, and RNU reimbursement cap updates</w:t>
            </w:r>
            <w:r w:rsidR="0057259C">
              <w:rPr>
                <w:rFonts w:ascii="Arial" w:hAnsi="Arial" w:cs="Arial"/>
                <w:sz w:val="22"/>
                <w:szCs w:val="22"/>
              </w:rPr>
              <w:t xml:space="preserve">.  </w:t>
            </w:r>
          </w:p>
        </w:tc>
      </w:tr>
      <w:tr w:rsidR="00806790" w14:paraId="4A4DFCC9"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0469E6DF"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806790" w:rsidRPr="00DC5AD0" w:rsidRDefault="00806790" w:rsidP="00456475">
            <w:pPr>
              <w:spacing w:before="60" w:after="60"/>
              <w:jc w:val="center"/>
              <w:rPr>
                <w:rFonts w:ascii="Arial" w:hAnsi="Arial" w:cs="Arial"/>
                <w:color w:val="FF0000"/>
                <w:sz w:val="22"/>
                <w:szCs w:val="22"/>
              </w:rPr>
            </w:pPr>
            <w:r w:rsidRPr="00DC5AD0">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Clarifications in Section 5.2, project naming guidelines, and Section 6.2.6.3, Generator Downsizing, and Section 6.2.9.1, Affidavits for Allocation.</w:t>
            </w:r>
          </w:p>
        </w:tc>
      </w:tr>
      <w:tr w:rsidR="00806790" w14:paraId="4A4DFCCE"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Change in Deliverability Status, shared SANUs, study agreements, Interconnection request acceptance and validation</w:t>
            </w:r>
          </w:p>
        </w:tc>
      </w:tr>
      <w:tr w:rsidR="00806790" w14:paraId="4A4DFCD3"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sz w:val="22"/>
                <w:szCs w:val="22"/>
              </w:rPr>
              <w:t>Interconnection process enhancements: Conditions for Partial Recovery of IFS, posting requirements for PTOs, impact of modifications of IFS, and project name publication</w:t>
            </w:r>
          </w:p>
        </w:tc>
      </w:tr>
      <w:tr w:rsidR="00806790" w14:paraId="4A4DFCD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Adding Evaluation of Generator Capability white paper summary and link to CAISO website</w:t>
            </w:r>
          </w:p>
        </w:tc>
      </w:tr>
      <w:tr w:rsidR="00806790" w14:paraId="4A4DFCD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4ADC9D0A"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806790" w:rsidRPr="00DC5AD0" w:rsidRDefault="00806790" w:rsidP="00806790">
            <w:pPr>
              <w:spacing w:before="60" w:after="60" w:line="276" w:lineRule="auto"/>
              <w:rPr>
                <w:rFonts w:ascii="Arial" w:hAnsi="Arial" w:cs="Arial"/>
                <w:color w:val="141414"/>
                <w:sz w:val="22"/>
                <w:szCs w:val="22"/>
              </w:rPr>
            </w:pPr>
            <w:r w:rsidRPr="00DC5AD0">
              <w:rPr>
                <w:rFonts w:ascii="Arial" w:hAnsi="Arial" w:cs="Arial"/>
                <w:color w:val="141414"/>
                <w:sz w:val="22"/>
                <w:szCs w:val="22"/>
                <w:shd w:val="clear" w:color="auto" w:fill="FFFFFF"/>
              </w:rPr>
              <w:t>Revisions sections 4.5, 6.2.6, 6.2.9, and 6.6 to reflect tariff revisions to TP Deliverability allocation and retention resulting from 2018 Interconnection Process Enhancement initiative.</w:t>
            </w:r>
          </w:p>
        </w:tc>
      </w:tr>
      <w:tr w:rsidR="00806790" w14:paraId="4A4DFCE2"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rPr>
              <w:t>Updating language for repayments of reliability network upgrades with congestion revenue rights</w:t>
            </w:r>
          </w:p>
        </w:tc>
      </w:tr>
      <w:tr w:rsidR="00806790" w14:paraId="4A4DFCE7"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Added Section 6.2.5.5 Adding Energy Storage between Phase I and Phase II Studies</w:t>
            </w:r>
          </w:p>
        </w:tc>
      </w:tr>
      <w:tr w:rsidR="00806790" w14:paraId="4A4DFCEC"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06790" w14:paraId="4A4DFCF1"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lastRenderedPageBreak/>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06790" w14:paraId="4A4DFCF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requirements for selecting a project name</w:t>
            </w:r>
          </w:p>
        </w:tc>
      </w:tr>
      <w:tr w:rsidR="00806790" w14:paraId="4A4DFCF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06790" w14:paraId="4A4DFD0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806790" w:rsidRPr="00DC5AD0" w:rsidRDefault="00806790" w:rsidP="00456475">
            <w:pPr>
              <w:spacing w:before="60" w:after="60"/>
              <w:jc w:val="center"/>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w:t>
            </w:r>
          </w:p>
        </w:tc>
      </w:tr>
      <w:tr w:rsidR="00806790" w14:paraId="4A4DFD0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037A9CD3"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2015 Interconnection process enhancements</w:t>
            </w:r>
            <w:r w:rsidR="0057259C">
              <w:rPr>
                <w:rFonts w:ascii="Arial" w:hAnsi="Arial" w:cs="Arial"/>
                <w:sz w:val="22"/>
                <w:szCs w:val="22"/>
              </w:rPr>
              <w:t xml:space="preserve">.  </w:t>
            </w:r>
            <w:r w:rsidRPr="00DC5AD0">
              <w:rPr>
                <w:rFonts w:ascii="Arial" w:hAnsi="Arial" w:cs="Arial"/>
                <w:sz w:val="22"/>
                <w:szCs w:val="22"/>
              </w:rPr>
              <w:t>Topics: 3,4,5,6,9,10, and 11</w:t>
            </w:r>
          </w:p>
        </w:tc>
      </w:tr>
      <w:tr w:rsidR="00806790" w14:paraId="4A4DFD0B"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from IPE</w:t>
            </w:r>
          </w:p>
          <w:p w14:paraId="4A4DFD0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06790" w14:paraId="4A4DFD1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Reassessment language, Affidavit for Accelerated Phase II study, and criteria for multiple projects sharing a common site</w:t>
            </w:r>
          </w:p>
        </w:tc>
      </w:tr>
      <w:tr w:rsidR="00806790" w14:paraId="4A4DFD1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Section 6.2.6.3 (Generator Downsizing Process)</w:t>
            </w:r>
          </w:p>
        </w:tc>
      </w:tr>
      <w:tr w:rsidR="00806790" w14:paraId="4A4DFD1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language</w:t>
            </w:r>
          </w:p>
        </w:tc>
      </w:tr>
      <w:tr w:rsidR="00806790" w14:paraId="4A4DFD2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Removed language added in Version 2, reverted to Version 1 language</w:t>
            </w:r>
          </w:p>
          <w:p w14:paraId="4A4DFD1F" w14:textId="77777777" w:rsidR="00806790" w:rsidRPr="00DC5AD0" w:rsidRDefault="00806790" w:rsidP="00806790">
            <w:pPr>
              <w:rPr>
                <w:rFonts w:ascii="Arial" w:hAnsi="Arial" w:cs="Arial"/>
                <w:sz w:val="22"/>
                <w:szCs w:val="22"/>
              </w:rPr>
            </w:pPr>
          </w:p>
        </w:tc>
      </w:tr>
      <w:tr w:rsidR="00806790" w14:paraId="4A4DFD2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806790" w:rsidRPr="00DC5AD0" w:rsidRDefault="00806790" w:rsidP="00806790">
            <w:pPr>
              <w:rPr>
                <w:rFonts w:ascii="Arial" w:hAnsi="Arial" w:cs="Arial"/>
                <w:sz w:val="22"/>
                <w:szCs w:val="22"/>
              </w:rPr>
            </w:pPr>
            <w:r w:rsidRPr="00DC5AD0">
              <w:rPr>
                <w:rFonts w:ascii="Arial" w:hAnsi="Arial" w:cs="Arial"/>
                <w:sz w:val="22"/>
                <w:szCs w:val="22"/>
              </w:rPr>
              <w:t>Replaced language resulting from the Affected System Stakeholder process</w:t>
            </w:r>
          </w:p>
        </w:tc>
      </w:tr>
      <w:tr w:rsidR="00806790" w14:paraId="4A4DFD2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806790" w:rsidRPr="00DC5AD0" w:rsidRDefault="00806790" w:rsidP="00806790">
            <w:pPr>
              <w:rPr>
                <w:rFonts w:ascii="Arial" w:hAnsi="Arial" w:cs="Arial"/>
                <w:sz w:val="22"/>
                <w:szCs w:val="22"/>
              </w:rPr>
            </w:pPr>
            <w:r w:rsidRPr="00DC5AD0">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5F4BA329" w:rsidR="00DC5AD0" w:rsidRDefault="00DC5AD0">
      <w:pPr>
        <w:rPr>
          <w:rFonts w:ascii="Arial" w:hAnsi="Arial"/>
          <w:sz w:val="22"/>
          <w:szCs w:val="20"/>
        </w:rPr>
      </w:pPr>
      <w:r>
        <w:br w:type="page"/>
      </w:r>
    </w:p>
    <w:p w14:paraId="73BF3C8D"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32A86B15"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w:t>
      </w:r>
      <w:r w:rsidR="0057259C">
        <w:rPr>
          <w:rFonts w:ascii="Arial" w:hAnsi="Arial" w:cs="Arial"/>
          <w:sz w:val="22"/>
          <w:szCs w:val="22"/>
        </w:rPr>
        <w:t xml:space="preserve">.  </w:t>
      </w:r>
      <w:r>
        <w:rPr>
          <w:rFonts w:ascii="Arial" w:hAnsi="Arial" w:cs="Arial"/>
          <w:sz w:val="22"/>
          <w:szCs w:val="22"/>
        </w:rPr>
        <w:t>The following Table of Contents summarizes that sequence.</w:t>
      </w:r>
    </w:p>
    <w:p w14:paraId="55E2E196"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lastRenderedPageBreak/>
        <w:t>Table of Contents</w:t>
      </w:r>
    </w:p>
    <w:p w14:paraId="4A4DFD2F" w14:textId="77777777" w:rsidR="00EA5FDD" w:rsidRDefault="00EA5FDD">
      <w:pPr>
        <w:jc w:val="center"/>
        <w:rPr>
          <w:rFonts w:ascii="Calibri" w:hAnsi="Calibri" w:cs="Calibri"/>
          <w:b/>
          <w:bCs/>
          <w:color w:val="000000"/>
          <w:sz w:val="22"/>
          <w:szCs w:val="22"/>
        </w:rPr>
      </w:pPr>
    </w:p>
    <w:p w14:paraId="504E05FE" w14:textId="3C2C2655" w:rsidR="00C21486" w:rsidRPr="00C21486" w:rsidRDefault="00250F4B">
      <w:pPr>
        <w:pStyle w:val="TOC1"/>
        <w:rPr>
          <w:rFonts w:asciiTheme="minorHAnsi" w:eastAsiaTheme="minorEastAsia" w:hAnsiTheme="minorHAnsi" w:cstheme="minorBidi"/>
          <w:bCs w:val="0"/>
          <w:kern w:val="0"/>
          <w:sz w:val="22"/>
          <w:szCs w:val="22"/>
          <w:lang w:val="en-US" w:eastAsia="en-US"/>
        </w:rPr>
      </w:pPr>
      <w:r w:rsidRPr="00C21486">
        <w:rPr>
          <w:sz w:val="22"/>
        </w:rPr>
        <w:fldChar w:fldCharType="begin"/>
      </w:r>
      <w:r w:rsidRPr="00C21486">
        <w:rPr>
          <w:rFonts w:cs="Arial"/>
          <w:sz w:val="22"/>
          <w:szCs w:val="22"/>
        </w:rPr>
        <w:instrText xml:space="preserve"> TOC \o "1-4" \h \z \u </w:instrText>
      </w:r>
      <w:r w:rsidRPr="00C21486">
        <w:rPr>
          <w:sz w:val="22"/>
        </w:rPr>
        <w:fldChar w:fldCharType="separate"/>
      </w:r>
      <w:hyperlink w:anchor="_Toc109993911" w:history="1">
        <w:r w:rsidR="00C21486" w:rsidRPr="00C21486">
          <w:rPr>
            <w:rStyle w:val="Hyperlink"/>
          </w:rPr>
          <w:t>1.</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Introduction</w:t>
        </w:r>
        <w:r w:rsidR="00C21486" w:rsidRPr="00C21486">
          <w:rPr>
            <w:webHidden/>
          </w:rPr>
          <w:tab/>
        </w:r>
        <w:r w:rsidR="00C21486" w:rsidRPr="00C21486">
          <w:rPr>
            <w:webHidden/>
          </w:rPr>
          <w:fldChar w:fldCharType="begin"/>
        </w:r>
        <w:r w:rsidR="00C21486" w:rsidRPr="00C21486">
          <w:rPr>
            <w:webHidden/>
          </w:rPr>
          <w:instrText xml:space="preserve"> PAGEREF _Toc109993911 \h </w:instrText>
        </w:r>
        <w:r w:rsidR="00C21486" w:rsidRPr="00C21486">
          <w:rPr>
            <w:webHidden/>
          </w:rPr>
        </w:r>
        <w:r w:rsidR="00C21486" w:rsidRPr="00C21486">
          <w:rPr>
            <w:webHidden/>
          </w:rPr>
          <w:fldChar w:fldCharType="separate"/>
        </w:r>
        <w:r w:rsidR="00C21486" w:rsidRPr="00C21486">
          <w:rPr>
            <w:webHidden/>
          </w:rPr>
          <w:t>13</w:t>
        </w:r>
        <w:r w:rsidR="00C21486" w:rsidRPr="00C21486">
          <w:rPr>
            <w:webHidden/>
          </w:rPr>
          <w:fldChar w:fldCharType="end"/>
        </w:r>
      </w:hyperlink>
    </w:p>
    <w:p w14:paraId="5C48BEB5" w14:textId="3DBE1F0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12" w:history="1">
        <w:r w:rsidR="00C21486" w:rsidRPr="00C21486">
          <w:rPr>
            <w:rStyle w:val="Hyperlink"/>
          </w:rPr>
          <w:t>1.1.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Purpose of CAISO Business Practice Manuals</w:t>
        </w:r>
        <w:r w:rsidR="00C21486" w:rsidRPr="00C21486">
          <w:rPr>
            <w:webHidden/>
          </w:rPr>
          <w:tab/>
        </w:r>
        <w:r w:rsidR="00C21486" w:rsidRPr="00C21486">
          <w:rPr>
            <w:webHidden/>
          </w:rPr>
          <w:fldChar w:fldCharType="begin"/>
        </w:r>
        <w:r w:rsidR="00C21486" w:rsidRPr="00C21486">
          <w:rPr>
            <w:webHidden/>
          </w:rPr>
          <w:instrText xml:space="preserve"> PAGEREF _Toc109993912 \h </w:instrText>
        </w:r>
        <w:r w:rsidR="00C21486" w:rsidRPr="00C21486">
          <w:rPr>
            <w:webHidden/>
          </w:rPr>
        </w:r>
        <w:r w:rsidR="00C21486" w:rsidRPr="00C21486">
          <w:rPr>
            <w:webHidden/>
          </w:rPr>
          <w:fldChar w:fldCharType="separate"/>
        </w:r>
        <w:r w:rsidR="00C21486" w:rsidRPr="00C21486">
          <w:rPr>
            <w:webHidden/>
          </w:rPr>
          <w:t>13</w:t>
        </w:r>
        <w:r w:rsidR="00C21486" w:rsidRPr="00C21486">
          <w:rPr>
            <w:webHidden/>
          </w:rPr>
          <w:fldChar w:fldCharType="end"/>
        </w:r>
      </w:hyperlink>
    </w:p>
    <w:p w14:paraId="6DC912FF" w14:textId="59D0579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13" w:history="1">
        <w:r w:rsidR="00C21486" w:rsidRPr="00C21486">
          <w:rPr>
            <w:rStyle w:val="Hyperlink"/>
          </w:rPr>
          <w:t>1.2.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Purpose of this Business Practice Manual</w:t>
        </w:r>
        <w:r w:rsidR="00C21486" w:rsidRPr="00C21486">
          <w:rPr>
            <w:webHidden/>
          </w:rPr>
          <w:tab/>
        </w:r>
        <w:r w:rsidR="00C21486" w:rsidRPr="00C21486">
          <w:rPr>
            <w:webHidden/>
          </w:rPr>
          <w:fldChar w:fldCharType="begin"/>
        </w:r>
        <w:r w:rsidR="00C21486" w:rsidRPr="00C21486">
          <w:rPr>
            <w:webHidden/>
          </w:rPr>
          <w:instrText xml:space="preserve"> PAGEREF _Toc109993913 \h </w:instrText>
        </w:r>
        <w:r w:rsidR="00C21486" w:rsidRPr="00C21486">
          <w:rPr>
            <w:webHidden/>
          </w:rPr>
        </w:r>
        <w:r w:rsidR="00C21486" w:rsidRPr="00C21486">
          <w:rPr>
            <w:webHidden/>
          </w:rPr>
          <w:fldChar w:fldCharType="separate"/>
        </w:r>
        <w:r w:rsidR="00C21486" w:rsidRPr="00C21486">
          <w:rPr>
            <w:webHidden/>
          </w:rPr>
          <w:t>13</w:t>
        </w:r>
        <w:r w:rsidR="00C21486" w:rsidRPr="00C21486">
          <w:rPr>
            <w:webHidden/>
          </w:rPr>
          <w:fldChar w:fldCharType="end"/>
        </w:r>
      </w:hyperlink>
    </w:p>
    <w:p w14:paraId="55EABA65" w14:textId="11E29D4B"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14" w:history="1">
        <w:r w:rsidR="00C21486" w:rsidRPr="00C21486">
          <w:rPr>
            <w:rStyle w:val="Hyperlink"/>
          </w:rPr>
          <w:t>1.3.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References</w:t>
        </w:r>
        <w:r w:rsidR="00C21486" w:rsidRPr="00C21486">
          <w:rPr>
            <w:webHidden/>
          </w:rPr>
          <w:tab/>
        </w:r>
        <w:r w:rsidR="00C21486" w:rsidRPr="00C21486">
          <w:rPr>
            <w:webHidden/>
          </w:rPr>
          <w:fldChar w:fldCharType="begin"/>
        </w:r>
        <w:r w:rsidR="00C21486" w:rsidRPr="00C21486">
          <w:rPr>
            <w:webHidden/>
          </w:rPr>
          <w:instrText xml:space="preserve"> PAGEREF _Toc109993914 \h </w:instrText>
        </w:r>
        <w:r w:rsidR="00C21486" w:rsidRPr="00C21486">
          <w:rPr>
            <w:webHidden/>
          </w:rPr>
        </w:r>
        <w:r w:rsidR="00C21486" w:rsidRPr="00C21486">
          <w:rPr>
            <w:webHidden/>
          </w:rPr>
          <w:fldChar w:fldCharType="separate"/>
        </w:r>
        <w:r w:rsidR="00C21486" w:rsidRPr="00C21486">
          <w:rPr>
            <w:webHidden/>
          </w:rPr>
          <w:t>14</w:t>
        </w:r>
        <w:r w:rsidR="00C21486" w:rsidRPr="00C21486">
          <w:rPr>
            <w:webHidden/>
          </w:rPr>
          <w:fldChar w:fldCharType="end"/>
        </w:r>
      </w:hyperlink>
    </w:p>
    <w:p w14:paraId="28FD94FA" w14:textId="6F9961ED"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15" w:history="1">
        <w:r w:rsidR="00C21486" w:rsidRPr="00C21486">
          <w:rPr>
            <w:rStyle w:val="Hyperlink"/>
          </w:rPr>
          <w:t>1.4.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Definitions</w:t>
        </w:r>
        <w:r w:rsidR="00C21486" w:rsidRPr="00C21486">
          <w:rPr>
            <w:webHidden/>
          </w:rPr>
          <w:tab/>
        </w:r>
        <w:r w:rsidR="00C21486" w:rsidRPr="00C21486">
          <w:rPr>
            <w:webHidden/>
          </w:rPr>
          <w:fldChar w:fldCharType="begin"/>
        </w:r>
        <w:r w:rsidR="00C21486" w:rsidRPr="00C21486">
          <w:rPr>
            <w:webHidden/>
          </w:rPr>
          <w:instrText xml:space="preserve"> PAGEREF _Toc109993915 \h </w:instrText>
        </w:r>
        <w:r w:rsidR="00C21486" w:rsidRPr="00C21486">
          <w:rPr>
            <w:webHidden/>
          </w:rPr>
        </w:r>
        <w:r w:rsidR="00C21486" w:rsidRPr="00C21486">
          <w:rPr>
            <w:webHidden/>
          </w:rPr>
          <w:fldChar w:fldCharType="separate"/>
        </w:r>
        <w:r w:rsidR="00C21486" w:rsidRPr="00C21486">
          <w:rPr>
            <w:webHidden/>
          </w:rPr>
          <w:t>14</w:t>
        </w:r>
        <w:r w:rsidR="00C21486" w:rsidRPr="00C21486">
          <w:rPr>
            <w:webHidden/>
          </w:rPr>
          <w:fldChar w:fldCharType="end"/>
        </w:r>
      </w:hyperlink>
    </w:p>
    <w:p w14:paraId="2348FDF5" w14:textId="4F12B99F" w:rsidR="00C21486" w:rsidRPr="00C21486" w:rsidRDefault="005E7D9B">
      <w:pPr>
        <w:pStyle w:val="TOC3"/>
        <w:rPr>
          <w:rFonts w:asciiTheme="minorHAnsi" w:eastAsiaTheme="minorEastAsia" w:hAnsiTheme="minorHAnsi" w:cstheme="minorBidi"/>
          <w:szCs w:val="22"/>
          <w:lang w:eastAsia="en-US"/>
        </w:rPr>
      </w:pPr>
      <w:hyperlink w:anchor="_Toc109993916" w:history="1">
        <w:r w:rsidR="00C21486" w:rsidRPr="00C21486">
          <w:rPr>
            <w:rStyle w:val="Hyperlink"/>
            <w:lang w:val="x-none"/>
          </w:rPr>
          <w:t>1.4.1.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Master Definitions Supplement</w:t>
        </w:r>
        <w:r w:rsidR="00C21486" w:rsidRPr="00C21486">
          <w:rPr>
            <w:webHidden/>
          </w:rPr>
          <w:tab/>
        </w:r>
        <w:r w:rsidR="00C21486" w:rsidRPr="00C21486">
          <w:rPr>
            <w:webHidden/>
          </w:rPr>
          <w:fldChar w:fldCharType="begin"/>
        </w:r>
        <w:r w:rsidR="00C21486" w:rsidRPr="00C21486">
          <w:rPr>
            <w:webHidden/>
          </w:rPr>
          <w:instrText xml:space="preserve"> PAGEREF _Toc109993916 \h </w:instrText>
        </w:r>
        <w:r w:rsidR="00C21486" w:rsidRPr="00C21486">
          <w:rPr>
            <w:webHidden/>
          </w:rPr>
        </w:r>
        <w:r w:rsidR="00C21486" w:rsidRPr="00C21486">
          <w:rPr>
            <w:webHidden/>
          </w:rPr>
          <w:fldChar w:fldCharType="separate"/>
        </w:r>
        <w:r w:rsidR="00C21486" w:rsidRPr="00C21486">
          <w:rPr>
            <w:webHidden/>
          </w:rPr>
          <w:t>14</w:t>
        </w:r>
        <w:r w:rsidR="00C21486" w:rsidRPr="00C21486">
          <w:rPr>
            <w:webHidden/>
          </w:rPr>
          <w:fldChar w:fldCharType="end"/>
        </w:r>
      </w:hyperlink>
    </w:p>
    <w:p w14:paraId="42437041" w14:textId="6CE71365" w:rsidR="00C21486" w:rsidRPr="00C21486" w:rsidRDefault="005E7D9B">
      <w:pPr>
        <w:pStyle w:val="TOC3"/>
        <w:rPr>
          <w:rFonts w:asciiTheme="minorHAnsi" w:eastAsiaTheme="minorEastAsia" w:hAnsiTheme="minorHAnsi" w:cstheme="minorBidi"/>
          <w:szCs w:val="22"/>
          <w:lang w:eastAsia="en-US"/>
        </w:rPr>
      </w:pPr>
      <w:hyperlink w:anchor="_Toc109993917" w:history="1">
        <w:r w:rsidR="00C21486" w:rsidRPr="00C21486">
          <w:rPr>
            <w:rStyle w:val="Hyperlink"/>
            <w:lang w:val="x-none"/>
          </w:rPr>
          <w:t>1.4.2.</w:t>
        </w:r>
        <w:r w:rsidR="00C21486" w:rsidRPr="00C21486">
          <w:rPr>
            <w:rFonts w:asciiTheme="minorHAnsi" w:eastAsiaTheme="minorEastAsia" w:hAnsiTheme="minorHAnsi" w:cstheme="minorBidi"/>
            <w:szCs w:val="22"/>
            <w:lang w:eastAsia="en-US"/>
          </w:rPr>
          <w:tab/>
        </w:r>
        <w:r w:rsidR="00C21486" w:rsidRPr="00C21486">
          <w:rPr>
            <w:rStyle w:val="Hyperlink"/>
            <w:bCs/>
          </w:rPr>
          <w:t xml:space="preserve">Highlighted </w:t>
        </w:r>
        <w:r w:rsidR="00C21486" w:rsidRPr="00C21486">
          <w:rPr>
            <w:rStyle w:val="Hyperlink"/>
            <w:bCs/>
            <w:lang w:val="x-none"/>
          </w:rPr>
          <w:t xml:space="preserve">Definitions </w:t>
        </w:r>
        <w:r w:rsidR="00C21486" w:rsidRPr="00C21486">
          <w:rPr>
            <w:rStyle w:val="Hyperlink"/>
            <w:bCs/>
          </w:rPr>
          <w:t xml:space="preserve">Applicable to </w:t>
        </w:r>
        <w:r w:rsidR="00C21486" w:rsidRPr="00C21486">
          <w:rPr>
            <w:rStyle w:val="Hyperlink"/>
            <w:bCs/>
            <w:lang w:val="x-none"/>
          </w:rPr>
          <w:t>this GIDAP BPM</w:t>
        </w:r>
        <w:r w:rsidR="00C21486" w:rsidRPr="00C21486">
          <w:rPr>
            <w:webHidden/>
          </w:rPr>
          <w:tab/>
        </w:r>
        <w:r w:rsidR="00C21486" w:rsidRPr="00C21486">
          <w:rPr>
            <w:webHidden/>
          </w:rPr>
          <w:fldChar w:fldCharType="begin"/>
        </w:r>
        <w:r w:rsidR="00C21486" w:rsidRPr="00C21486">
          <w:rPr>
            <w:webHidden/>
          </w:rPr>
          <w:instrText xml:space="preserve"> PAGEREF _Toc109993917 \h </w:instrText>
        </w:r>
        <w:r w:rsidR="00C21486" w:rsidRPr="00C21486">
          <w:rPr>
            <w:webHidden/>
          </w:rPr>
        </w:r>
        <w:r w:rsidR="00C21486" w:rsidRPr="00C21486">
          <w:rPr>
            <w:webHidden/>
          </w:rPr>
          <w:fldChar w:fldCharType="separate"/>
        </w:r>
        <w:r w:rsidR="00C21486" w:rsidRPr="00C21486">
          <w:rPr>
            <w:webHidden/>
          </w:rPr>
          <w:t>14</w:t>
        </w:r>
        <w:r w:rsidR="00C21486" w:rsidRPr="00C21486">
          <w:rPr>
            <w:webHidden/>
          </w:rPr>
          <w:fldChar w:fldCharType="end"/>
        </w:r>
      </w:hyperlink>
    </w:p>
    <w:p w14:paraId="303635B2" w14:textId="4668C0E1"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3918" w:history="1">
        <w:r w:rsidR="00C21486" w:rsidRPr="00C21486">
          <w:rPr>
            <w:rStyle w:val="Hyperlink"/>
          </w:rPr>
          <w:t>2.</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GIDAP Applicability and Comparability</w:t>
        </w:r>
        <w:r w:rsidR="00C21486" w:rsidRPr="00C21486">
          <w:rPr>
            <w:webHidden/>
          </w:rPr>
          <w:tab/>
        </w:r>
        <w:r w:rsidR="00C21486" w:rsidRPr="00C21486">
          <w:rPr>
            <w:webHidden/>
          </w:rPr>
          <w:fldChar w:fldCharType="begin"/>
        </w:r>
        <w:r w:rsidR="00C21486" w:rsidRPr="00C21486">
          <w:rPr>
            <w:webHidden/>
          </w:rPr>
          <w:instrText xml:space="preserve"> PAGEREF _Toc109993918 \h </w:instrText>
        </w:r>
        <w:r w:rsidR="00C21486" w:rsidRPr="00C21486">
          <w:rPr>
            <w:webHidden/>
          </w:rPr>
        </w:r>
        <w:r w:rsidR="00C21486" w:rsidRPr="00C21486">
          <w:rPr>
            <w:webHidden/>
          </w:rPr>
          <w:fldChar w:fldCharType="separate"/>
        </w:r>
        <w:r w:rsidR="00C21486" w:rsidRPr="00C21486">
          <w:rPr>
            <w:webHidden/>
          </w:rPr>
          <w:t>16</w:t>
        </w:r>
        <w:r w:rsidR="00C21486" w:rsidRPr="00C21486">
          <w:rPr>
            <w:webHidden/>
          </w:rPr>
          <w:fldChar w:fldCharType="end"/>
        </w:r>
      </w:hyperlink>
    </w:p>
    <w:p w14:paraId="2AB6BD77" w14:textId="3DECFEDF"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3919" w:history="1">
        <w:r w:rsidR="00C21486" w:rsidRPr="00C21486">
          <w:rPr>
            <w:rStyle w:val="Hyperlink"/>
          </w:rPr>
          <w:t>3.</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On-Line Resources</w:t>
        </w:r>
        <w:r w:rsidR="00C21486" w:rsidRPr="00C21486">
          <w:rPr>
            <w:webHidden/>
          </w:rPr>
          <w:tab/>
        </w:r>
        <w:r w:rsidR="00C21486" w:rsidRPr="00C21486">
          <w:rPr>
            <w:webHidden/>
          </w:rPr>
          <w:fldChar w:fldCharType="begin"/>
        </w:r>
        <w:r w:rsidR="00C21486" w:rsidRPr="00C21486">
          <w:rPr>
            <w:webHidden/>
          </w:rPr>
          <w:instrText xml:space="preserve"> PAGEREF _Toc109993919 \h </w:instrText>
        </w:r>
        <w:r w:rsidR="00C21486" w:rsidRPr="00C21486">
          <w:rPr>
            <w:webHidden/>
          </w:rPr>
        </w:r>
        <w:r w:rsidR="00C21486" w:rsidRPr="00C21486">
          <w:rPr>
            <w:webHidden/>
          </w:rPr>
          <w:fldChar w:fldCharType="separate"/>
        </w:r>
        <w:r w:rsidR="00C21486" w:rsidRPr="00C21486">
          <w:rPr>
            <w:webHidden/>
          </w:rPr>
          <w:t>19</w:t>
        </w:r>
        <w:r w:rsidR="00C21486" w:rsidRPr="00C21486">
          <w:rPr>
            <w:webHidden/>
          </w:rPr>
          <w:fldChar w:fldCharType="end"/>
        </w:r>
      </w:hyperlink>
    </w:p>
    <w:p w14:paraId="3F8F42DD" w14:textId="633B742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20" w:history="1">
        <w:r w:rsidR="00C21486" w:rsidRPr="00C21486">
          <w:rPr>
            <w:rStyle w:val="Hyperlink"/>
          </w:rPr>
          <w:t>3.1.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The CAISO Queue (Public Internet Posting)</w:t>
        </w:r>
        <w:r w:rsidR="00C21486" w:rsidRPr="00C21486">
          <w:rPr>
            <w:webHidden/>
          </w:rPr>
          <w:tab/>
        </w:r>
        <w:r w:rsidR="00C21486" w:rsidRPr="00C21486">
          <w:rPr>
            <w:webHidden/>
          </w:rPr>
          <w:fldChar w:fldCharType="begin"/>
        </w:r>
        <w:r w:rsidR="00C21486" w:rsidRPr="00C21486">
          <w:rPr>
            <w:webHidden/>
          </w:rPr>
          <w:instrText xml:space="preserve"> PAGEREF _Toc109993920 \h </w:instrText>
        </w:r>
        <w:r w:rsidR="00C21486" w:rsidRPr="00C21486">
          <w:rPr>
            <w:webHidden/>
          </w:rPr>
        </w:r>
        <w:r w:rsidR="00C21486" w:rsidRPr="00C21486">
          <w:rPr>
            <w:webHidden/>
          </w:rPr>
          <w:fldChar w:fldCharType="separate"/>
        </w:r>
        <w:r w:rsidR="00C21486" w:rsidRPr="00C21486">
          <w:rPr>
            <w:webHidden/>
          </w:rPr>
          <w:t>19</w:t>
        </w:r>
        <w:r w:rsidR="00C21486" w:rsidRPr="00C21486">
          <w:rPr>
            <w:webHidden/>
          </w:rPr>
          <w:fldChar w:fldCharType="end"/>
        </w:r>
      </w:hyperlink>
    </w:p>
    <w:p w14:paraId="760500CF" w14:textId="49AEB5E6" w:rsidR="00C21486" w:rsidRPr="00C21486" w:rsidRDefault="005E7D9B">
      <w:pPr>
        <w:pStyle w:val="TOC3"/>
        <w:rPr>
          <w:rFonts w:asciiTheme="minorHAnsi" w:eastAsiaTheme="minorEastAsia" w:hAnsiTheme="minorHAnsi" w:cstheme="minorBidi"/>
          <w:szCs w:val="22"/>
          <w:lang w:eastAsia="en-US"/>
        </w:rPr>
      </w:pPr>
      <w:hyperlink w:anchor="_Toc109993921" w:history="1">
        <w:r w:rsidR="00C21486" w:rsidRPr="00C21486">
          <w:rPr>
            <w:rStyle w:val="Hyperlink"/>
          </w:rPr>
          <w:t>3.1.1.</w:t>
        </w:r>
        <w:r w:rsidR="00C21486" w:rsidRPr="00C21486">
          <w:rPr>
            <w:rFonts w:asciiTheme="minorHAnsi" w:eastAsiaTheme="minorEastAsia" w:hAnsiTheme="minorHAnsi" w:cstheme="minorBidi"/>
            <w:szCs w:val="22"/>
            <w:lang w:eastAsia="en-US"/>
          </w:rPr>
          <w:tab/>
        </w:r>
        <w:r w:rsidR="00C21486" w:rsidRPr="00C21486">
          <w:rPr>
            <w:rStyle w:val="Hyperlink"/>
          </w:rPr>
          <w:t>Data Posting Requirement</w:t>
        </w:r>
        <w:r w:rsidR="00C21486" w:rsidRPr="00C21486">
          <w:rPr>
            <w:webHidden/>
          </w:rPr>
          <w:tab/>
        </w:r>
        <w:r w:rsidR="00C21486" w:rsidRPr="00C21486">
          <w:rPr>
            <w:webHidden/>
          </w:rPr>
          <w:fldChar w:fldCharType="begin"/>
        </w:r>
        <w:r w:rsidR="00C21486" w:rsidRPr="00C21486">
          <w:rPr>
            <w:webHidden/>
          </w:rPr>
          <w:instrText xml:space="preserve"> PAGEREF _Toc109993921 \h </w:instrText>
        </w:r>
        <w:r w:rsidR="00C21486" w:rsidRPr="00C21486">
          <w:rPr>
            <w:webHidden/>
          </w:rPr>
        </w:r>
        <w:r w:rsidR="00C21486" w:rsidRPr="00C21486">
          <w:rPr>
            <w:webHidden/>
          </w:rPr>
          <w:fldChar w:fldCharType="separate"/>
        </w:r>
        <w:r w:rsidR="00C21486" w:rsidRPr="00C21486">
          <w:rPr>
            <w:webHidden/>
          </w:rPr>
          <w:t>19</w:t>
        </w:r>
        <w:r w:rsidR="00C21486" w:rsidRPr="00C21486">
          <w:rPr>
            <w:webHidden/>
          </w:rPr>
          <w:fldChar w:fldCharType="end"/>
        </w:r>
      </w:hyperlink>
    </w:p>
    <w:p w14:paraId="38FCEDF3" w14:textId="591257B2" w:rsidR="00C21486" w:rsidRPr="00C21486" w:rsidRDefault="005E7D9B">
      <w:pPr>
        <w:pStyle w:val="TOC3"/>
        <w:rPr>
          <w:rFonts w:asciiTheme="minorHAnsi" w:eastAsiaTheme="minorEastAsia" w:hAnsiTheme="minorHAnsi" w:cstheme="minorBidi"/>
          <w:szCs w:val="22"/>
          <w:lang w:eastAsia="en-US"/>
        </w:rPr>
      </w:pPr>
      <w:hyperlink w:anchor="_Toc109993922" w:history="1">
        <w:r w:rsidR="00C21486" w:rsidRPr="00C21486">
          <w:rPr>
            <w:rStyle w:val="Hyperlink"/>
          </w:rPr>
          <w:t>3.1.2.</w:t>
        </w:r>
        <w:r w:rsidR="00C21486" w:rsidRPr="00C21486">
          <w:rPr>
            <w:rFonts w:asciiTheme="minorHAnsi" w:eastAsiaTheme="minorEastAsia" w:hAnsiTheme="minorHAnsi" w:cstheme="minorBidi"/>
            <w:szCs w:val="22"/>
            <w:lang w:eastAsia="en-US"/>
          </w:rPr>
          <w:tab/>
        </w:r>
        <w:r w:rsidR="00C21486" w:rsidRPr="00C21486">
          <w:rPr>
            <w:rStyle w:val="Hyperlink"/>
          </w:rPr>
          <w:t>Assigning a Project Queue Number</w:t>
        </w:r>
        <w:r w:rsidR="00C21486" w:rsidRPr="00C21486">
          <w:rPr>
            <w:webHidden/>
          </w:rPr>
          <w:tab/>
        </w:r>
        <w:r w:rsidR="00C21486" w:rsidRPr="00C21486">
          <w:rPr>
            <w:webHidden/>
          </w:rPr>
          <w:fldChar w:fldCharType="begin"/>
        </w:r>
        <w:r w:rsidR="00C21486" w:rsidRPr="00C21486">
          <w:rPr>
            <w:webHidden/>
          </w:rPr>
          <w:instrText xml:space="preserve"> PAGEREF _Toc109993922 \h </w:instrText>
        </w:r>
        <w:r w:rsidR="00C21486" w:rsidRPr="00C21486">
          <w:rPr>
            <w:webHidden/>
          </w:rPr>
        </w:r>
        <w:r w:rsidR="00C21486" w:rsidRPr="00C21486">
          <w:rPr>
            <w:webHidden/>
          </w:rPr>
          <w:fldChar w:fldCharType="separate"/>
        </w:r>
        <w:r w:rsidR="00C21486" w:rsidRPr="00C21486">
          <w:rPr>
            <w:webHidden/>
          </w:rPr>
          <w:t>20</w:t>
        </w:r>
        <w:r w:rsidR="00C21486" w:rsidRPr="00C21486">
          <w:rPr>
            <w:webHidden/>
          </w:rPr>
          <w:fldChar w:fldCharType="end"/>
        </w:r>
      </w:hyperlink>
    </w:p>
    <w:p w14:paraId="5A415AB8" w14:textId="49A08FC4" w:rsidR="00C21486" w:rsidRPr="00C21486" w:rsidRDefault="005E7D9B">
      <w:pPr>
        <w:pStyle w:val="TOC3"/>
        <w:rPr>
          <w:rFonts w:asciiTheme="minorHAnsi" w:eastAsiaTheme="minorEastAsia" w:hAnsiTheme="minorHAnsi" w:cstheme="minorBidi"/>
          <w:szCs w:val="22"/>
          <w:lang w:eastAsia="en-US"/>
        </w:rPr>
      </w:pPr>
      <w:hyperlink w:anchor="_Toc109993923" w:history="1">
        <w:r w:rsidR="00C21486" w:rsidRPr="00C21486">
          <w:rPr>
            <w:rStyle w:val="Hyperlink"/>
          </w:rPr>
          <w:t>3.1.3.</w:t>
        </w:r>
        <w:r w:rsidR="00C21486" w:rsidRPr="00C21486">
          <w:rPr>
            <w:rFonts w:asciiTheme="minorHAnsi" w:eastAsiaTheme="minorEastAsia" w:hAnsiTheme="minorHAnsi" w:cstheme="minorBidi"/>
            <w:szCs w:val="22"/>
            <w:lang w:eastAsia="en-US"/>
          </w:rPr>
          <w:tab/>
        </w:r>
        <w:r w:rsidR="00C21486" w:rsidRPr="00C21486">
          <w:rPr>
            <w:rStyle w:val="Hyperlink"/>
          </w:rPr>
          <w:t>On-line Queue Update Schedule</w:t>
        </w:r>
        <w:r w:rsidR="00C21486" w:rsidRPr="00C21486">
          <w:rPr>
            <w:webHidden/>
          </w:rPr>
          <w:tab/>
        </w:r>
        <w:r w:rsidR="00C21486" w:rsidRPr="00C21486">
          <w:rPr>
            <w:webHidden/>
          </w:rPr>
          <w:fldChar w:fldCharType="begin"/>
        </w:r>
        <w:r w:rsidR="00C21486" w:rsidRPr="00C21486">
          <w:rPr>
            <w:webHidden/>
          </w:rPr>
          <w:instrText xml:space="preserve"> PAGEREF _Toc109993923 \h </w:instrText>
        </w:r>
        <w:r w:rsidR="00C21486" w:rsidRPr="00C21486">
          <w:rPr>
            <w:webHidden/>
          </w:rPr>
        </w:r>
        <w:r w:rsidR="00C21486" w:rsidRPr="00C21486">
          <w:rPr>
            <w:webHidden/>
          </w:rPr>
          <w:fldChar w:fldCharType="separate"/>
        </w:r>
        <w:r w:rsidR="00C21486" w:rsidRPr="00C21486">
          <w:rPr>
            <w:webHidden/>
          </w:rPr>
          <w:t>20</w:t>
        </w:r>
        <w:r w:rsidR="00C21486" w:rsidRPr="00C21486">
          <w:rPr>
            <w:webHidden/>
          </w:rPr>
          <w:fldChar w:fldCharType="end"/>
        </w:r>
      </w:hyperlink>
    </w:p>
    <w:p w14:paraId="18421DB6" w14:textId="0F95F6B7" w:rsidR="00C21486" w:rsidRPr="00C21486" w:rsidRDefault="005E7D9B">
      <w:pPr>
        <w:pStyle w:val="TOC3"/>
        <w:rPr>
          <w:rFonts w:asciiTheme="minorHAnsi" w:eastAsiaTheme="minorEastAsia" w:hAnsiTheme="minorHAnsi" w:cstheme="minorBidi"/>
          <w:szCs w:val="22"/>
          <w:lang w:eastAsia="en-US"/>
        </w:rPr>
      </w:pPr>
      <w:hyperlink w:anchor="_Toc109993924" w:history="1">
        <w:r w:rsidR="00C21486" w:rsidRPr="00C21486">
          <w:rPr>
            <w:rStyle w:val="Hyperlink"/>
          </w:rPr>
          <w:t>3.1.4.</w:t>
        </w:r>
        <w:r w:rsidR="00C21486" w:rsidRPr="00C21486">
          <w:rPr>
            <w:rFonts w:asciiTheme="minorHAnsi" w:eastAsiaTheme="minorEastAsia" w:hAnsiTheme="minorHAnsi" w:cstheme="minorBidi"/>
            <w:szCs w:val="22"/>
            <w:lang w:eastAsia="en-US"/>
          </w:rPr>
          <w:tab/>
        </w:r>
        <w:r w:rsidR="00C21486" w:rsidRPr="00C21486">
          <w:rPr>
            <w:rStyle w:val="Hyperlink"/>
          </w:rPr>
          <w:t xml:space="preserve">Interconnection Studies Quarterly Updates, retention, &amp; reporting </w:t>
        </w:r>
        <w:r w:rsidR="00C21486" w:rsidRPr="00C21486">
          <w:rPr>
            <w:webHidden/>
          </w:rPr>
          <w:tab/>
        </w:r>
        <w:r w:rsidR="00C21486" w:rsidRPr="00C21486">
          <w:rPr>
            <w:webHidden/>
          </w:rPr>
          <w:fldChar w:fldCharType="begin"/>
        </w:r>
        <w:r w:rsidR="00C21486" w:rsidRPr="00C21486">
          <w:rPr>
            <w:webHidden/>
          </w:rPr>
          <w:instrText xml:space="preserve"> PAGEREF _Toc109993924 \h </w:instrText>
        </w:r>
        <w:r w:rsidR="00C21486" w:rsidRPr="00C21486">
          <w:rPr>
            <w:webHidden/>
          </w:rPr>
        </w:r>
        <w:r w:rsidR="00C21486" w:rsidRPr="00C21486">
          <w:rPr>
            <w:webHidden/>
          </w:rPr>
          <w:fldChar w:fldCharType="separate"/>
        </w:r>
        <w:r w:rsidR="00C21486" w:rsidRPr="00C21486">
          <w:rPr>
            <w:webHidden/>
          </w:rPr>
          <w:t>20</w:t>
        </w:r>
        <w:r w:rsidR="00C21486" w:rsidRPr="00C21486">
          <w:rPr>
            <w:webHidden/>
          </w:rPr>
          <w:fldChar w:fldCharType="end"/>
        </w:r>
      </w:hyperlink>
    </w:p>
    <w:p w14:paraId="3B7A92EE" w14:textId="626A421F"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25" w:history="1">
        <w:r w:rsidR="00C21486" w:rsidRPr="00C21486">
          <w:rPr>
            <w:rStyle w:val="Hyperlink"/>
          </w:rPr>
          <w:t>3.2.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Resource Interconnection Management System (RIMS)</w:t>
        </w:r>
        <w:r w:rsidR="00C21486" w:rsidRPr="00C21486">
          <w:rPr>
            <w:webHidden/>
          </w:rPr>
          <w:tab/>
        </w:r>
        <w:r w:rsidR="00C21486" w:rsidRPr="00C21486">
          <w:rPr>
            <w:webHidden/>
          </w:rPr>
          <w:fldChar w:fldCharType="begin"/>
        </w:r>
        <w:r w:rsidR="00C21486" w:rsidRPr="00C21486">
          <w:rPr>
            <w:webHidden/>
          </w:rPr>
          <w:instrText xml:space="preserve"> PAGEREF _Toc109993925 \h </w:instrText>
        </w:r>
        <w:r w:rsidR="00C21486" w:rsidRPr="00C21486">
          <w:rPr>
            <w:webHidden/>
          </w:rPr>
        </w:r>
        <w:r w:rsidR="00C21486" w:rsidRPr="00C21486">
          <w:rPr>
            <w:webHidden/>
          </w:rPr>
          <w:fldChar w:fldCharType="separate"/>
        </w:r>
        <w:r w:rsidR="00C21486" w:rsidRPr="00C21486">
          <w:rPr>
            <w:webHidden/>
          </w:rPr>
          <w:t>21</w:t>
        </w:r>
        <w:r w:rsidR="00C21486" w:rsidRPr="00C21486">
          <w:rPr>
            <w:webHidden/>
          </w:rPr>
          <w:fldChar w:fldCharType="end"/>
        </w:r>
      </w:hyperlink>
    </w:p>
    <w:p w14:paraId="686376B2" w14:textId="1F186DD3" w:rsidR="00C21486" w:rsidRPr="00C21486" w:rsidRDefault="005E7D9B">
      <w:pPr>
        <w:pStyle w:val="TOC3"/>
        <w:rPr>
          <w:rFonts w:asciiTheme="minorHAnsi" w:eastAsiaTheme="minorEastAsia" w:hAnsiTheme="minorHAnsi" w:cstheme="minorBidi"/>
          <w:szCs w:val="22"/>
          <w:lang w:eastAsia="en-US"/>
        </w:rPr>
      </w:pPr>
      <w:hyperlink w:anchor="_Toc109993926" w:history="1">
        <w:r w:rsidR="00C21486" w:rsidRPr="00C21486">
          <w:rPr>
            <w:rStyle w:val="Hyperlink"/>
          </w:rPr>
          <w:t>3.2.1.</w:t>
        </w:r>
        <w:r w:rsidR="00C21486" w:rsidRPr="00C21486">
          <w:rPr>
            <w:rFonts w:asciiTheme="minorHAnsi" w:eastAsiaTheme="minorEastAsia" w:hAnsiTheme="minorHAnsi" w:cstheme="minorBidi"/>
            <w:szCs w:val="22"/>
            <w:lang w:eastAsia="en-US"/>
          </w:rPr>
          <w:tab/>
        </w:r>
        <w:r w:rsidR="00C21486" w:rsidRPr="00C21486">
          <w:rPr>
            <w:rStyle w:val="Hyperlink"/>
          </w:rPr>
          <w:t>General Description of RIMS</w:t>
        </w:r>
        <w:r w:rsidR="00C21486" w:rsidRPr="00C21486">
          <w:rPr>
            <w:webHidden/>
          </w:rPr>
          <w:tab/>
        </w:r>
        <w:r w:rsidR="00C21486" w:rsidRPr="00C21486">
          <w:rPr>
            <w:webHidden/>
          </w:rPr>
          <w:fldChar w:fldCharType="begin"/>
        </w:r>
        <w:r w:rsidR="00C21486" w:rsidRPr="00C21486">
          <w:rPr>
            <w:webHidden/>
          </w:rPr>
          <w:instrText xml:space="preserve"> PAGEREF _Toc109993926 \h </w:instrText>
        </w:r>
        <w:r w:rsidR="00C21486" w:rsidRPr="00C21486">
          <w:rPr>
            <w:webHidden/>
          </w:rPr>
        </w:r>
        <w:r w:rsidR="00C21486" w:rsidRPr="00C21486">
          <w:rPr>
            <w:webHidden/>
          </w:rPr>
          <w:fldChar w:fldCharType="separate"/>
        </w:r>
        <w:r w:rsidR="00C21486" w:rsidRPr="00C21486">
          <w:rPr>
            <w:webHidden/>
          </w:rPr>
          <w:t>21</w:t>
        </w:r>
        <w:r w:rsidR="00C21486" w:rsidRPr="00C21486">
          <w:rPr>
            <w:webHidden/>
          </w:rPr>
          <w:fldChar w:fldCharType="end"/>
        </w:r>
      </w:hyperlink>
    </w:p>
    <w:p w14:paraId="4ACD7A62" w14:textId="27D4BDBB" w:rsidR="00C21486" w:rsidRPr="00C21486" w:rsidRDefault="005E7D9B">
      <w:pPr>
        <w:pStyle w:val="TOC3"/>
        <w:rPr>
          <w:rFonts w:asciiTheme="minorHAnsi" w:eastAsiaTheme="minorEastAsia" w:hAnsiTheme="minorHAnsi" w:cstheme="minorBidi"/>
          <w:szCs w:val="22"/>
          <w:lang w:eastAsia="en-US"/>
        </w:rPr>
      </w:pPr>
      <w:hyperlink w:anchor="_Toc109993927" w:history="1">
        <w:r w:rsidR="00C21486" w:rsidRPr="00C21486">
          <w:rPr>
            <w:rStyle w:val="Hyperlink"/>
          </w:rPr>
          <w:t>3.2.2.</w:t>
        </w:r>
        <w:r w:rsidR="00C21486" w:rsidRPr="00C21486">
          <w:rPr>
            <w:rFonts w:asciiTheme="minorHAnsi" w:eastAsiaTheme="minorEastAsia" w:hAnsiTheme="minorHAnsi" w:cstheme="minorBidi"/>
            <w:szCs w:val="22"/>
            <w:lang w:eastAsia="en-US"/>
          </w:rPr>
          <w:tab/>
        </w:r>
        <w:r w:rsidR="00C21486" w:rsidRPr="00C21486">
          <w:rPr>
            <w:rStyle w:val="Hyperlink"/>
          </w:rPr>
          <w:t>RIMS Access</w:t>
        </w:r>
        <w:r w:rsidR="00C21486" w:rsidRPr="00C21486">
          <w:rPr>
            <w:webHidden/>
          </w:rPr>
          <w:tab/>
        </w:r>
        <w:r w:rsidR="00C21486" w:rsidRPr="00C21486">
          <w:rPr>
            <w:webHidden/>
          </w:rPr>
          <w:fldChar w:fldCharType="begin"/>
        </w:r>
        <w:r w:rsidR="00C21486" w:rsidRPr="00C21486">
          <w:rPr>
            <w:webHidden/>
          </w:rPr>
          <w:instrText xml:space="preserve"> PAGEREF _Toc109993927 \h </w:instrText>
        </w:r>
        <w:r w:rsidR="00C21486" w:rsidRPr="00C21486">
          <w:rPr>
            <w:webHidden/>
          </w:rPr>
        </w:r>
        <w:r w:rsidR="00C21486" w:rsidRPr="00C21486">
          <w:rPr>
            <w:webHidden/>
          </w:rPr>
          <w:fldChar w:fldCharType="separate"/>
        </w:r>
        <w:r w:rsidR="00C21486" w:rsidRPr="00C21486">
          <w:rPr>
            <w:webHidden/>
          </w:rPr>
          <w:t>22</w:t>
        </w:r>
        <w:r w:rsidR="00C21486" w:rsidRPr="00C21486">
          <w:rPr>
            <w:webHidden/>
          </w:rPr>
          <w:fldChar w:fldCharType="end"/>
        </w:r>
      </w:hyperlink>
    </w:p>
    <w:p w14:paraId="47DCD4C6" w14:textId="6E7E2FB0" w:rsidR="00C21486" w:rsidRPr="00C21486" w:rsidRDefault="005E7D9B">
      <w:pPr>
        <w:pStyle w:val="TOC3"/>
        <w:rPr>
          <w:rFonts w:asciiTheme="minorHAnsi" w:eastAsiaTheme="minorEastAsia" w:hAnsiTheme="minorHAnsi" w:cstheme="minorBidi"/>
          <w:szCs w:val="22"/>
          <w:lang w:eastAsia="en-US"/>
        </w:rPr>
      </w:pPr>
      <w:hyperlink w:anchor="_Toc109993928" w:history="1">
        <w:r w:rsidR="00C21486" w:rsidRPr="00C21486">
          <w:rPr>
            <w:rStyle w:val="Hyperlink"/>
          </w:rPr>
          <w:t>3.2.3.</w:t>
        </w:r>
        <w:r w:rsidR="00C21486" w:rsidRPr="00C21486">
          <w:rPr>
            <w:rFonts w:asciiTheme="minorHAnsi" w:eastAsiaTheme="minorEastAsia" w:hAnsiTheme="minorHAnsi" w:cstheme="minorBidi"/>
            <w:szCs w:val="22"/>
            <w:lang w:eastAsia="en-US"/>
          </w:rPr>
          <w:tab/>
        </w:r>
        <w:r w:rsidR="00C21486" w:rsidRPr="00C21486">
          <w:rPr>
            <w:rStyle w:val="Hyperlink"/>
          </w:rPr>
          <w:t>RIMS Updates</w:t>
        </w:r>
        <w:r w:rsidR="00C21486" w:rsidRPr="00C21486">
          <w:rPr>
            <w:webHidden/>
          </w:rPr>
          <w:tab/>
        </w:r>
        <w:r w:rsidR="00C21486" w:rsidRPr="00C21486">
          <w:rPr>
            <w:webHidden/>
          </w:rPr>
          <w:fldChar w:fldCharType="begin"/>
        </w:r>
        <w:r w:rsidR="00C21486" w:rsidRPr="00C21486">
          <w:rPr>
            <w:webHidden/>
          </w:rPr>
          <w:instrText xml:space="preserve"> PAGEREF _Toc109993928 \h </w:instrText>
        </w:r>
        <w:r w:rsidR="00C21486" w:rsidRPr="00C21486">
          <w:rPr>
            <w:webHidden/>
          </w:rPr>
        </w:r>
        <w:r w:rsidR="00C21486" w:rsidRPr="00C21486">
          <w:rPr>
            <w:webHidden/>
          </w:rPr>
          <w:fldChar w:fldCharType="separate"/>
        </w:r>
        <w:r w:rsidR="00C21486" w:rsidRPr="00C21486">
          <w:rPr>
            <w:webHidden/>
          </w:rPr>
          <w:t>22</w:t>
        </w:r>
        <w:r w:rsidR="00C21486" w:rsidRPr="00C21486">
          <w:rPr>
            <w:webHidden/>
          </w:rPr>
          <w:fldChar w:fldCharType="end"/>
        </w:r>
      </w:hyperlink>
    </w:p>
    <w:p w14:paraId="7DDB7B3B" w14:textId="5027CD29"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29" w:history="1">
        <w:r w:rsidR="00C21486" w:rsidRPr="00C21486">
          <w:rPr>
            <w:rStyle w:val="Hyperlink"/>
          </w:rPr>
          <w:t>3.3.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Base Case / Study Postings (Secure Website Posting)</w:t>
        </w:r>
        <w:r w:rsidR="00C21486" w:rsidRPr="00C21486">
          <w:rPr>
            <w:webHidden/>
          </w:rPr>
          <w:tab/>
        </w:r>
        <w:r w:rsidR="00C21486" w:rsidRPr="00C21486">
          <w:rPr>
            <w:webHidden/>
          </w:rPr>
          <w:fldChar w:fldCharType="begin"/>
        </w:r>
        <w:r w:rsidR="00C21486" w:rsidRPr="00C21486">
          <w:rPr>
            <w:webHidden/>
          </w:rPr>
          <w:instrText xml:space="preserve"> PAGEREF _Toc109993929 \h </w:instrText>
        </w:r>
        <w:r w:rsidR="00C21486" w:rsidRPr="00C21486">
          <w:rPr>
            <w:webHidden/>
          </w:rPr>
        </w:r>
        <w:r w:rsidR="00C21486" w:rsidRPr="00C21486">
          <w:rPr>
            <w:webHidden/>
          </w:rPr>
          <w:fldChar w:fldCharType="separate"/>
        </w:r>
        <w:r w:rsidR="00C21486" w:rsidRPr="00C21486">
          <w:rPr>
            <w:webHidden/>
          </w:rPr>
          <w:t>22</w:t>
        </w:r>
        <w:r w:rsidR="00C21486" w:rsidRPr="00C21486">
          <w:rPr>
            <w:webHidden/>
          </w:rPr>
          <w:fldChar w:fldCharType="end"/>
        </w:r>
      </w:hyperlink>
    </w:p>
    <w:p w14:paraId="68137553" w14:textId="144B4542"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3930" w:history="1">
        <w:r w:rsidR="00C21486" w:rsidRPr="00C21486">
          <w:rPr>
            <w:rStyle w:val="Hyperlink"/>
          </w:rPr>
          <w:t>4.</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Summary of Available Study Tracks and Application Deadlines</w:t>
        </w:r>
        <w:r w:rsidR="00C21486" w:rsidRPr="00C21486">
          <w:rPr>
            <w:webHidden/>
          </w:rPr>
          <w:tab/>
        </w:r>
        <w:r w:rsidR="00C21486" w:rsidRPr="00C21486">
          <w:rPr>
            <w:webHidden/>
          </w:rPr>
          <w:fldChar w:fldCharType="begin"/>
        </w:r>
        <w:r w:rsidR="00C21486" w:rsidRPr="00C21486">
          <w:rPr>
            <w:webHidden/>
          </w:rPr>
          <w:instrText xml:space="preserve"> PAGEREF _Toc109993930 \h </w:instrText>
        </w:r>
        <w:r w:rsidR="00C21486" w:rsidRPr="00C21486">
          <w:rPr>
            <w:webHidden/>
          </w:rPr>
        </w:r>
        <w:r w:rsidR="00C21486" w:rsidRPr="00C21486">
          <w:rPr>
            <w:webHidden/>
          </w:rPr>
          <w:fldChar w:fldCharType="separate"/>
        </w:r>
        <w:r w:rsidR="00C21486" w:rsidRPr="00C21486">
          <w:rPr>
            <w:webHidden/>
          </w:rPr>
          <w:t>25</w:t>
        </w:r>
        <w:r w:rsidR="00C21486" w:rsidRPr="00C21486">
          <w:rPr>
            <w:webHidden/>
          </w:rPr>
          <w:fldChar w:fldCharType="end"/>
        </w:r>
      </w:hyperlink>
    </w:p>
    <w:p w14:paraId="4D88EAC3" w14:textId="584549CD"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31" w:history="1">
        <w:r w:rsidR="00C21486" w:rsidRPr="00C21486">
          <w:rPr>
            <w:rStyle w:val="Hyperlink"/>
            <w:lang w:val="en-US"/>
          </w:rPr>
          <w:t>4.1.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Cluster Study Process</w:t>
        </w:r>
        <w:r w:rsidR="00C21486" w:rsidRPr="00C21486">
          <w:rPr>
            <w:webHidden/>
          </w:rPr>
          <w:tab/>
        </w:r>
        <w:r w:rsidR="00C21486" w:rsidRPr="00C21486">
          <w:rPr>
            <w:webHidden/>
          </w:rPr>
          <w:fldChar w:fldCharType="begin"/>
        </w:r>
        <w:r w:rsidR="00C21486" w:rsidRPr="00C21486">
          <w:rPr>
            <w:webHidden/>
          </w:rPr>
          <w:instrText xml:space="preserve"> PAGEREF _Toc109993931 \h </w:instrText>
        </w:r>
        <w:r w:rsidR="00C21486" w:rsidRPr="00C21486">
          <w:rPr>
            <w:webHidden/>
          </w:rPr>
        </w:r>
        <w:r w:rsidR="00C21486" w:rsidRPr="00C21486">
          <w:rPr>
            <w:webHidden/>
          </w:rPr>
          <w:fldChar w:fldCharType="separate"/>
        </w:r>
        <w:r w:rsidR="00C21486" w:rsidRPr="00C21486">
          <w:rPr>
            <w:webHidden/>
          </w:rPr>
          <w:t>25</w:t>
        </w:r>
        <w:r w:rsidR="00C21486" w:rsidRPr="00C21486">
          <w:rPr>
            <w:webHidden/>
          </w:rPr>
          <w:fldChar w:fldCharType="end"/>
        </w:r>
      </w:hyperlink>
    </w:p>
    <w:p w14:paraId="18A30D1D" w14:textId="6E741181" w:rsidR="00C21486" w:rsidRPr="00C21486" w:rsidRDefault="005E7D9B">
      <w:pPr>
        <w:pStyle w:val="TOC3"/>
        <w:rPr>
          <w:rFonts w:asciiTheme="minorHAnsi" w:eastAsiaTheme="minorEastAsia" w:hAnsiTheme="minorHAnsi" w:cstheme="minorBidi"/>
          <w:szCs w:val="22"/>
          <w:lang w:eastAsia="en-US"/>
        </w:rPr>
      </w:pPr>
      <w:hyperlink w:anchor="_Toc109993932" w:history="1">
        <w:r w:rsidR="00C21486" w:rsidRPr="00C21486">
          <w:rPr>
            <w:rStyle w:val="Hyperlink"/>
          </w:rPr>
          <w:t>4.1.1.</w:t>
        </w:r>
        <w:r w:rsidR="00C21486" w:rsidRPr="00C21486">
          <w:rPr>
            <w:rFonts w:asciiTheme="minorHAnsi" w:eastAsiaTheme="minorEastAsia" w:hAnsiTheme="minorHAnsi" w:cstheme="minorBidi"/>
            <w:szCs w:val="22"/>
            <w:lang w:eastAsia="en-US"/>
          </w:rPr>
          <w:tab/>
        </w:r>
        <w:r w:rsidR="00C21486" w:rsidRPr="00C21486">
          <w:rPr>
            <w:rStyle w:val="Hyperlink"/>
          </w:rPr>
          <w:t>Notice of Open Application Window</w:t>
        </w:r>
        <w:r w:rsidR="00C21486" w:rsidRPr="00C21486">
          <w:rPr>
            <w:webHidden/>
          </w:rPr>
          <w:tab/>
        </w:r>
        <w:r w:rsidR="00C21486" w:rsidRPr="00C21486">
          <w:rPr>
            <w:webHidden/>
          </w:rPr>
          <w:fldChar w:fldCharType="begin"/>
        </w:r>
        <w:r w:rsidR="00C21486" w:rsidRPr="00C21486">
          <w:rPr>
            <w:webHidden/>
          </w:rPr>
          <w:instrText xml:space="preserve"> PAGEREF _Toc109993932 \h </w:instrText>
        </w:r>
        <w:r w:rsidR="00C21486" w:rsidRPr="00C21486">
          <w:rPr>
            <w:webHidden/>
          </w:rPr>
        </w:r>
        <w:r w:rsidR="00C21486" w:rsidRPr="00C21486">
          <w:rPr>
            <w:webHidden/>
          </w:rPr>
          <w:fldChar w:fldCharType="separate"/>
        </w:r>
        <w:r w:rsidR="00C21486" w:rsidRPr="00C21486">
          <w:rPr>
            <w:webHidden/>
          </w:rPr>
          <w:t>25</w:t>
        </w:r>
        <w:r w:rsidR="00C21486" w:rsidRPr="00C21486">
          <w:rPr>
            <w:webHidden/>
          </w:rPr>
          <w:fldChar w:fldCharType="end"/>
        </w:r>
      </w:hyperlink>
    </w:p>
    <w:p w14:paraId="423AD5F2" w14:textId="70E7395C"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33" w:history="1">
        <w:r w:rsidR="00C21486" w:rsidRPr="00C21486">
          <w:rPr>
            <w:rStyle w:val="Hyperlink"/>
            <w:lang w:val="en-US"/>
          </w:rPr>
          <w:t>4.2.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Independent Study Process (ISP)</w:t>
        </w:r>
        <w:r w:rsidR="00C21486" w:rsidRPr="00C21486">
          <w:rPr>
            <w:webHidden/>
          </w:rPr>
          <w:tab/>
        </w:r>
        <w:r w:rsidR="00C21486" w:rsidRPr="00C21486">
          <w:rPr>
            <w:webHidden/>
          </w:rPr>
          <w:fldChar w:fldCharType="begin"/>
        </w:r>
        <w:r w:rsidR="00C21486" w:rsidRPr="00C21486">
          <w:rPr>
            <w:webHidden/>
          </w:rPr>
          <w:instrText xml:space="preserve"> PAGEREF _Toc109993933 \h </w:instrText>
        </w:r>
        <w:r w:rsidR="00C21486" w:rsidRPr="00C21486">
          <w:rPr>
            <w:webHidden/>
          </w:rPr>
        </w:r>
        <w:r w:rsidR="00C21486" w:rsidRPr="00C21486">
          <w:rPr>
            <w:webHidden/>
          </w:rPr>
          <w:fldChar w:fldCharType="separate"/>
        </w:r>
        <w:r w:rsidR="00C21486" w:rsidRPr="00C21486">
          <w:rPr>
            <w:webHidden/>
          </w:rPr>
          <w:t>25</w:t>
        </w:r>
        <w:r w:rsidR="00C21486" w:rsidRPr="00C21486">
          <w:rPr>
            <w:webHidden/>
          </w:rPr>
          <w:fldChar w:fldCharType="end"/>
        </w:r>
      </w:hyperlink>
    </w:p>
    <w:p w14:paraId="662E7888" w14:textId="4652C7F0"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34" w:history="1">
        <w:r w:rsidR="00C21486" w:rsidRPr="00C21486">
          <w:rPr>
            <w:rStyle w:val="Hyperlink"/>
            <w:lang w:val="en-US"/>
          </w:rPr>
          <w:t>4.3.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Fast Track Process</w:t>
        </w:r>
        <w:r w:rsidR="00C21486" w:rsidRPr="00C21486">
          <w:rPr>
            <w:webHidden/>
          </w:rPr>
          <w:tab/>
        </w:r>
        <w:r w:rsidR="00C21486" w:rsidRPr="00C21486">
          <w:rPr>
            <w:webHidden/>
          </w:rPr>
          <w:fldChar w:fldCharType="begin"/>
        </w:r>
        <w:r w:rsidR="00C21486" w:rsidRPr="00C21486">
          <w:rPr>
            <w:webHidden/>
          </w:rPr>
          <w:instrText xml:space="preserve"> PAGEREF _Toc109993934 \h </w:instrText>
        </w:r>
        <w:r w:rsidR="00C21486" w:rsidRPr="00C21486">
          <w:rPr>
            <w:webHidden/>
          </w:rPr>
        </w:r>
        <w:r w:rsidR="00C21486" w:rsidRPr="00C21486">
          <w:rPr>
            <w:webHidden/>
          </w:rPr>
          <w:fldChar w:fldCharType="separate"/>
        </w:r>
        <w:r w:rsidR="00C21486" w:rsidRPr="00C21486">
          <w:rPr>
            <w:webHidden/>
          </w:rPr>
          <w:t>25</w:t>
        </w:r>
        <w:r w:rsidR="00C21486" w:rsidRPr="00C21486">
          <w:rPr>
            <w:webHidden/>
          </w:rPr>
          <w:fldChar w:fldCharType="end"/>
        </w:r>
      </w:hyperlink>
    </w:p>
    <w:p w14:paraId="1FD2EE85" w14:textId="54E239B5"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35" w:history="1">
        <w:r w:rsidR="00C21486" w:rsidRPr="00C21486">
          <w:rPr>
            <w:rStyle w:val="Hyperlink"/>
            <w:lang w:val="en-US"/>
          </w:rPr>
          <w:t>4.4.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10 kW Inverter Process</w:t>
        </w:r>
        <w:r w:rsidR="00C21486" w:rsidRPr="00C21486">
          <w:rPr>
            <w:webHidden/>
          </w:rPr>
          <w:tab/>
        </w:r>
        <w:r w:rsidR="00C21486" w:rsidRPr="00C21486">
          <w:rPr>
            <w:webHidden/>
          </w:rPr>
          <w:fldChar w:fldCharType="begin"/>
        </w:r>
        <w:r w:rsidR="00C21486" w:rsidRPr="00C21486">
          <w:rPr>
            <w:webHidden/>
          </w:rPr>
          <w:instrText xml:space="preserve"> PAGEREF _Toc109993935 \h </w:instrText>
        </w:r>
        <w:r w:rsidR="00C21486" w:rsidRPr="00C21486">
          <w:rPr>
            <w:webHidden/>
          </w:rPr>
        </w:r>
        <w:r w:rsidR="00C21486" w:rsidRPr="00C21486">
          <w:rPr>
            <w:webHidden/>
          </w:rPr>
          <w:fldChar w:fldCharType="separate"/>
        </w:r>
        <w:r w:rsidR="00C21486" w:rsidRPr="00C21486">
          <w:rPr>
            <w:webHidden/>
          </w:rPr>
          <w:t>26</w:t>
        </w:r>
        <w:r w:rsidR="00C21486" w:rsidRPr="00C21486">
          <w:rPr>
            <w:webHidden/>
          </w:rPr>
          <w:fldChar w:fldCharType="end"/>
        </w:r>
      </w:hyperlink>
    </w:p>
    <w:p w14:paraId="7A153A7B" w14:textId="4F458F1F"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36" w:history="1">
        <w:r w:rsidR="00C21486" w:rsidRPr="00C21486">
          <w:rPr>
            <w:rStyle w:val="Hyperlink"/>
          </w:rPr>
          <w:t>4.5.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Additional Deliverability Assessment Options</w:t>
        </w:r>
        <w:r w:rsidR="00C21486" w:rsidRPr="00C21486">
          <w:rPr>
            <w:webHidden/>
          </w:rPr>
          <w:tab/>
        </w:r>
        <w:r w:rsidR="00C21486" w:rsidRPr="00C21486">
          <w:rPr>
            <w:webHidden/>
          </w:rPr>
          <w:fldChar w:fldCharType="begin"/>
        </w:r>
        <w:r w:rsidR="00C21486" w:rsidRPr="00C21486">
          <w:rPr>
            <w:webHidden/>
          </w:rPr>
          <w:instrText xml:space="preserve"> PAGEREF _Toc109993936 \h </w:instrText>
        </w:r>
        <w:r w:rsidR="00C21486" w:rsidRPr="00C21486">
          <w:rPr>
            <w:webHidden/>
          </w:rPr>
        </w:r>
        <w:r w:rsidR="00C21486" w:rsidRPr="00C21486">
          <w:rPr>
            <w:webHidden/>
          </w:rPr>
          <w:fldChar w:fldCharType="separate"/>
        </w:r>
        <w:r w:rsidR="00C21486" w:rsidRPr="00C21486">
          <w:rPr>
            <w:webHidden/>
          </w:rPr>
          <w:t>26</w:t>
        </w:r>
        <w:r w:rsidR="00C21486" w:rsidRPr="00C21486">
          <w:rPr>
            <w:webHidden/>
          </w:rPr>
          <w:fldChar w:fldCharType="end"/>
        </w:r>
      </w:hyperlink>
    </w:p>
    <w:p w14:paraId="1B717C8B" w14:textId="414C3235" w:rsidR="00C21486" w:rsidRPr="00C21486" w:rsidRDefault="005E7D9B">
      <w:pPr>
        <w:pStyle w:val="TOC3"/>
        <w:rPr>
          <w:rFonts w:asciiTheme="minorHAnsi" w:eastAsiaTheme="minorEastAsia" w:hAnsiTheme="minorHAnsi" w:cstheme="minorBidi"/>
          <w:szCs w:val="22"/>
          <w:lang w:eastAsia="en-US"/>
        </w:rPr>
      </w:pPr>
      <w:hyperlink w:anchor="_Toc109993937" w:history="1">
        <w:r w:rsidR="00C21486" w:rsidRPr="00C21486">
          <w:rPr>
            <w:rStyle w:val="Hyperlink"/>
          </w:rPr>
          <w:t>4.5.1.</w:t>
        </w:r>
        <w:r w:rsidR="00C21486" w:rsidRPr="00C21486">
          <w:rPr>
            <w:rFonts w:asciiTheme="minorHAnsi" w:eastAsiaTheme="minorEastAsia" w:hAnsiTheme="minorHAnsi" w:cstheme="minorBidi"/>
            <w:szCs w:val="22"/>
            <w:lang w:eastAsia="en-US"/>
          </w:rPr>
          <w:tab/>
        </w:r>
        <w:r w:rsidR="00C21486" w:rsidRPr="00C21486">
          <w:rPr>
            <w:rStyle w:val="Hyperlink"/>
          </w:rPr>
          <w:t>Participating TO Tariff Option for Full Capacity Deliverability Status</w:t>
        </w:r>
        <w:r w:rsidR="00C21486" w:rsidRPr="00C21486">
          <w:rPr>
            <w:webHidden/>
          </w:rPr>
          <w:tab/>
        </w:r>
        <w:r w:rsidR="00C21486" w:rsidRPr="00C21486">
          <w:rPr>
            <w:webHidden/>
          </w:rPr>
          <w:fldChar w:fldCharType="begin"/>
        </w:r>
        <w:r w:rsidR="00C21486" w:rsidRPr="00C21486">
          <w:rPr>
            <w:webHidden/>
          </w:rPr>
          <w:instrText xml:space="preserve"> PAGEREF _Toc109993937 \h </w:instrText>
        </w:r>
        <w:r w:rsidR="00C21486" w:rsidRPr="00C21486">
          <w:rPr>
            <w:webHidden/>
          </w:rPr>
        </w:r>
        <w:r w:rsidR="00C21486" w:rsidRPr="00C21486">
          <w:rPr>
            <w:webHidden/>
          </w:rPr>
          <w:fldChar w:fldCharType="separate"/>
        </w:r>
        <w:r w:rsidR="00C21486" w:rsidRPr="00C21486">
          <w:rPr>
            <w:webHidden/>
          </w:rPr>
          <w:t>26</w:t>
        </w:r>
        <w:r w:rsidR="00C21486" w:rsidRPr="00C21486">
          <w:rPr>
            <w:webHidden/>
          </w:rPr>
          <w:fldChar w:fldCharType="end"/>
        </w:r>
      </w:hyperlink>
    </w:p>
    <w:p w14:paraId="6BC39DB6" w14:textId="4F99B179" w:rsidR="00C21486" w:rsidRPr="00C21486" w:rsidRDefault="005E7D9B">
      <w:pPr>
        <w:pStyle w:val="TOC3"/>
        <w:rPr>
          <w:rFonts w:asciiTheme="minorHAnsi" w:eastAsiaTheme="minorEastAsia" w:hAnsiTheme="minorHAnsi" w:cstheme="minorBidi"/>
          <w:szCs w:val="22"/>
          <w:lang w:eastAsia="en-US"/>
        </w:rPr>
      </w:pPr>
      <w:hyperlink w:anchor="_Toc109993938" w:history="1">
        <w:r w:rsidR="00C21486" w:rsidRPr="00C21486">
          <w:rPr>
            <w:rStyle w:val="Hyperlink"/>
          </w:rPr>
          <w:t>4.5.2.</w:t>
        </w:r>
        <w:r w:rsidR="00C21486" w:rsidRPr="00C21486">
          <w:rPr>
            <w:rFonts w:asciiTheme="minorHAnsi" w:eastAsiaTheme="minorEastAsia" w:hAnsiTheme="minorHAnsi" w:cstheme="minorBidi"/>
            <w:szCs w:val="22"/>
            <w:lang w:eastAsia="en-US"/>
          </w:rPr>
          <w:tab/>
        </w:r>
        <w:r w:rsidR="00C21486" w:rsidRPr="00C21486">
          <w:rPr>
            <w:rStyle w:val="Hyperlink"/>
          </w:rPr>
          <w:t>Deliverability from Non-Participating TOs</w:t>
        </w:r>
        <w:r w:rsidR="00C21486" w:rsidRPr="00C21486">
          <w:rPr>
            <w:webHidden/>
          </w:rPr>
          <w:tab/>
        </w:r>
        <w:r w:rsidR="00C21486" w:rsidRPr="00C21486">
          <w:rPr>
            <w:webHidden/>
          </w:rPr>
          <w:fldChar w:fldCharType="begin"/>
        </w:r>
        <w:r w:rsidR="00C21486" w:rsidRPr="00C21486">
          <w:rPr>
            <w:webHidden/>
          </w:rPr>
          <w:instrText xml:space="preserve"> PAGEREF _Toc109993938 \h </w:instrText>
        </w:r>
        <w:r w:rsidR="00C21486" w:rsidRPr="00C21486">
          <w:rPr>
            <w:webHidden/>
          </w:rPr>
        </w:r>
        <w:r w:rsidR="00C21486" w:rsidRPr="00C21486">
          <w:rPr>
            <w:webHidden/>
          </w:rPr>
          <w:fldChar w:fldCharType="separate"/>
        </w:r>
        <w:r w:rsidR="00C21486" w:rsidRPr="00C21486">
          <w:rPr>
            <w:webHidden/>
          </w:rPr>
          <w:t>26</w:t>
        </w:r>
        <w:r w:rsidR="00C21486" w:rsidRPr="00C21486">
          <w:rPr>
            <w:webHidden/>
          </w:rPr>
          <w:fldChar w:fldCharType="end"/>
        </w:r>
      </w:hyperlink>
    </w:p>
    <w:p w14:paraId="4A863851" w14:textId="4AC8F167"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3939" w:history="1">
        <w:r w:rsidR="00C21486" w:rsidRPr="00C21486">
          <w:rPr>
            <w:rStyle w:val="Hyperlink"/>
          </w:rPr>
          <w:t>5.</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_Toc109993939 \h </w:instrText>
        </w:r>
        <w:r w:rsidR="00C21486" w:rsidRPr="00C21486">
          <w:rPr>
            <w:webHidden/>
          </w:rPr>
        </w:r>
        <w:r w:rsidR="00C21486" w:rsidRPr="00C21486">
          <w:rPr>
            <w:webHidden/>
          </w:rPr>
          <w:fldChar w:fldCharType="separate"/>
        </w:r>
        <w:r w:rsidR="00C21486" w:rsidRPr="00C21486">
          <w:rPr>
            <w:webHidden/>
          </w:rPr>
          <w:t>26</w:t>
        </w:r>
        <w:r w:rsidR="00C21486" w:rsidRPr="00C21486">
          <w:rPr>
            <w:webHidden/>
          </w:rPr>
          <w:fldChar w:fldCharType="end"/>
        </w:r>
      </w:hyperlink>
    </w:p>
    <w:p w14:paraId="1A2B562B" w14:textId="1F6898B7"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40" w:history="1">
        <w:r w:rsidR="00C21486" w:rsidRPr="00C21486">
          <w:rPr>
            <w:rStyle w:val="Hyperlink"/>
            <w:lang w:val="en-US"/>
          </w:rPr>
          <w:t>5.1.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lang w:val="en-US"/>
          </w:rPr>
          <w:t>Submission of 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_Toc109993940 \h </w:instrText>
        </w:r>
        <w:r w:rsidR="00C21486" w:rsidRPr="00C21486">
          <w:rPr>
            <w:webHidden/>
          </w:rPr>
        </w:r>
        <w:r w:rsidR="00C21486" w:rsidRPr="00C21486">
          <w:rPr>
            <w:webHidden/>
          </w:rPr>
          <w:fldChar w:fldCharType="separate"/>
        </w:r>
        <w:r w:rsidR="00C21486" w:rsidRPr="00C21486">
          <w:rPr>
            <w:webHidden/>
          </w:rPr>
          <w:t>26</w:t>
        </w:r>
        <w:r w:rsidR="00C21486" w:rsidRPr="00C21486">
          <w:rPr>
            <w:webHidden/>
          </w:rPr>
          <w:fldChar w:fldCharType="end"/>
        </w:r>
      </w:hyperlink>
    </w:p>
    <w:p w14:paraId="0B9561D4" w14:textId="70B33F4B"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41" w:history="1">
        <w:r w:rsidR="00C21486" w:rsidRPr="00C21486">
          <w:rPr>
            <w:rStyle w:val="Hyperlink"/>
          </w:rPr>
          <w:t>5.2.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Selecting a Project Name</w:t>
        </w:r>
        <w:r w:rsidR="00C21486" w:rsidRPr="00C21486">
          <w:rPr>
            <w:webHidden/>
          </w:rPr>
          <w:tab/>
        </w:r>
        <w:r w:rsidR="00C21486" w:rsidRPr="00C21486">
          <w:rPr>
            <w:webHidden/>
          </w:rPr>
          <w:fldChar w:fldCharType="begin"/>
        </w:r>
        <w:r w:rsidR="00C21486" w:rsidRPr="00C21486">
          <w:rPr>
            <w:webHidden/>
          </w:rPr>
          <w:instrText xml:space="preserve"> PAGEREF _Toc109993941 \h </w:instrText>
        </w:r>
        <w:r w:rsidR="00C21486" w:rsidRPr="00C21486">
          <w:rPr>
            <w:webHidden/>
          </w:rPr>
        </w:r>
        <w:r w:rsidR="00C21486" w:rsidRPr="00C21486">
          <w:rPr>
            <w:webHidden/>
          </w:rPr>
          <w:fldChar w:fldCharType="separate"/>
        </w:r>
        <w:r w:rsidR="00C21486" w:rsidRPr="00C21486">
          <w:rPr>
            <w:webHidden/>
          </w:rPr>
          <w:t>28</w:t>
        </w:r>
        <w:r w:rsidR="00C21486" w:rsidRPr="00C21486">
          <w:rPr>
            <w:webHidden/>
          </w:rPr>
          <w:fldChar w:fldCharType="end"/>
        </w:r>
      </w:hyperlink>
    </w:p>
    <w:p w14:paraId="7CD6A9F3" w14:textId="61D46D82" w:rsidR="00C21486" w:rsidRPr="00C21486" w:rsidRDefault="005E7D9B">
      <w:pPr>
        <w:pStyle w:val="TOC3"/>
        <w:rPr>
          <w:rFonts w:asciiTheme="minorHAnsi" w:eastAsiaTheme="minorEastAsia" w:hAnsiTheme="minorHAnsi" w:cstheme="minorBidi"/>
          <w:szCs w:val="22"/>
          <w:lang w:eastAsia="en-US"/>
        </w:rPr>
      </w:pPr>
      <w:hyperlink w:anchor="_Toc109993942" w:history="1">
        <w:r w:rsidR="00C21486" w:rsidRPr="00C21486">
          <w:rPr>
            <w:rStyle w:val="Hyperlink"/>
          </w:rPr>
          <w:t>5.2.1.</w:t>
        </w:r>
        <w:r w:rsidR="00C21486" w:rsidRPr="00C21486">
          <w:rPr>
            <w:rFonts w:asciiTheme="minorHAnsi" w:eastAsiaTheme="minorEastAsia" w:hAnsiTheme="minorHAnsi" w:cstheme="minorBidi"/>
            <w:szCs w:val="22"/>
            <w:lang w:eastAsia="en-US"/>
          </w:rPr>
          <w:tab/>
        </w:r>
        <w:r w:rsidR="00C21486" w:rsidRPr="00C21486">
          <w:rPr>
            <w:rStyle w:val="Hyperlink"/>
          </w:rPr>
          <w:t>Project and Resource Naming Convention Guidelines:</w:t>
        </w:r>
        <w:r w:rsidR="00C21486" w:rsidRPr="00C21486">
          <w:rPr>
            <w:webHidden/>
          </w:rPr>
          <w:tab/>
        </w:r>
        <w:r w:rsidR="00C21486" w:rsidRPr="00C21486">
          <w:rPr>
            <w:webHidden/>
          </w:rPr>
          <w:fldChar w:fldCharType="begin"/>
        </w:r>
        <w:r w:rsidR="00C21486" w:rsidRPr="00C21486">
          <w:rPr>
            <w:webHidden/>
          </w:rPr>
          <w:instrText xml:space="preserve"> PAGEREF _Toc109993942 \h </w:instrText>
        </w:r>
        <w:r w:rsidR="00C21486" w:rsidRPr="00C21486">
          <w:rPr>
            <w:webHidden/>
          </w:rPr>
        </w:r>
        <w:r w:rsidR="00C21486" w:rsidRPr="00C21486">
          <w:rPr>
            <w:webHidden/>
          </w:rPr>
          <w:fldChar w:fldCharType="separate"/>
        </w:r>
        <w:r w:rsidR="00C21486" w:rsidRPr="00C21486">
          <w:rPr>
            <w:webHidden/>
          </w:rPr>
          <w:t>29</w:t>
        </w:r>
        <w:r w:rsidR="00C21486" w:rsidRPr="00C21486">
          <w:rPr>
            <w:webHidden/>
          </w:rPr>
          <w:fldChar w:fldCharType="end"/>
        </w:r>
      </w:hyperlink>
    </w:p>
    <w:p w14:paraId="5242C85C" w14:textId="32488195"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43" w:history="1">
        <w:r w:rsidR="00C21486" w:rsidRPr="00C21486">
          <w:rPr>
            <w:rStyle w:val="Hyperlink"/>
          </w:rPr>
          <w:t>5.3.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Complete Interconnection Request</w:t>
        </w:r>
        <w:r w:rsidR="00C21486" w:rsidRPr="00C21486">
          <w:rPr>
            <w:rStyle w:val="Hyperlink"/>
            <w:lang w:val="en-US"/>
          </w:rPr>
          <w:t xml:space="preserve"> Requirement</w:t>
        </w:r>
        <w:r w:rsidR="00C21486" w:rsidRPr="00C21486">
          <w:rPr>
            <w:webHidden/>
          </w:rPr>
          <w:tab/>
        </w:r>
        <w:r w:rsidR="00C21486" w:rsidRPr="00C21486">
          <w:rPr>
            <w:webHidden/>
          </w:rPr>
          <w:fldChar w:fldCharType="begin"/>
        </w:r>
        <w:r w:rsidR="00C21486" w:rsidRPr="00C21486">
          <w:rPr>
            <w:webHidden/>
          </w:rPr>
          <w:instrText xml:space="preserve"> PAGEREF _Toc109993943 \h </w:instrText>
        </w:r>
        <w:r w:rsidR="00C21486" w:rsidRPr="00C21486">
          <w:rPr>
            <w:webHidden/>
          </w:rPr>
        </w:r>
        <w:r w:rsidR="00C21486" w:rsidRPr="00C21486">
          <w:rPr>
            <w:webHidden/>
          </w:rPr>
          <w:fldChar w:fldCharType="separate"/>
        </w:r>
        <w:r w:rsidR="00C21486" w:rsidRPr="00C21486">
          <w:rPr>
            <w:webHidden/>
          </w:rPr>
          <w:t>30</w:t>
        </w:r>
        <w:r w:rsidR="00C21486" w:rsidRPr="00C21486">
          <w:rPr>
            <w:webHidden/>
          </w:rPr>
          <w:fldChar w:fldCharType="end"/>
        </w:r>
      </w:hyperlink>
    </w:p>
    <w:p w14:paraId="670D5FA4" w14:textId="4B61D121" w:rsidR="00C21486" w:rsidRPr="00C21486" w:rsidRDefault="005E7D9B">
      <w:pPr>
        <w:pStyle w:val="TOC3"/>
        <w:rPr>
          <w:rFonts w:asciiTheme="minorHAnsi" w:eastAsiaTheme="minorEastAsia" w:hAnsiTheme="minorHAnsi" w:cstheme="minorBidi"/>
          <w:szCs w:val="22"/>
          <w:lang w:eastAsia="en-US"/>
        </w:rPr>
      </w:pPr>
      <w:hyperlink w:anchor="_Toc109993944" w:history="1">
        <w:r w:rsidR="00C21486" w:rsidRPr="00C21486">
          <w:rPr>
            <w:rStyle w:val="Hyperlink"/>
          </w:rPr>
          <w:t>5.3.1.</w:t>
        </w:r>
        <w:r w:rsidR="00C21486" w:rsidRPr="00C21486">
          <w:rPr>
            <w:rFonts w:asciiTheme="minorHAnsi" w:eastAsiaTheme="minorEastAsia" w:hAnsiTheme="minorHAnsi" w:cstheme="minorBidi"/>
            <w:szCs w:val="22"/>
            <w:lang w:eastAsia="en-US"/>
          </w:rPr>
          <w:tab/>
        </w:r>
        <w:r w:rsidR="00C21486" w:rsidRPr="00C21486">
          <w:rPr>
            <w:rStyle w:val="Hyperlink"/>
          </w:rPr>
          <w:t>Generator Interconnection Study Process Agreement</w:t>
        </w:r>
        <w:r w:rsidR="00C21486" w:rsidRPr="00C21486">
          <w:rPr>
            <w:webHidden/>
          </w:rPr>
          <w:tab/>
        </w:r>
        <w:r w:rsidR="00C21486" w:rsidRPr="00C21486">
          <w:rPr>
            <w:webHidden/>
          </w:rPr>
          <w:fldChar w:fldCharType="begin"/>
        </w:r>
        <w:r w:rsidR="00C21486" w:rsidRPr="00C21486">
          <w:rPr>
            <w:webHidden/>
          </w:rPr>
          <w:instrText xml:space="preserve"> PAGEREF _Toc109993944 \h </w:instrText>
        </w:r>
        <w:r w:rsidR="00C21486" w:rsidRPr="00C21486">
          <w:rPr>
            <w:webHidden/>
          </w:rPr>
        </w:r>
        <w:r w:rsidR="00C21486" w:rsidRPr="00C21486">
          <w:rPr>
            <w:webHidden/>
          </w:rPr>
          <w:fldChar w:fldCharType="separate"/>
        </w:r>
        <w:r w:rsidR="00C21486" w:rsidRPr="00C21486">
          <w:rPr>
            <w:webHidden/>
          </w:rPr>
          <w:t>31</w:t>
        </w:r>
        <w:r w:rsidR="00C21486" w:rsidRPr="00C21486">
          <w:rPr>
            <w:webHidden/>
          </w:rPr>
          <w:fldChar w:fldCharType="end"/>
        </w:r>
      </w:hyperlink>
    </w:p>
    <w:p w14:paraId="071AF7D7" w14:textId="651CA6E2" w:rsidR="00C21486" w:rsidRPr="00C21486" w:rsidRDefault="005E7D9B">
      <w:pPr>
        <w:pStyle w:val="TOC3"/>
        <w:rPr>
          <w:rFonts w:asciiTheme="minorHAnsi" w:eastAsiaTheme="minorEastAsia" w:hAnsiTheme="minorHAnsi" w:cstheme="minorBidi"/>
          <w:szCs w:val="22"/>
          <w:lang w:eastAsia="en-US"/>
        </w:rPr>
      </w:pPr>
      <w:hyperlink w:anchor="_Toc109993945" w:history="1">
        <w:r w:rsidR="00C21486" w:rsidRPr="00C21486">
          <w:rPr>
            <w:rStyle w:val="Hyperlink"/>
          </w:rPr>
          <w:t>5.3.2.</w:t>
        </w:r>
        <w:r w:rsidR="00C21486" w:rsidRPr="00C21486">
          <w:rPr>
            <w:rFonts w:asciiTheme="minorHAnsi" w:eastAsiaTheme="minorEastAsia" w:hAnsiTheme="minorHAnsi" w:cstheme="minorBidi"/>
            <w:szCs w:val="22"/>
            <w:lang w:eastAsia="en-US"/>
          </w:rPr>
          <w:tab/>
        </w:r>
        <w:r w:rsidR="00C21486" w:rsidRPr="00C21486">
          <w:rPr>
            <w:rStyle w:val="Hyperlink"/>
          </w:rPr>
          <w:t>Reviewing Interconnection Requests for Completeness</w:t>
        </w:r>
        <w:r w:rsidR="00C21486" w:rsidRPr="00C21486">
          <w:rPr>
            <w:webHidden/>
          </w:rPr>
          <w:tab/>
        </w:r>
        <w:r w:rsidR="00C21486" w:rsidRPr="00C21486">
          <w:rPr>
            <w:webHidden/>
          </w:rPr>
          <w:fldChar w:fldCharType="begin"/>
        </w:r>
        <w:r w:rsidR="00C21486" w:rsidRPr="00C21486">
          <w:rPr>
            <w:webHidden/>
          </w:rPr>
          <w:instrText xml:space="preserve"> PAGEREF _Toc109993945 \h </w:instrText>
        </w:r>
        <w:r w:rsidR="00C21486" w:rsidRPr="00C21486">
          <w:rPr>
            <w:webHidden/>
          </w:rPr>
        </w:r>
        <w:r w:rsidR="00C21486" w:rsidRPr="00C21486">
          <w:rPr>
            <w:webHidden/>
          </w:rPr>
          <w:fldChar w:fldCharType="separate"/>
        </w:r>
        <w:r w:rsidR="00C21486" w:rsidRPr="00C21486">
          <w:rPr>
            <w:webHidden/>
          </w:rPr>
          <w:t>32</w:t>
        </w:r>
        <w:r w:rsidR="00C21486" w:rsidRPr="00C21486">
          <w:rPr>
            <w:webHidden/>
          </w:rPr>
          <w:fldChar w:fldCharType="end"/>
        </w:r>
      </w:hyperlink>
    </w:p>
    <w:p w14:paraId="30A29DBE" w14:textId="5272BF77" w:rsidR="00C21486" w:rsidRPr="00C21486" w:rsidRDefault="005E7D9B">
      <w:pPr>
        <w:pStyle w:val="TOC4"/>
        <w:rPr>
          <w:rFonts w:asciiTheme="minorHAnsi" w:eastAsiaTheme="minorEastAsia" w:hAnsiTheme="minorHAnsi" w:cstheme="minorBidi"/>
          <w:bCs w:val="0"/>
          <w:szCs w:val="22"/>
          <w:lang w:eastAsia="en-US"/>
        </w:rPr>
      </w:pPr>
      <w:hyperlink w:anchor="_Toc109993946" w:history="1">
        <w:r w:rsidR="00C21486" w:rsidRPr="00C21486">
          <w:rPr>
            <w:rStyle w:val="Hyperlink"/>
          </w:rPr>
          <w:t>5.3.2.1.</w:t>
        </w:r>
        <w:r w:rsidR="00C21486" w:rsidRPr="00C21486">
          <w:rPr>
            <w:rFonts w:asciiTheme="minorHAnsi" w:eastAsiaTheme="minorEastAsia" w:hAnsiTheme="minorHAnsi" w:cstheme="minorBidi"/>
            <w:bCs w:val="0"/>
            <w:szCs w:val="22"/>
            <w:lang w:eastAsia="en-US"/>
          </w:rPr>
          <w:tab/>
        </w:r>
        <w:r w:rsidR="00C21486" w:rsidRPr="00C21486">
          <w:rPr>
            <w:rStyle w:val="Hyperlink"/>
          </w:rPr>
          <w:t>Examples of Incomplete 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_Toc109993946 \h </w:instrText>
        </w:r>
        <w:r w:rsidR="00C21486" w:rsidRPr="00C21486">
          <w:rPr>
            <w:webHidden/>
          </w:rPr>
        </w:r>
        <w:r w:rsidR="00C21486" w:rsidRPr="00C21486">
          <w:rPr>
            <w:webHidden/>
          </w:rPr>
          <w:fldChar w:fldCharType="separate"/>
        </w:r>
        <w:r w:rsidR="00C21486" w:rsidRPr="00C21486">
          <w:rPr>
            <w:webHidden/>
          </w:rPr>
          <w:t>33</w:t>
        </w:r>
        <w:r w:rsidR="00C21486" w:rsidRPr="00C21486">
          <w:rPr>
            <w:webHidden/>
          </w:rPr>
          <w:fldChar w:fldCharType="end"/>
        </w:r>
      </w:hyperlink>
    </w:p>
    <w:p w14:paraId="698A430F" w14:textId="7D021A0E"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47" w:history="1">
        <w:r w:rsidR="00C21486" w:rsidRPr="00C21486">
          <w:rPr>
            <w:rStyle w:val="Hyperlink"/>
            <w:lang w:val="en-US"/>
          </w:rPr>
          <w:t>5.4.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Interconnection Study Deposit</w:t>
        </w:r>
        <w:r w:rsidR="00C21486" w:rsidRPr="00C21486">
          <w:rPr>
            <w:webHidden/>
          </w:rPr>
          <w:tab/>
        </w:r>
        <w:r w:rsidR="00C21486" w:rsidRPr="00C21486">
          <w:rPr>
            <w:webHidden/>
          </w:rPr>
          <w:fldChar w:fldCharType="begin"/>
        </w:r>
        <w:r w:rsidR="00C21486" w:rsidRPr="00C21486">
          <w:rPr>
            <w:webHidden/>
          </w:rPr>
          <w:instrText xml:space="preserve"> PAGEREF _Toc109993947 \h </w:instrText>
        </w:r>
        <w:r w:rsidR="00C21486" w:rsidRPr="00C21486">
          <w:rPr>
            <w:webHidden/>
          </w:rPr>
        </w:r>
        <w:r w:rsidR="00C21486" w:rsidRPr="00C21486">
          <w:rPr>
            <w:webHidden/>
          </w:rPr>
          <w:fldChar w:fldCharType="separate"/>
        </w:r>
        <w:r w:rsidR="00C21486" w:rsidRPr="00C21486">
          <w:rPr>
            <w:webHidden/>
          </w:rPr>
          <w:t>33</w:t>
        </w:r>
        <w:r w:rsidR="00C21486" w:rsidRPr="00C21486">
          <w:rPr>
            <w:webHidden/>
          </w:rPr>
          <w:fldChar w:fldCharType="end"/>
        </w:r>
      </w:hyperlink>
    </w:p>
    <w:p w14:paraId="783B89C3" w14:textId="63E7BED6" w:rsidR="00C21486" w:rsidRPr="00C21486" w:rsidRDefault="005E7D9B">
      <w:pPr>
        <w:pStyle w:val="TOC4"/>
        <w:rPr>
          <w:rFonts w:asciiTheme="minorHAnsi" w:eastAsiaTheme="minorEastAsia" w:hAnsiTheme="minorHAnsi" w:cstheme="minorBidi"/>
          <w:bCs w:val="0"/>
          <w:szCs w:val="22"/>
          <w:lang w:eastAsia="en-US"/>
        </w:rPr>
      </w:pPr>
      <w:hyperlink w:anchor="_Toc109993948" w:history="1">
        <w:r w:rsidR="00C21486" w:rsidRPr="00C21486">
          <w:rPr>
            <w:rStyle w:val="Hyperlink"/>
          </w:rPr>
          <w:t>5.4.1.1.</w:t>
        </w:r>
        <w:r w:rsidR="00C21486" w:rsidRPr="00C21486">
          <w:rPr>
            <w:rFonts w:asciiTheme="minorHAnsi" w:eastAsiaTheme="minorEastAsia" w:hAnsiTheme="minorHAnsi" w:cstheme="minorBidi"/>
            <w:bCs w:val="0"/>
            <w:szCs w:val="22"/>
            <w:lang w:eastAsia="en-US"/>
          </w:rPr>
          <w:tab/>
        </w:r>
        <w:r w:rsidR="00C21486" w:rsidRPr="00C21486">
          <w:rPr>
            <w:rStyle w:val="Hyperlink"/>
          </w:rPr>
          <w:t>Cluster and Independent Study Deposits</w:t>
        </w:r>
        <w:r w:rsidR="00C21486" w:rsidRPr="00C21486">
          <w:rPr>
            <w:webHidden/>
          </w:rPr>
          <w:tab/>
        </w:r>
        <w:r w:rsidR="00C21486" w:rsidRPr="00C21486">
          <w:rPr>
            <w:webHidden/>
          </w:rPr>
          <w:fldChar w:fldCharType="begin"/>
        </w:r>
        <w:r w:rsidR="00C21486" w:rsidRPr="00C21486">
          <w:rPr>
            <w:webHidden/>
          </w:rPr>
          <w:instrText xml:space="preserve"> PAGEREF _Toc109993948 \h </w:instrText>
        </w:r>
        <w:r w:rsidR="00C21486" w:rsidRPr="00C21486">
          <w:rPr>
            <w:webHidden/>
          </w:rPr>
        </w:r>
        <w:r w:rsidR="00C21486" w:rsidRPr="00C21486">
          <w:rPr>
            <w:webHidden/>
          </w:rPr>
          <w:fldChar w:fldCharType="separate"/>
        </w:r>
        <w:r w:rsidR="00C21486" w:rsidRPr="00C21486">
          <w:rPr>
            <w:webHidden/>
          </w:rPr>
          <w:t>33</w:t>
        </w:r>
        <w:r w:rsidR="00C21486" w:rsidRPr="00C21486">
          <w:rPr>
            <w:webHidden/>
          </w:rPr>
          <w:fldChar w:fldCharType="end"/>
        </w:r>
      </w:hyperlink>
    </w:p>
    <w:p w14:paraId="1F20EC96" w14:textId="1949AA8C" w:rsidR="00C21486" w:rsidRPr="00C21486" w:rsidRDefault="005E7D9B">
      <w:pPr>
        <w:pStyle w:val="TOC4"/>
        <w:rPr>
          <w:rFonts w:asciiTheme="minorHAnsi" w:eastAsiaTheme="minorEastAsia" w:hAnsiTheme="minorHAnsi" w:cstheme="minorBidi"/>
          <w:bCs w:val="0"/>
          <w:szCs w:val="22"/>
          <w:lang w:eastAsia="en-US"/>
        </w:rPr>
      </w:pPr>
      <w:hyperlink w:anchor="_Toc109993949" w:history="1">
        <w:r w:rsidR="00C21486" w:rsidRPr="00C21486">
          <w:rPr>
            <w:rStyle w:val="Hyperlink"/>
          </w:rPr>
          <w:t>5.4.1.2.</w:t>
        </w:r>
        <w:r w:rsidR="00C21486" w:rsidRPr="00C21486">
          <w:rPr>
            <w:rFonts w:asciiTheme="minorHAnsi" w:eastAsiaTheme="minorEastAsia" w:hAnsiTheme="minorHAnsi" w:cstheme="minorBidi"/>
            <w:bCs w:val="0"/>
            <w:szCs w:val="22"/>
            <w:lang w:eastAsia="en-US"/>
          </w:rPr>
          <w:tab/>
        </w:r>
        <w:r w:rsidR="00C21486" w:rsidRPr="00C21486">
          <w:rPr>
            <w:rStyle w:val="Hyperlink"/>
          </w:rPr>
          <w:t>Fast Track Study Deposit</w:t>
        </w:r>
        <w:r w:rsidR="00C21486" w:rsidRPr="00C21486">
          <w:rPr>
            <w:webHidden/>
          </w:rPr>
          <w:tab/>
        </w:r>
        <w:r w:rsidR="00C21486" w:rsidRPr="00C21486">
          <w:rPr>
            <w:webHidden/>
          </w:rPr>
          <w:fldChar w:fldCharType="begin"/>
        </w:r>
        <w:r w:rsidR="00C21486" w:rsidRPr="00C21486">
          <w:rPr>
            <w:webHidden/>
          </w:rPr>
          <w:instrText xml:space="preserve"> PAGEREF _Toc109993949 \h </w:instrText>
        </w:r>
        <w:r w:rsidR="00C21486" w:rsidRPr="00C21486">
          <w:rPr>
            <w:webHidden/>
          </w:rPr>
        </w:r>
        <w:r w:rsidR="00C21486" w:rsidRPr="00C21486">
          <w:rPr>
            <w:webHidden/>
          </w:rPr>
          <w:fldChar w:fldCharType="separate"/>
        </w:r>
        <w:r w:rsidR="00C21486" w:rsidRPr="00C21486">
          <w:rPr>
            <w:webHidden/>
          </w:rPr>
          <w:t>33</w:t>
        </w:r>
        <w:r w:rsidR="00C21486" w:rsidRPr="00C21486">
          <w:rPr>
            <w:webHidden/>
          </w:rPr>
          <w:fldChar w:fldCharType="end"/>
        </w:r>
      </w:hyperlink>
    </w:p>
    <w:p w14:paraId="4D20FBF3" w14:textId="0A3935F6" w:rsidR="00C21486" w:rsidRPr="00C21486" w:rsidRDefault="005E7D9B">
      <w:pPr>
        <w:pStyle w:val="TOC4"/>
        <w:rPr>
          <w:rFonts w:asciiTheme="minorHAnsi" w:eastAsiaTheme="minorEastAsia" w:hAnsiTheme="minorHAnsi" w:cstheme="minorBidi"/>
          <w:bCs w:val="0"/>
          <w:szCs w:val="22"/>
          <w:lang w:eastAsia="en-US"/>
        </w:rPr>
      </w:pPr>
      <w:hyperlink w:anchor="_Toc109993950" w:history="1">
        <w:r w:rsidR="00C21486" w:rsidRPr="00C21486">
          <w:rPr>
            <w:rStyle w:val="Hyperlink"/>
          </w:rPr>
          <w:t>5.4.1.3.</w:t>
        </w:r>
        <w:r w:rsidR="00C21486" w:rsidRPr="00C21486">
          <w:rPr>
            <w:rFonts w:asciiTheme="minorHAnsi" w:eastAsiaTheme="minorEastAsia" w:hAnsiTheme="minorHAnsi" w:cstheme="minorBidi"/>
            <w:bCs w:val="0"/>
            <w:szCs w:val="22"/>
            <w:lang w:eastAsia="en-US"/>
          </w:rPr>
          <w:tab/>
        </w:r>
        <w:r w:rsidR="00C21486" w:rsidRPr="00C21486">
          <w:rPr>
            <w:rStyle w:val="Hyperlink"/>
          </w:rPr>
          <w:t>10 kW Inverter Study Deposit</w:t>
        </w:r>
        <w:r w:rsidR="00C21486" w:rsidRPr="00C21486">
          <w:rPr>
            <w:webHidden/>
          </w:rPr>
          <w:tab/>
        </w:r>
        <w:r w:rsidR="00C21486" w:rsidRPr="00C21486">
          <w:rPr>
            <w:webHidden/>
          </w:rPr>
          <w:fldChar w:fldCharType="begin"/>
        </w:r>
        <w:r w:rsidR="00C21486" w:rsidRPr="00C21486">
          <w:rPr>
            <w:webHidden/>
          </w:rPr>
          <w:instrText xml:space="preserve"> PAGEREF _Toc109993950 \h </w:instrText>
        </w:r>
        <w:r w:rsidR="00C21486" w:rsidRPr="00C21486">
          <w:rPr>
            <w:webHidden/>
          </w:rPr>
        </w:r>
        <w:r w:rsidR="00C21486" w:rsidRPr="00C21486">
          <w:rPr>
            <w:webHidden/>
          </w:rPr>
          <w:fldChar w:fldCharType="separate"/>
        </w:r>
        <w:r w:rsidR="00C21486" w:rsidRPr="00C21486">
          <w:rPr>
            <w:webHidden/>
          </w:rPr>
          <w:t>33</w:t>
        </w:r>
        <w:r w:rsidR="00C21486" w:rsidRPr="00C21486">
          <w:rPr>
            <w:webHidden/>
          </w:rPr>
          <w:fldChar w:fldCharType="end"/>
        </w:r>
      </w:hyperlink>
    </w:p>
    <w:p w14:paraId="056E81BB" w14:textId="1F8A37C5" w:rsidR="00C21486" w:rsidRPr="00C21486" w:rsidRDefault="005E7D9B">
      <w:pPr>
        <w:pStyle w:val="TOC4"/>
        <w:rPr>
          <w:rFonts w:asciiTheme="minorHAnsi" w:eastAsiaTheme="minorEastAsia" w:hAnsiTheme="minorHAnsi" w:cstheme="minorBidi"/>
          <w:bCs w:val="0"/>
          <w:szCs w:val="22"/>
          <w:lang w:eastAsia="en-US"/>
        </w:rPr>
      </w:pPr>
      <w:hyperlink w:anchor="_Toc109993951" w:history="1">
        <w:r w:rsidR="00C21486" w:rsidRPr="00C21486">
          <w:rPr>
            <w:rStyle w:val="Hyperlink"/>
          </w:rPr>
          <w:t>5.4.1.4.</w:t>
        </w:r>
        <w:r w:rsidR="00C21486" w:rsidRPr="00C21486">
          <w:rPr>
            <w:rFonts w:asciiTheme="minorHAnsi" w:eastAsiaTheme="minorEastAsia" w:hAnsiTheme="minorHAnsi" w:cstheme="minorBidi"/>
            <w:bCs w:val="0"/>
            <w:szCs w:val="22"/>
            <w:lang w:eastAsia="en-US"/>
          </w:rPr>
          <w:tab/>
        </w:r>
        <w:r w:rsidR="00C21486" w:rsidRPr="00C21486">
          <w:rPr>
            <w:rStyle w:val="Hyperlink"/>
          </w:rPr>
          <w:t>Use of Interconnection Study Deposit</w:t>
        </w:r>
        <w:r w:rsidR="00C21486" w:rsidRPr="00C21486">
          <w:rPr>
            <w:webHidden/>
          </w:rPr>
          <w:tab/>
        </w:r>
        <w:r w:rsidR="00C21486" w:rsidRPr="00C21486">
          <w:rPr>
            <w:webHidden/>
          </w:rPr>
          <w:fldChar w:fldCharType="begin"/>
        </w:r>
        <w:r w:rsidR="00C21486" w:rsidRPr="00C21486">
          <w:rPr>
            <w:webHidden/>
          </w:rPr>
          <w:instrText xml:space="preserve"> PAGEREF _Toc109993951 \h </w:instrText>
        </w:r>
        <w:r w:rsidR="00C21486" w:rsidRPr="00C21486">
          <w:rPr>
            <w:webHidden/>
          </w:rPr>
        </w:r>
        <w:r w:rsidR="00C21486" w:rsidRPr="00C21486">
          <w:rPr>
            <w:webHidden/>
          </w:rPr>
          <w:fldChar w:fldCharType="separate"/>
        </w:r>
        <w:r w:rsidR="00C21486" w:rsidRPr="00C21486">
          <w:rPr>
            <w:webHidden/>
          </w:rPr>
          <w:t>34</w:t>
        </w:r>
        <w:r w:rsidR="00C21486" w:rsidRPr="00C21486">
          <w:rPr>
            <w:webHidden/>
          </w:rPr>
          <w:fldChar w:fldCharType="end"/>
        </w:r>
      </w:hyperlink>
    </w:p>
    <w:p w14:paraId="7B739E59" w14:textId="6174EBF9" w:rsidR="00C21486" w:rsidRPr="00C21486" w:rsidRDefault="005E7D9B">
      <w:pPr>
        <w:pStyle w:val="TOC4"/>
        <w:rPr>
          <w:rFonts w:asciiTheme="minorHAnsi" w:eastAsiaTheme="minorEastAsia" w:hAnsiTheme="minorHAnsi" w:cstheme="minorBidi"/>
          <w:bCs w:val="0"/>
          <w:szCs w:val="22"/>
          <w:lang w:eastAsia="en-US"/>
        </w:rPr>
      </w:pPr>
      <w:hyperlink w:anchor="_Toc109993952" w:history="1">
        <w:r w:rsidR="00C21486" w:rsidRPr="00C21486">
          <w:rPr>
            <w:rStyle w:val="Hyperlink"/>
          </w:rPr>
          <w:t>5.4.1.5.</w:t>
        </w:r>
        <w:r w:rsidR="00C21486" w:rsidRPr="00C21486">
          <w:rPr>
            <w:rFonts w:asciiTheme="minorHAnsi" w:eastAsiaTheme="minorEastAsia" w:hAnsiTheme="minorHAnsi" w:cstheme="minorBidi"/>
            <w:bCs w:val="0"/>
            <w:szCs w:val="22"/>
            <w:lang w:eastAsia="en-US"/>
          </w:rPr>
          <w:tab/>
        </w:r>
        <w:r w:rsidR="00C21486" w:rsidRPr="00C21486">
          <w:rPr>
            <w:rStyle w:val="Hyperlink"/>
          </w:rPr>
          <w:t>Obligation for Study Costs</w:t>
        </w:r>
        <w:r w:rsidR="00C21486" w:rsidRPr="00C21486">
          <w:rPr>
            <w:webHidden/>
          </w:rPr>
          <w:tab/>
        </w:r>
        <w:r w:rsidR="00C21486" w:rsidRPr="00C21486">
          <w:rPr>
            <w:webHidden/>
          </w:rPr>
          <w:fldChar w:fldCharType="begin"/>
        </w:r>
        <w:r w:rsidR="00C21486" w:rsidRPr="00C21486">
          <w:rPr>
            <w:webHidden/>
          </w:rPr>
          <w:instrText xml:space="preserve"> PAGEREF _Toc109993952 \h </w:instrText>
        </w:r>
        <w:r w:rsidR="00C21486" w:rsidRPr="00C21486">
          <w:rPr>
            <w:webHidden/>
          </w:rPr>
        </w:r>
        <w:r w:rsidR="00C21486" w:rsidRPr="00C21486">
          <w:rPr>
            <w:webHidden/>
          </w:rPr>
          <w:fldChar w:fldCharType="separate"/>
        </w:r>
        <w:r w:rsidR="00C21486" w:rsidRPr="00C21486">
          <w:rPr>
            <w:webHidden/>
          </w:rPr>
          <w:t>34</w:t>
        </w:r>
        <w:r w:rsidR="00C21486" w:rsidRPr="00C21486">
          <w:rPr>
            <w:webHidden/>
          </w:rPr>
          <w:fldChar w:fldCharType="end"/>
        </w:r>
      </w:hyperlink>
    </w:p>
    <w:p w14:paraId="1D8EBE1C" w14:textId="093598DA" w:rsidR="00C21486" w:rsidRPr="00C21486" w:rsidRDefault="005E7D9B">
      <w:pPr>
        <w:pStyle w:val="TOC4"/>
        <w:rPr>
          <w:rFonts w:asciiTheme="minorHAnsi" w:eastAsiaTheme="minorEastAsia" w:hAnsiTheme="minorHAnsi" w:cstheme="minorBidi"/>
          <w:bCs w:val="0"/>
          <w:szCs w:val="22"/>
          <w:lang w:eastAsia="en-US"/>
        </w:rPr>
      </w:pPr>
      <w:hyperlink w:anchor="_Toc109993953" w:history="1">
        <w:r w:rsidR="00C21486" w:rsidRPr="00C21486">
          <w:rPr>
            <w:rStyle w:val="Hyperlink"/>
          </w:rPr>
          <w:t>5.4.1.6.</w:t>
        </w:r>
        <w:r w:rsidR="00C21486" w:rsidRPr="00C21486">
          <w:rPr>
            <w:rFonts w:asciiTheme="minorHAnsi" w:eastAsiaTheme="minorEastAsia" w:hAnsiTheme="minorHAnsi" w:cstheme="minorBidi"/>
            <w:bCs w:val="0"/>
            <w:szCs w:val="22"/>
            <w:lang w:eastAsia="en-US"/>
          </w:rPr>
          <w:tab/>
        </w:r>
        <w:r w:rsidR="00C21486" w:rsidRPr="00C21486">
          <w:rPr>
            <w:rStyle w:val="Hyperlink"/>
          </w:rPr>
          <w:t>Study Invoicing and Refunds of any Study Deposit Balance</w:t>
        </w:r>
        <w:r w:rsidR="00C21486" w:rsidRPr="00C21486">
          <w:rPr>
            <w:webHidden/>
          </w:rPr>
          <w:tab/>
        </w:r>
        <w:r w:rsidR="00C21486" w:rsidRPr="00C21486">
          <w:rPr>
            <w:webHidden/>
          </w:rPr>
          <w:fldChar w:fldCharType="begin"/>
        </w:r>
        <w:r w:rsidR="00C21486" w:rsidRPr="00C21486">
          <w:rPr>
            <w:webHidden/>
          </w:rPr>
          <w:instrText xml:space="preserve"> PAGEREF _Toc109993953 \h </w:instrText>
        </w:r>
        <w:r w:rsidR="00C21486" w:rsidRPr="00C21486">
          <w:rPr>
            <w:webHidden/>
          </w:rPr>
        </w:r>
        <w:r w:rsidR="00C21486" w:rsidRPr="00C21486">
          <w:rPr>
            <w:webHidden/>
          </w:rPr>
          <w:fldChar w:fldCharType="separate"/>
        </w:r>
        <w:r w:rsidR="00C21486" w:rsidRPr="00C21486">
          <w:rPr>
            <w:webHidden/>
          </w:rPr>
          <w:t>34</w:t>
        </w:r>
        <w:r w:rsidR="00C21486" w:rsidRPr="00C21486">
          <w:rPr>
            <w:webHidden/>
          </w:rPr>
          <w:fldChar w:fldCharType="end"/>
        </w:r>
      </w:hyperlink>
    </w:p>
    <w:p w14:paraId="082002BB" w14:textId="397F2077" w:rsidR="00C21486" w:rsidRPr="00C21486" w:rsidRDefault="005E7D9B">
      <w:pPr>
        <w:pStyle w:val="TOC3"/>
        <w:rPr>
          <w:rFonts w:asciiTheme="minorHAnsi" w:eastAsiaTheme="minorEastAsia" w:hAnsiTheme="minorHAnsi" w:cstheme="minorBidi"/>
          <w:szCs w:val="22"/>
          <w:lang w:eastAsia="en-US"/>
        </w:rPr>
      </w:pPr>
      <w:hyperlink w:anchor="_Toc109993954" w:history="1">
        <w:r w:rsidR="00C21486" w:rsidRPr="00C21486">
          <w:rPr>
            <w:rStyle w:val="Hyperlink"/>
          </w:rPr>
          <w:t>5.4.2.</w:t>
        </w:r>
        <w:r w:rsidR="00C21486" w:rsidRPr="00C21486">
          <w:rPr>
            <w:rFonts w:asciiTheme="minorHAnsi" w:eastAsiaTheme="minorEastAsia" w:hAnsiTheme="minorHAnsi" w:cstheme="minorBidi"/>
            <w:szCs w:val="22"/>
            <w:lang w:eastAsia="en-US"/>
          </w:rPr>
          <w:tab/>
        </w:r>
        <w:r w:rsidR="00C21486" w:rsidRPr="00C21486">
          <w:rPr>
            <w:rStyle w:val="Hyperlink"/>
          </w:rPr>
          <w:t>Completed Application (Appendix 1 of Appendix DD)</w:t>
        </w:r>
        <w:r w:rsidR="00C21486" w:rsidRPr="00C21486">
          <w:rPr>
            <w:webHidden/>
          </w:rPr>
          <w:tab/>
        </w:r>
        <w:r w:rsidR="00C21486" w:rsidRPr="00C21486">
          <w:rPr>
            <w:webHidden/>
          </w:rPr>
          <w:fldChar w:fldCharType="begin"/>
        </w:r>
        <w:r w:rsidR="00C21486" w:rsidRPr="00C21486">
          <w:rPr>
            <w:webHidden/>
          </w:rPr>
          <w:instrText xml:space="preserve"> PAGEREF _Toc109993954 \h </w:instrText>
        </w:r>
        <w:r w:rsidR="00C21486" w:rsidRPr="00C21486">
          <w:rPr>
            <w:webHidden/>
          </w:rPr>
        </w:r>
        <w:r w:rsidR="00C21486" w:rsidRPr="00C21486">
          <w:rPr>
            <w:webHidden/>
          </w:rPr>
          <w:fldChar w:fldCharType="separate"/>
        </w:r>
        <w:r w:rsidR="00C21486" w:rsidRPr="00C21486">
          <w:rPr>
            <w:webHidden/>
          </w:rPr>
          <w:t>35</w:t>
        </w:r>
        <w:r w:rsidR="00C21486" w:rsidRPr="00C21486">
          <w:rPr>
            <w:webHidden/>
          </w:rPr>
          <w:fldChar w:fldCharType="end"/>
        </w:r>
      </w:hyperlink>
    </w:p>
    <w:p w14:paraId="4F156925" w14:textId="6BEF785C" w:rsidR="00C21486" w:rsidRPr="00C21486" w:rsidRDefault="005E7D9B">
      <w:pPr>
        <w:pStyle w:val="TOC3"/>
        <w:rPr>
          <w:rFonts w:asciiTheme="minorHAnsi" w:eastAsiaTheme="minorEastAsia" w:hAnsiTheme="minorHAnsi" w:cstheme="minorBidi"/>
          <w:szCs w:val="22"/>
          <w:lang w:eastAsia="en-US"/>
        </w:rPr>
      </w:pPr>
      <w:hyperlink w:anchor="_Toc109993955" w:history="1">
        <w:r w:rsidR="00C21486" w:rsidRPr="00C21486">
          <w:rPr>
            <w:rStyle w:val="Hyperlink"/>
          </w:rPr>
          <w:t>5.4.3.</w:t>
        </w:r>
        <w:r w:rsidR="00C21486" w:rsidRPr="00C21486">
          <w:rPr>
            <w:rFonts w:asciiTheme="minorHAnsi" w:eastAsiaTheme="minorEastAsia" w:hAnsiTheme="minorHAnsi" w:cstheme="minorBidi"/>
            <w:szCs w:val="22"/>
            <w:lang w:eastAsia="en-US"/>
          </w:rPr>
          <w:tab/>
        </w:r>
        <w:r w:rsidR="00C21486" w:rsidRPr="00C21486">
          <w:rPr>
            <w:rStyle w:val="Hyperlink"/>
          </w:rPr>
          <w:t>Site Exclusivity or Site Exclusivity Deposit</w:t>
        </w:r>
        <w:r w:rsidR="00C21486" w:rsidRPr="00C21486">
          <w:rPr>
            <w:webHidden/>
          </w:rPr>
          <w:tab/>
        </w:r>
        <w:r w:rsidR="00C21486" w:rsidRPr="00C21486">
          <w:rPr>
            <w:webHidden/>
          </w:rPr>
          <w:fldChar w:fldCharType="begin"/>
        </w:r>
        <w:r w:rsidR="00C21486" w:rsidRPr="00C21486">
          <w:rPr>
            <w:webHidden/>
          </w:rPr>
          <w:instrText xml:space="preserve"> PAGEREF _Toc109993955 \h </w:instrText>
        </w:r>
        <w:r w:rsidR="00C21486" w:rsidRPr="00C21486">
          <w:rPr>
            <w:webHidden/>
          </w:rPr>
        </w:r>
        <w:r w:rsidR="00C21486" w:rsidRPr="00C21486">
          <w:rPr>
            <w:webHidden/>
          </w:rPr>
          <w:fldChar w:fldCharType="separate"/>
        </w:r>
        <w:r w:rsidR="00C21486" w:rsidRPr="00C21486">
          <w:rPr>
            <w:webHidden/>
          </w:rPr>
          <w:t>36</w:t>
        </w:r>
        <w:r w:rsidR="00C21486" w:rsidRPr="00C21486">
          <w:rPr>
            <w:webHidden/>
          </w:rPr>
          <w:fldChar w:fldCharType="end"/>
        </w:r>
      </w:hyperlink>
    </w:p>
    <w:p w14:paraId="036F868A" w14:textId="6F7A3602" w:rsidR="00C21486" w:rsidRPr="00C21486" w:rsidRDefault="005E7D9B">
      <w:pPr>
        <w:pStyle w:val="TOC4"/>
        <w:rPr>
          <w:rFonts w:asciiTheme="minorHAnsi" w:eastAsiaTheme="minorEastAsia" w:hAnsiTheme="minorHAnsi" w:cstheme="minorBidi"/>
          <w:bCs w:val="0"/>
          <w:szCs w:val="22"/>
          <w:lang w:eastAsia="en-US"/>
        </w:rPr>
      </w:pPr>
      <w:hyperlink w:anchor="_Toc109993956" w:history="1">
        <w:r w:rsidR="00C21486" w:rsidRPr="00C21486">
          <w:rPr>
            <w:rStyle w:val="Hyperlink"/>
          </w:rPr>
          <w:t>5.4.3.1.</w:t>
        </w:r>
        <w:r w:rsidR="00C21486" w:rsidRPr="00C21486">
          <w:rPr>
            <w:rFonts w:asciiTheme="minorHAnsi" w:eastAsiaTheme="minorEastAsia" w:hAnsiTheme="minorHAnsi" w:cstheme="minorBidi"/>
            <w:bCs w:val="0"/>
            <w:szCs w:val="22"/>
            <w:lang w:eastAsia="en-US"/>
          </w:rPr>
          <w:tab/>
        </w:r>
        <w:r w:rsidR="00C21486" w:rsidRPr="00C21486">
          <w:rPr>
            <w:rStyle w:val="Hyperlink"/>
          </w:rPr>
          <w:t>General (What is Site Exclusivity?)</w:t>
        </w:r>
        <w:r w:rsidR="00C21486" w:rsidRPr="00C21486">
          <w:rPr>
            <w:webHidden/>
          </w:rPr>
          <w:tab/>
        </w:r>
        <w:r w:rsidR="00C21486" w:rsidRPr="00C21486">
          <w:rPr>
            <w:webHidden/>
          </w:rPr>
          <w:fldChar w:fldCharType="begin"/>
        </w:r>
        <w:r w:rsidR="00C21486" w:rsidRPr="00C21486">
          <w:rPr>
            <w:webHidden/>
          </w:rPr>
          <w:instrText xml:space="preserve"> PAGEREF _Toc109993956 \h </w:instrText>
        </w:r>
        <w:r w:rsidR="00C21486" w:rsidRPr="00C21486">
          <w:rPr>
            <w:webHidden/>
          </w:rPr>
        </w:r>
        <w:r w:rsidR="00C21486" w:rsidRPr="00C21486">
          <w:rPr>
            <w:webHidden/>
          </w:rPr>
          <w:fldChar w:fldCharType="separate"/>
        </w:r>
        <w:r w:rsidR="00C21486" w:rsidRPr="00C21486">
          <w:rPr>
            <w:webHidden/>
          </w:rPr>
          <w:t>37</w:t>
        </w:r>
        <w:r w:rsidR="00C21486" w:rsidRPr="00C21486">
          <w:rPr>
            <w:webHidden/>
          </w:rPr>
          <w:fldChar w:fldCharType="end"/>
        </w:r>
      </w:hyperlink>
    </w:p>
    <w:p w14:paraId="6889044B" w14:textId="42FD8804" w:rsidR="00C21486" w:rsidRPr="00C21486" w:rsidRDefault="005E7D9B">
      <w:pPr>
        <w:pStyle w:val="TOC4"/>
        <w:rPr>
          <w:rFonts w:asciiTheme="minorHAnsi" w:eastAsiaTheme="minorEastAsia" w:hAnsiTheme="minorHAnsi" w:cstheme="minorBidi"/>
          <w:bCs w:val="0"/>
          <w:szCs w:val="22"/>
          <w:lang w:eastAsia="en-US"/>
        </w:rPr>
      </w:pPr>
      <w:hyperlink w:anchor="_Toc109993957" w:history="1">
        <w:r w:rsidR="00C21486" w:rsidRPr="00C21486">
          <w:rPr>
            <w:rStyle w:val="Hyperlink"/>
          </w:rPr>
          <w:t>5.4.3.2.</w:t>
        </w:r>
        <w:r w:rsidR="00C21486" w:rsidRPr="00C21486">
          <w:rPr>
            <w:rFonts w:asciiTheme="minorHAnsi" w:eastAsiaTheme="minorEastAsia" w:hAnsiTheme="minorHAnsi" w:cstheme="minorBidi"/>
            <w:bCs w:val="0"/>
            <w:szCs w:val="22"/>
            <w:lang w:eastAsia="en-US"/>
          </w:rPr>
          <w:tab/>
        </w:r>
        <w:r w:rsidR="00C21486" w:rsidRPr="00C21486">
          <w:rPr>
            <w:rStyle w:val="Hyperlink"/>
          </w:rPr>
          <w:t>Projects on public sites, including land that is controlled or managed by any federal, state, or local agency</w:t>
        </w:r>
        <w:r w:rsidR="0057259C">
          <w:rPr>
            <w:rStyle w:val="Hyperlink"/>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_Toc109993957 \h </w:instrText>
        </w:r>
        <w:r w:rsidR="00C21486" w:rsidRPr="00C21486">
          <w:rPr>
            <w:webHidden/>
          </w:rPr>
        </w:r>
        <w:r w:rsidR="00C21486" w:rsidRPr="00C21486">
          <w:rPr>
            <w:webHidden/>
          </w:rPr>
          <w:fldChar w:fldCharType="separate"/>
        </w:r>
        <w:r w:rsidR="00C21486" w:rsidRPr="00C21486">
          <w:rPr>
            <w:webHidden/>
          </w:rPr>
          <w:t>39</w:t>
        </w:r>
        <w:r w:rsidR="00C21486" w:rsidRPr="00C21486">
          <w:rPr>
            <w:webHidden/>
          </w:rPr>
          <w:fldChar w:fldCharType="end"/>
        </w:r>
      </w:hyperlink>
    </w:p>
    <w:p w14:paraId="6B7698DF" w14:textId="2AA4029F" w:rsidR="00C21486" w:rsidRPr="00C21486" w:rsidRDefault="005E7D9B">
      <w:pPr>
        <w:pStyle w:val="TOC4"/>
        <w:rPr>
          <w:rFonts w:asciiTheme="minorHAnsi" w:eastAsiaTheme="minorEastAsia" w:hAnsiTheme="minorHAnsi" w:cstheme="minorBidi"/>
          <w:bCs w:val="0"/>
          <w:szCs w:val="22"/>
          <w:lang w:eastAsia="en-US"/>
        </w:rPr>
      </w:pPr>
      <w:hyperlink w:anchor="_Toc109993958" w:history="1">
        <w:r w:rsidR="00C21486" w:rsidRPr="00C21486">
          <w:rPr>
            <w:rStyle w:val="Hyperlink"/>
          </w:rPr>
          <w:t>5.4.3.3.</w:t>
        </w:r>
        <w:r w:rsidR="00C21486" w:rsidRPr="00C21486">
          <w:rPr>
            <w:rFonts w:asciiTheme="minorHAnsi" w:eastAsiaTheme="minorEastAsia" w:hAnsiTheme="minorHAnsi" w:cstheme="minorBidi"/>
            <w:bCs w:val="0"/>
            <w:szCs w:val="22"/>
            <w:lang w:eastAsia="en-US"/>
          </w:rPr>
          <w:tab/>
        </w:r>
        <w:r w:rsidR="00C21486" w:rsidRPr="00C21486">
          <w:rPr>
            <w:rStyle w:val="Hyperlink"/>
          </w:rPr>
          <w:t>Criteria for Multiple Projects Sharing a Common Site</w:t>
        </w:r>
        <w:r w:rsidR="00C21486" w:rsidRPr="00C21486">
          <w:rPr>
            <w:webHidden/>
          </w:rPr>
          <w:tab/>
        </w:r>
        <w:r w:rsidR="00C21486" w:rsidRPr="00C21486">
          <w:rPr>
            <w:webHidden/>
          </w:rPr>
          <w:fldChar w:fldCharType="begin"/>
        </w:r>
        <w:r w:rsidR="00C21486" w:rsidRPr="00C21486">
          <w:rPr>
            <w:webHidden/>
          </w:rPr>
          <w:instrText xml:space="preserve"> PAGEREF _Toc109993958 \h </w:instrText>
        </w:r>
        <w:r w:rsidR="00C21486" w:rsidRPr="00C21486">
          <w:rPr>
            <w:webHidden/>
          </w:rPr>
        </w:r>
        <w:r w:rsidR="00C21486" w:rsidRPr="00C21486">
          <w:rPr>
            <w:webHidden/>
          </w:rPr>
          <w:fldChar w:fldCharType="separate"/>
        </w:r>
        <w:r w:rsidR="00C21486" w:rsidRPr="00C21486">
          <w:rPr>
            <w:webHidden/>
          </w:rPr>
          <w:t>43</w:t>
        </w:r>
        <w:r w:rsidR="00C21486" w:rsidRPr="00C21486">
          <w:rPr>
            <w:webHidden/>
          </w:rPr>
          <w:fldChar w:fldCharType="end"/>
        </w:r>
      </w:hyperlink>
    </w:p>
    <w:p w14:paraId="3FD384DE" w14:textId="647FE3ED" w:rsidR="00C21486" w:rsidRPr="00C21486" w:rsidRDefault="005E7D9B">
      <w:pPr>
        <w:pStyle w:val="TOC4"/>
        <w:rPr>
          <w:rFonts w:asciiTheme="minorHAnsi" w:eastAsiaTheme="minorEastAsia" w:hAnsiTheme="minorHAnsi" w:cstheme="minorBidi"/>
          <w:bCs w:val="0"/>
          <w:szCs w:val="22"/>
          <w:lang w:eastAsia="en-US"/>
        </w:rPr>
      </w:pPr>
      <w:hyperlink w:anchor="_Toc109993959" w:history="1">
        <w:r w:rsidR="00C21486" w:rsidRPr="00C21486">
          <w:rPr>
            <w:rStyle w:val="Hyperlink"/>
          </w:rPr>
          <w:t>5.4.3.4.</w:t>
        </w:r>
        <w:r w:rsidR="00C21486" w:rsidRPr="00C21486">
          <w:rPr>
            <w:rFonts w:asciiTheme="minorHAnsi" w:eastAsiaTheme="minorEastAsia" w:hAnsiTheme="minorHAnsi" w:cstheme="minorBidi"/>
            <w:bCs w:val="0"/>
            <w:szCs w:val="22"/>
            <w:lang w:eastAsia="en-US"/>
          </w:rPr>
          <w:tab/>
        </w:r>
        <w:r w:rsidR="00C21486" w:rsidRPr="00C21486">
          <w:rPr>
            <w:rStyle w:val="Hyperlink"/>
          </w:rPr>
          <w:t>Use of Site Exclusivity Deposit</w:t>
        </w:r>
        <w:r w:rsidR="00C21486" w:rsidRPr="00C21486">
          <w:rPr>
            <w:webHidden/>
          </w:rPr>
          <w:tab/>
        </w:r>
        <w:r w:rsidR="00C21486" w:rsidRPr="00C21486">
          <w:rPr>
            <w:webHidden/>
          </w:rPr>
          <w:fldChar w:fldCharType="begin"/>
        </w:r>
        <w:r w:rsidR="00C21486" w:rsidRPr="00C21486">
          <w:rPr>
            <w:webHidden/>
          </w:rPr>
          <w:instrText xml:space="preserve"> PAGEREF _Toc109993959 \h </w:instrText>
        </w:r>
        <w:r w:rsidR="00C21486" w:rsidRPr="00C21486">
          <w:rPr>
            <w:webHidden/>
          </w:rPr>
        </w:r>
        <w:r w:rsidR="00C21486" w:rsidRPr="00C21486">
          <w:rPr>
            <w:webHidden/>
          </w:rPr>
          <w:fldChar w:fldCharType="separate"/>
        </w:r>
        <w:r w:rsidR="00C21486" w:rsidRPr="00C21486">
          <w:rPr>
            <w:webHidden/>
          </w:rPr>
          <w:t>43</w:t>
        </w:r>
        <w:r w:rsidR="00C21486" w:rsidRPr="00C21486">
          <w:rPr>
            <w:webHidden/>
          </w:rPr>
          <w:fldChar w:fldCharType="end"/>
        </w:r>
      </w:hyperlink>
    </w:p>
    <w:p w14:paraId="309D1B2E" w14:textId="6A0B963A"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0" w:history="1">
        <w:r w:rsidR="00C21486" w:rsidRPr="00C21486">
          <w:rPr>
            <w:rStyle w:val="Hyperlink"/>
            <w:lang w:val="en-US"/>
          </w:rPr>
          <w:t>5.5.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Proposed Commercial Operation Date</w:t>
        </w:r>
        <w:r w:rsidR="00C21486" w:rsidRPr="00C21486">
          <w:rPr>
            <w:webHidden/>
          </w:rPr>
          <w:tab/>
        </w:r>
        <w:r w:rsidR="00C21486" w:rsidRPr="00C21486">
          <w:rPr>
            <w:webHidden/>
          </w:rPr>
          <w:fldChar w:fldCharType="begin"/>
        </w:r>
        <w:r w:rsidR="00C21486" w:rsidRPr="00C21486">
          <w:rPr>
            <w:webHidden/>
          </w:rPr>
          <w:instrText xml:space="preserve"> PAGEREF _Toc109993960 \h </w:instrText>
        </w:r>
        <w:r w:rsidR="00C21486" w:rsidRPr="00C21486">
          <w:rPr>
            <w:webHidden/>
          </w:rPr>
        </w:r>
        <w:r w:rsidR="00C21486" w:rsidRPr="00C21486">
          <w:rPr>
            <w:webHidden/>
          </w:rPr>
          <w:fldChar w:fldCharType="separate"/>
        </w:r>
        <w:r w:rsidR="00C21486" w:rsidRPr="00C21486">
          <w:rPr>
            <w:webHidden/>
          </w:rPr>
          <w:t>44</w:t>
        </w:r>
        <w:r w:rsidR="00C21486" w:rsidRPr="00C21486">
          <w:rPr>
            <w:webHidden/>
          </w:rPr>
          <w:fldChar w:fldCharType="end"/>
        </w:r>
      </w:hyperlink>
    </w:p>
    <w:p w14:paraId="16288815" w14:textId="2312923A"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1" w:history="1">
        <w:r w:rsidR="00C21486" w:rsidRPr="00C21486">
          <w:rPr>
            <w:rStyle w:val="Hyperlink"/>
            <w:lang w:val="en-US"/>
          </w:rPr>
          <w:t>5.6 Third</w:t>
        </w:r>
        <w:r w:rsidR="00C21486" w:rsidRPr="00C21486">
          <w:rPr>
            <w:rStyle w:val="Hyperlink"/>
          </w:rPr>
          <w:t>-party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_Toc109993961 \h </w:instrText>
        </w:r>
        <w:r w:rsidR="00C21486" w:rsidRPr="00C21486">
          <w:rPr>
            <w:webHidden/>
          </w:rPr>
        </w:r>
        <w:r w:rsidR="00C21486" w:rsidRPr="00C21486">
          <w:rPr>
            <w:webHidden/>
          </w:rPr>
          <w:fldChar w:fldCharType="separate"/>
        </w:r>
        <w:r w:rsidR="00C21486" w:rsidRPr="00C21486">
          <w:rPr>
            <w:webHidden/>
          </w:rPr>
          <w:t>44</w:t>
        </w:r>
        <w:r w:rsidR="00C21486" w:rsidRPr="00C21486">
          <w:rPr>
            <w:webHidden/>
          </w:rPr>
          <w:fldChar w:fldCharType="end"/>
        </w:r>
      </w:hyperlink>
    </w:p>
    <w:p w14:paraId="2BF95556" w14:textId="1B399677"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2" w:history="1">
        <w:r w:rsidR="00C21486" w:rsidRPr="00C21486">
          <w:rPr>
            <w:rStyle w:val="Hyperlink"/>
          </w:rPr>
          <w:t>5.7.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Interconnection Request Validation</w:t>
        </w:r>
        <w:r w:rsidR="00C21486" w:rsidRPr="00C21486">
          <w:rPr>
            <w:webHidden/>
          </w:rPr>
          <w:tab/>
        </w:r>
        <w:r w:rsidR="00C21486" w:rsidRPr="00C21486">
          <w:rPr>
            <w:webHidden/>
          </w:rPr>
          <w:fldChar w:fldCharType="begin"/>
        </w:r>
        <w:r w:rsidR="00C21486" w:rsidRPr="00C21486">
          <w:rPr>
            <w:webHidden/>
          </w:rPr>
          <w:instrText xml:space="preserve"> PAGEREF _Toc109993962 \h </w:instrText>
        </w:r>
        <w:r w:rsidR="00C21486" w:rsidRPr="00C21486">
          <w:rPr>
            <w:webHidden/>
          </w:rPr>
        </w:r>
        <w:r w:rsidR="00C21486" w:rsidRPr="00C21486">
          <w:rPr>
            <w:webHidden/>
          </w:rPr>
          <w:fldChar w:fldCharType="separate"/>
        </w:r>
        <w:r w:rsidR="00C21486" w:rsidRPr="00C21486">
          <w:rPr>
            <w:webHidden/>
          </w:rPr>
          <w:t>44</w:t>
        </w:r>
        <w:r w:rsidR="00C21486" w:rsidRPr="00C21486">
          <w:rPr>
            <w:webHidden/>
          </w:rPr>
          <w:fldChar w:fldCharType="end"/>
        </w:r>
      </w:hyperlink>
    </w:p>
    <w:p w14:paraId="174B9791" w14:textId="4D28D0CE" w:rsidR="00C21486" w:rsidRPr="00C21486" w:rsidRDefault="005E7D9B">
      <w:pPr>
        <w:pStyle w:val="TOC3"/>
        <w:rPr>
          <w:rFonts w:asciiTheme="minorHAnsi" w:eastAsiaTheme="minorEastAsia" w:hAnsiTheme="minorHAnsi" w:cstheme="minorBidi"/>
          <w:szCs w:val="22"/>
          <w:lang w:eastAsia="en-US"/>
        </w:rPr>
      </w:pPr>
      <w:hyperlink w:anchor="_Toc109993963" w:history="1">
        <w:r w:rsidR="00C21486" w:rsidRPr="00C21486">
          <w:rPr>
            <w:rStyle w:val="Hyperlink"/>
            <w:spacing w:val="-1"/>
          </w:rPr>
          <w:t>5.7.1</w:t>
        </w:r>
        <w:r w:rsidR="00C21486" w:rsidRPr="00C21486">
          <w:rPr>
            <w:rFonts w:asciiTheme="minorHAnsi" w:eastAsiaTheme="minorEastAsia" w:hAnsiTheme="minorHAnsi" w:cstheme="minorBidi"/>
            <w:szCs w:val="22"/>
            <w:lang w:eastAsia="en-US"/>
          </w:rPr>
          <w:tab/>
        </w:r>
        <w:r w:rsidR="00C21486" w:rsidRPr="00C21486">
          <w:rPr>
            <w:rStyle w:val="Hyperlink"/>
          </w:rPr>
          <w:t>Day-for-Day Extensions to the June 30</w:t>
        </w:r>
        <w:r w:rsidR="00C21486" w:rsidRPr="00C21486">
          <w:rPr>
            <w:rStyle w:val="Hyperlink"/>
            <w:vertAlign w:val="superscript"/>
          </w:rPr>
          <w:t>th</w:t>
        </w:r>
        <w:r w:rsidR="00C21486" w:rsidRPr="00C21486">
          <w:rPr>
            <w:rStyle w:val="Hyperlink"/>
          </w:rPr>
          <w:t xml:space="preserve"> Deadline</w:t>
        </w:r>
        <w:r w:rsidR="00C21486" w:rsidRPr="00C21486">
          <w:rPr>
            <w:webHidden/>
          </w:rPr>
          <w:tab/>
        </w:r>
        <w:r w:rsidR="00C21486" w:rsidRPr="00C21486">
          <w:rPr>
            <w:webHidden/>
          </w:rPr>
          <w:fldChar w:fldCharType="begin"/>
        </w:r>
        <w:r w:rsidR="00C21486" w:rsidRPr="00C21486">
          <w:rPr>
            <w:webHidden/>
          </w:rPr>
          <w:instrText xml:space="preserve"> PAGEREF _Toc109993963 \h </w:instrText>
        </w:r>
        <w:r w:rsidR="00C21486" w:rsidRPr="00C21486">
          <w:rPr>
            <w:webHidden/>
          </w:rPr>
        </w:r>
        <w:r w:rsidR="00C21486" w:rsidRPr="00C21486">
          <w:rPr>
            <w:webHidden/>
          </w:rPr>
          <w:fldChar w:fldCharType="separate"/>
        </w:r>
        <w:r w:rsidR="00C21486" w:rsidRPr="00C21486">
          <w:rPr>
            <w:webHidden/>
          </w:rPr>
          <w:t>45</w:t>
        </w:r>
        <w:r w:rsidR="00C21486" w:rsidRPr="00C21486">
          <w:rPr>
            <w:webHidden/>
          </w:rPr>
          <w:fldChar w:fldCharType="end"/>
        </w:r>
      </w:hyperlink>
    </w:p>
    <w:p w14:paraId="4A02488D" w14:textId="7F33B554"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4" w:history="1">
        <w:r w:rsidR="00C21486" w:rsidRPr="00C21486">
          <w:rPr>
            <w:rStyle w:val="Hyperlink"/>
          </w:rPr>
          <w:t>5.8</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Evaluation of Generator Reactive Capability</w:t>
        </w:r>
        <w:r w:rsidR="00C21486" w:rsidRPr="00C21486">
          <w:rPr>
            <w:webHidden/>
          </w:rPr>
          <w:tab/>
        </w:r>
        <w:r w:rsidR="00C21486" w:rsidRPr="00C21486">
          <w:rPr>
            <w:webHidden/>
          </w:rPr>
          <w:fldChar w:fldCharType="begin"/>
        </w:r>
        <w:r w:rsidR="00C21486" w:rsidRPr="00C21486">
          <w:rPr>
            <w:webHidden/>
          </w:rPr>
          <w:instrText xml:space="preserve"> PAGEREF _Toc109993964 \h </w:instrText>
        </w:r>
        <w:r w:rsidR="00C21486" w:rsidRPr="00C21486">
          <w:rPr>
            <w:webHidden/>
          </w:rPr>
        </w:r>
        <w:r w:rsidR="00C21486" w:rsidRPr="00C21486">
          <w:rPr>
            <w:webHidden/>
          </w:rPr>
          <w:fldChar w:fldCharType="separate"/>
        </w:r>
        <w:r w:rsidR="00C21486" w:rsidRPr="00C21486">
          <w:rPr>
            <w:webHidden/>
          </w:rPr>
          <w:t>45</w:t>
        </w:r>
        <w:r w:rsidR="00C21486" w:rsidRPr="00C21486">
          <w:rPr>
            <w:webHidden/>
          </w:rPr>
          <w:fldChar w:fldCharType="end"/>
        </w:r>
      </w:hyperlink>
    </w:p>
    <w:p w14:paraId="54A62FE0" w14:textId="13AC5E8D"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5" w:history="1">
        <w:r w:rsidR="00C21486" w:rsidRPr="00C21486">
          <w:rPr>
            <w:rStyle w:val="Hyperlink"/>
          </w:rPr>
          <w:t>5.9</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Transferability of Interconnection Request</w:t>
        </w:r>
        <w:r w:rsidR="00C21486" w:rsidRPr="00C21486">
          <w:rPr>
            <w:webHidden/>
          </w:rPr>
          <w:tab/>
        </w:r>
        <w:r w:rsidR="00C21486" w:rsidRPr="00C21486">
          <w:rPr>
            <w:webHidden/>
          </w:rPr>
          <w:fldChar w:fldCharType="begin"/>
        </w:r>
        <w:r w:rsidR="00C21486" w:rsidRPr="00C21486">
          <w:rPr>
            <w:webHidden/>
          </w:rPr>
          <w:instrText xml:space="preserve"> PAGEREF _Toc109993965 \h </w:instrText>
        </w:r>
        <w:r w:rsidR="00C21486" w:rsidRPr="00C21486">
          <w:rPr>
            <w:webHidden/>
          </w:rPr>
        </w:r>
        <w:r w:rsidR="00C21486" w:rsidRPr="00C21486">
          <w:rPr>
            <w:webHidden/>
          </w:rPr>
          <w:fldChar w:fldCharType="separate"/>
        </w:r>
        <w:r w:rsidR="00C21486" w:rsidRPr="00C21486">
          <w:rPr>
            <w:webHidden/>
          </w:rPr>
          <w:t>46</w:t>
        </w:r>
        <w:r w:rsidR="00C21486" w:rsidRPr="00C21486">
          <w:rPr>
            <w:webHidden/>
          </w:rPr>
          <w:fldChar w:fldCharType="end"/>
        </w:r>
      </w:hyperlink>
    </w:p>
    <w:p w14:paraId="06877860" w14:textId="1AFCE3D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6" w:history="1">
        <w:r w:rsidR="00C21486" w:rsidRPr="00C21486">
          <w:rPr>
            <w:rStyle w:val="Hyperlink"/>
          </w:rPr>
          <w:t>5.10</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Withdrawals</w:t>
        </w:r>
        <w:r w:rsidR="00C21486" w:rsidRPr="00C21486">
          <w:rPr>
            <w:webHidden/>
          </w:rPr>
          <w:tab/>
        </w:r>
        <w:r w:rsidR="00C21486" w:rsidRPr="00C21486">
          <w:rPr>
            <w:webHidden/>
          </w:rPr>
          <w:fldChar w:fldCharType="begin"/>
        </w:r>
        <w:r w:rsidR="00C21486" w:rsidRPr="00C21486">
          <w:rPr>
            <w:webHidden/>
          </w:rPr>
          <w:instrText xml:space="preserve"> PAGEREF _Toc109993966 \h </w:instrText>
        </w:r>
        <w:r w:rsidR="00C21486" w:rsidRPr="00C21486">
          <w:rPr>
            <w:webHidden/>
          </w:rPr>
        </w:r>
        <w:r w:rsidR="00C21486" w:rsidRPr="00C21486">
          <w:rPr>
            <w:webHidden/>
          </w:rPr>
          <w:fldChar w:fldCharType="separate"/>
        </w:r>
        <w:r w:rsidR="00C21486" w:rsidRPr="00C21486">
          <w:rPr>
            <w:webHidden/>
          </w:rPr>
          <w:t>47</w:t>
        </w:r>
        <w:r w:rsidR="00C21486" w:rsidRPr="00C21486">
          <w:rPr>
            <w:webHidden/>
          </w:rPr>
          <w:fldChar w:fldCharType="end"/>
        </w:r>
      </w:hyperlink>
    </w:p>
    <w:p w14:paraId="16219FBE" w14:textId="54F7DF0F" w:rsidR="00C21486" w:rsidRPr="00C21486" w:rsidRDefault="005E7D9B">
      <w:pPr>
        <w:pStyle w:val="TOC3"/>
        <w:rPr>
          <w:rFonts w:asciiTheme="minorHAnsi" w:eastAsiaTheme="minorEastAsia" w:hAnsiTheme="minorHAnsi" w:cstheme="minorBidi"/>
          <w:szCs w:val="22"/>
          <w:lang w:eastAsia="en-US"/>
        </w:rPr>
      </w:pPr>
      <w:hyperlink w:anchor="_Toc109993967" w:history="1">
        <w:r w:rsidR="00C21486" w:rsidRPr="00C21486">
          <w:rPr>
            <w:rStyle w:val="Hyperlink"/>
          </w:rPr>
          <w:t>5.10.1</w:t>
        </w:r>
        <w:r w:rsidR="00C21486" w:rsidRPr="00C21486">
          <w:rPr>
            <w:rFonts w:asciiTheme="minorHAnsi" w:eastAsiaTheme="minorEastAsia" w:hAnsiTheme="minorHAnsi" w:cstheme="minorBidi"/>
            <w:szCs w:val="22"/>
            <w:lang w:eastAsia="en-US"/>
          </w:rPr>
          <w:tab/>
        </w:r>
        <w:r w:rsidR="00C21486" w:rsidRPr="00C21486">
          <w:rPr>
            <w:rStyle w:val="Hyperlink"/>
          </w:rPr>
          <w:t>Effect on Study Deposit due to Withdrawal</w:t>
        </w:r>
        <w:r w:rsidR="00C21486" w:rsidRPr="00C21486">
          <w:rPr>
            <w:webHidden/>
          </w:rPr>
          <w:tab/>
        </w:r>
        <w:r w:rsidR="00C21486" w:rsidRPr="00C21486">
          <w:rPr>
            <w:webHidden/>
          </w:rPr>
          <w:fldChar w:fldCharType="begin"/>
        </w:r>
        <w:r w:rsidR="00C21486" w:rsidRPr="00C21486">
          <w:rPr>
            <w:webHidden/>
          </w:rPr>
          <w:instrText xml:space="preserve"> PAGEREF _Toc109993967 \h </w:instrText>
        </w:r>
        <w:r w:rsidR="00C21486" w:rsidRPr="00C21486">
          <w:rPr>
            <w:webHidden/>
          </w:rPr>
        </w:r>
        <w:r w:rsidR="00C21486" w:rsidRPr="00C21486">
          <w:rPr>
            <w:webHidden/>
          </w:rPr>
          <w:fldChar w:fldCharType="separate"/>
        </w:r>
        <w:r w:rsidR="00C21486" w:rsidRPr="00C21486">
          <w:rPr>
            <w:webHidden/>
          </w:rPr>
          <w:t>47</w:t>
        </w:r>
        <w:r w:rsidR="00C21486" w:rsidRPr="00C21486">
          <w:rPr>
            <w:webHidden/>
          </w:rPr>
          <w:fldChar w:fldCharType="end"/>
        </w:r>
      </w:hyperlink>
    </w:p>
    <w:p w14:paraId="22F9FD96" w14:textId="7C7B3E4C"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3968" w:history="1">
        <w:r w:rsidR="00C21486" w:rsidRPr="00C21486">
          <w:rPr>
            <w:rStyle w:val="Hyperlink"/>
          </w:rPr>
          <w:t>6</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Study Tracks and Details</w:t>
        </w:r>
        <w:r w:rsidR="00C21486" w:rsidRPr="00C21486">
          <w:rPr>
            <w:webHidden/>
          </w:rPr>
          <w:tab/>
        </w:r>
        <w:r w:rsidR="00C21486" w:rsidRPr="00C21486">
          <w:rPr>
            <w:webHidden/>
          </w:rPr>
          <w:fldChar w:fldCharType="begin"/>
        </w:r>
        <w:r w:rsidR="00C21486" w:rsidRPr="00C21486">
          <w:rPr>
            <w:webHidden/>
          </w:rPr>
          <w:instrText xml:space="preserve"> PAGEREF _Toc109993968 \h </w:instrText>
        </w:r>
        <w:r w:rsidR="00C21486" w:rsidRPr="00C21486">
          <w:rPr>
            <w:webHidden/>
          </w:rPr>
        </w:r>
        <w:r w:rsidR="00C21486" w:rsidRPr="00C21486">
          <w:rPr>
            <w:webHidden/>
          </w:rPr>
          <w:fldChar w:fldCharType="separate"/>
        </w:r>
        <w:r w:rsidR="00C21486" w:rsidRPr="00C21486">
          <w:rPr>
            <w:webHidden/>
          </w:rPr>
          <w:t>50</w:t>
        </w:r>
        <w:r w:rsidR="00C21486" w:rsidRPr="00C21486">
          <w:rPr>
            <w:webHidden/>
          </w:rPr>
          <w:fldChar w:fldCharType="end"/>
        </w:r>
      </w:hyperlink>
    </w:p>
    <w:p w14:paraId="6B823ADB" w14:textId="6B074AA2"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69" w:history="1">
        <w:r w:rsidR="00C21486" w:rsidRPr="00C21486">
          <w:rPr>
            <w:rStyle w:val="Hyperlink"/>
          </w:rPr>
          <w:t>6.1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General (Applies across all Study Tracks)</w:t>
        </w:r>
        <w:r w:rsidR="00C21486" w:rsidRPr="00C21486">
          <w:rPr>
            <w:webHidden/>
          </w:rPr>
          <w:tab/>
        </w:r>
        <w:r w:rsidR="00C21486" w:rsidRPr="00C21486">
          <w:rPr>
            <w:webHidden/>
          </w:rPr>
          <w:fldChar w:fldCharType="begin"/>
        </w:r>
        <w:r w:rsidR="00C21486" w:rsidRPr="00C21486">
          <w:rPr>
            <w:webHidden/>
          </w:rPr>
          <w:instrText xml:space="preserve"> PAGEREF _Toc109993969 \h </w:instrText>
        </w:r>
        <w:r w:rsidR="00C21486" w:rsidRPr="00C21486">
          <w:rPr>
            <w:webHidden/>
          </w:rPr>
        </w:r>
        <w:r w:rsidR="00C21486" w:rsidRPr="00C21486">
          <w:rPr>
            <w:webHidden/>
          </w:rPr>
          <w:fldChar w:fldCharType="separate"/>
        </w:r>
        <w:r w:rsidR="00C21486" w:rsidRPr="00C21486">
          <w:rPr>
            <w:webHidden/>
          </w:rPr>
          <w:t>50</w:t>
        </w:r>
        <w:r w:rsidR="00C21486" w:rsidRPr="00C21486">
          <w:rPr>
            <w:webHidden/>
          </w:rPr>
          <w:fldChar w:fldCharType="end"/>
        </w:r>
      </w:hyperlink>
    </w:p>
    <w:p w14:paraId="7E18DBD1" w14:textId="24C66ED9" w:rsidR="00C21486" w:rsidRPr="00C21486" w:rsidRDefault="005E7D9B">
      <w:pPr>
        <w:pStyle w:val="TOC3"/>
        <w:rPr>
          <w:rFonts w:asciiTheme="minorHAnsi" w:eastAsiaTheme="minorEastAsia" w:hAnsiTheme="minorHAnsi" w:cstheme="minorBidi"/>
          <w:szCs w:val="22"/>
          <w:lang w:eastAsia="en-US"/>
        </w:rPr>
      </w:pPr>
      <w:hyperlink w:anchor="_Toc109993970" w:history="1">
        <w:r w:rsidR="00C21486" w:rsidRPr="00C21486">
          <w:rPr>
            <w:rStyle w:val="Hyperlink"/>
          </w:rPr>
          <w:t>6.1.1</w:t>
        </w:r>
        <w:r w:rsidR="00C21486" w:rsidRPr="00C21486">
          <w:rPr>
            <w:rFonts w:asciiTheme="minorHAnsi" w:eastAsiaTheme="minorEastAsia" w:hAnsiTheme="minorHAnsi" w:cstheme="minorBidi"/>
            <w:szCs w:val="22"/>
            <w:lang w:eastAsia="en-US"/>
          </w:rPr>
          <w:tab/>
        </w:r>
        <w:r w:rsidR="00C21486" w:rsidRPr="00C21486">
          <w:rPr>
            <w:rStyle w:val="Hyperlink"/>
          </w:rPr>
          <w:t>Detailed description of Network Upgrades</w:t>
        </w:r>
        <w:r w:rsidR="00C21486" w:rsidRPr="00C21486">
          <w:rPr>
            <w:webHidden/>
          </w:rPr>
          <w:tab/>
        </w:r>
        <w:r w:rsidR="00C21486" w:rsidRPr="00C21486">
          <w:rPr>
            <w:webHidden/>
          </w:rPr>
          <w:fldChar w:fldCharType="begin"/>
        </w:r>
        <w:r w:rsidR="00C21486" w:rsidRPr="00C21486">
          <w:rPr>
            <w:webHidden/>
          </w:rPr>
          <w:instrText xml:space="preserve"> PAGEREF _Toc109993970 \h </w:instrText>
        </w:r>
        <w:r w:rsidR="00C21486" w:rsidRPr="00C21486">
          <w:rPr>
            <w:webHidden/>
          </w:rPr>
        </w:r>
        <w:r w:rsidR="00C21486" w:rsidRPr="00C21486">
          <w:rPr>
            <w:webHidden/>
          </w:rPr>
          <w:fldChar w:fldCharType="separate"/>
        </w:r>
        <w:r w:rsidR="00C21486" w:rsidRPr="00C21486">
          <w:rPr>
            <w:webHidden/>
          </w:rPr>
          <w:t>50</w:t>
        </w:r>
        <w:r w:rsidR="00C21486" w:rsidRPr="00C21486">
          <w:rPr>
            <w:webHidden/>
          </w:rPr>
          <w:fldChar w:fldCharType="end"/>
        </w:r>
      </w:hyperlink>
    </w:p>
    <w:p w14:paraId="1AB5CF4C" w14:textId="32C7C28A" w:rsidR="00C21486" w:rsidRPr="00C21486" w:rsidRDefault="005E7D9B">
      <w:pPr>
        <w:pStyle w:val="TOC4"/>
        <w:rPr>
          <w:rFonts w:asciiTheme="minorHAnsi" w:eastAsiaTheme="minorEastAsia" w:hAnsiTheme="minorHAnsi" w:cstheme="minorBidi"/>
          <w:bCs w:val="0"/>
          <w:szCs w:val="22"/>
          <w:lang w:eastAsia="en-US"/>
        </w:rPr>
      </w:pPr>
      <w:hyperlink w:anchor="_Toc109993971" w:history="1">
        <w:r w:rsidR="00C21486" w:rsidRPr="00C21486">
          <w:rPr>
            <w:rStyle w:val="Hyperlink"/>
          </w:rPr>
          <w:t>6.1.1.1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Reliability Network Upgrades (RNU</w:t>
        </w:r>
        <w:r w:rsidR="00C21486" w:rsidRPr="00C21486">
          <w:rPr>
            <w:rStyle w:val="Hyperlink"/>
          </w:rPr>
          <w:t>s</w:t>
        </w:r>
        <w:r w:rsidR="00C21486" w:rsidRPr="00C21486">
          <w:rPr>
            <w:rStyle w:val="Hyperlink"/>
            <w:lang w:val="x-none"/>
          </w:rPr>
          <w:t>)</w:t>
        </w:r>
        <w:r w:rsidR="00C21486" w:rsidRPr="00C21486">
          <w:rPr>
            <w:webHidden/>
          </w:rPr>
          <w:tab/>
        </w:r>
        <w:r w:rsidR="00C21486" w:rsidRPr="00C21486">
          <w:rPr>
            <w:webHidden/>
          </w:rPr>
          <w:fldChar w:fldCharType="begin"/>
        </w:r>
        <w:r w:rsidR="00C21486" w:rsidRPr="00C21486">
          <w:rPr>
            <w:webHidden/>
          </w:rPr>
          <w:instrText xml:space="preserve"> PAGEREF _Toc109993971 \h </w:instrText>
        </w:r>
        <w:r w:rsidR="00C21486" w:rsidRPr="00C21486">
          <w:rPr>
            <w:webHidden/>
          </w:rPr>
        </w:r>
        <w:r w:rsidR="00C21486" w:rsidRPr="00C21486">
          <w:rPr>
            <w:webHidden/>
          </w:rPr>
          <w:fldChar w:fldCharType="separate"/>
        </w:r>
        <w:r w:rsidR="00C21486" w:rsidRPr="00C21486">
          <w:rPr>
            <w:webHidden/>
          </w:rPr>
          <w:t>50</w:t>
        </w:r>
        <w:r w:rsidR="00C21486" w:rsidRPr="00C21486">
          <w:rPr>
            <w:webHidden/>
          </w:rPr>
          <w:fldChar w:fldCharType="end"/>
        </w:r>
      </w:hyperlink>
    </w:p>
    <w:p w14:paraId="4BDE5F84" w14:textId="179D97DE" w:rsidR="00C21486" w:rsidRPr="00C21486" w:rsidRDefault="005E7D9B">
      <w:pPr>
        <w:pStyle w:val="TOC4"/>
        <w:rPr>
          <w:rFonts w:asciiTheme="minorHAnsi" w:eastAsiaTheme="minorEastAsia" w:hAnsiTheme="minorHAnsi" w:cstheme="minorBidi"/>
          <w:bCs w:val="0"/>
          <w:szCs w:val="22"/>
          <w:lang w:eastAsia="en-US"/>
        </w:rPr>
      </w:pPr>
      <w:hyperlink w:anchor="_Toc109993972" w:history="1">
        <w:r w:rsidR="00C21486" w:rsidRPr="00C21486">
          <w:rPr>
            <w:rStyle w:val="Hyperlink"/>
          </w:rPr>
          <w:t>6.1.1.2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Local Delivery Network Upgrades (LDNU)</w:t>
        </w:r>
        <w:r w:rsidR="00C21486" w:rsidRPr="00C21486">
          <w:rPr>
            <w:webHidden/>
          </w:rPr>
          <w:tab/>
        </w:r>
        <w:r w:rsidR="00C21486" w:rsidRPr="00C21486">
          <w:rPr>
            <w:webHidden/>
          </w:rPr>
          <w:fldChar w:fldCharType="begin"/>
        </w:r>
        <w:r w:rsidR="00C21486" w:rsidRPr="00C21486">
          <w:rPr>
            <w:webHidden/>
          </w:rPr>
          <w:instrText xml:space="preserve"> PAGEREF _Toc109993972 \h </w:instrText>
        </w:r>
        <w:r w:rsidR="00C21486" w:rsidRPr="00C21486">
          <w:rPr>
            <w:webHidden/>
          </w:rPr>
        </w:r>
        <w:r w:rsidR="00C21486" w:rsidRPr="00C21486">
          <w:rPr>
            <w:webHidden/>
          </w:rPr>
          <w:fldChar w:fldCharType="separate"/>
        </w:r>
        <w:r w:rsidR="00C21486" w:rsidRPr="00C21486">
          <w:rPr>
            <w:webHidden/>
          </w:rPr>
          <w:t>50</w:t>
        </w:r>
        <w:r w:rsidR="00C21486" w:rsidRPr="00C21486">
          <w:rPr>
            <w:webHidden/>
          </w:rPr>
          <w:fldChar w:fldCharType="end"/>
        </w:r>
      </w:hyperlink>
    </w:p>
    <w:p w14:paraId="2D031AAE" w14:textId="25DD90CD" w:rsidR="00C21486" w:rsidRPr="00C21486" w:rsidRDefault="005E7D9B">
      <w:pPr>
        <w:pStyle w:val="TOC4"/>
        <w:rPr>
          <w:rFonts w:asciiTheme="minorHAnsi" w:eastAsiaTheme="minorEastAsia" w:hAnsiTheme="minorHAnsi" w:cstheme="minorBidi"/>
          <w:bCs w:val="0"/>
          <w:szCs w:val="22"/>
          <w:lang w:eastAsia="en-US"/>
        </w:rPr>
      </w:pPr>
      <w:hyperlink w:anchor="_Toc109993973" w:history="1">
        <w:r w:rsidR="00C21486" w:rsidRPr="00C21486">
          <w:rPr>
            <w:rStyle w:val="Hyperlink"/>
            <w:lang w:val="x-none"/>
          </w:rPr>
          <w:t>6.1.1.3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Area Delivery Network Upgrades (ADNU)</w:t>
        </w:r>
        <w:r w:rsidR="00C21486" w:rsidRPr="00C21486">
          <w:rPr>
            <w:webHidden/>
          </w:rPr>
          <w:tab/>
        </w:r>
        <w:r w:rsidR="00C21486" w:rsidRPr="00C21486">
          <w:rPr>
            <w:webHidden/>
          </w:rPr>
          <w:fldChar w:fldCharType="begin"/>
        </w:r>
        <w:r w:rsidR="00C21486" w:rsidRPr="00C21486">
          <w:rPr>
            <w:webHidden/>
          </w:rPr>
          <w:instrText xml:space="preserve"> PAGEREF _Toc109993973 \h </w:instrText>
        </w:r>
        <w:r w:rsidR="00C21486" w:rsidRPr="00C21486">
          <w:rPr>
            <w:webHidden/>
          </w:rPr>
        </w:r>
        <w:r w:rsidR="00C21486" w:rsidRPr="00C21486">
          <w:rPr>
            <w:webHidden/>
          </w:rPr>
          <w:fldChar w:fldCharType="separate"/>
        </w:r>
        <w:r w:rsidR="00C21486" w:rsidRPr="00C21486">
          <w:rPr>
            <w:webHidden/>
          </w:rPr>
          <w:t>51</w:t>
        </w:r>
        <w:r w:rsidR="00C21486" w:rsidRPr="00C21486">
          <w:rPr>
            <w:webHidden/>
          </w:rPr>
          <w:fldChar w:fldCharType="end"/>
        </w:r>
      </w:hyperlink>
    </w:p>
    <w:p w14:paraId="6B2342E0" w14:textId="2A76AC97" w:rsidR="00C21486" w:rsidRPr="00C21486" w:rsidRDefault="005E7D9B">
      <w:pPr>
        <w:pStyle w:val="TOC4"/>
        <w:rPr>
          <w:rFonts w:asciiTheme="minorHAnsi" w:eastAsiaTheme="minorEastAsia" w:hAnsiTheme="minorHAnsi" w:cstheme="minorBidi"/>
          <w:bCs w:val="0"/>
          <w:szCs w:val="22"/>
          <w:lang w:eastAsia="en-US"/>
        </w:rPr>
      </w:pPr>
      <w:hyperlink w:anchor="_Toc109993974" w:history="1">
        <w:r w:rsidR="00C21486" w:rsidRPr="00C21486">
          <w:rPr>
            <w:rStyle w:val="Hyperlink"/>
            <w:lang w:val="x-none"/>
          </w:rPr>
          <w:t>6.1.1.4</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ADNU vs</w:t>
        </w:r>
        <w:r w:rsidR="0057259C">
          <w:rPr>
            <w:rStyle w:val="Hyperlink"/>
          </w:rPr>
          <w:t xml:space="preserve">.  </w:t>
        </w:r>
        <w:r w:rsidR="00C21486" w:rsidRPr="00C21486">
          <w:rPr>
            <w:rStyle w:val="Hyperlink"/>
            <w:lang w:val="x-none"/>
          </w:rPr>
          <w:t>LDNU</w:t>
        </w:r>
        <w:r w:rsidR="00C21486" w:rsidRPr="00C21486">
          <w:rPr>
            <w:webHidden/>
          </w:rPr>
          <w:tab/>
        </w:r>
        <w:r w:rsidR="00C21486" w:rsidRPr="00C21486">
          <w:rPr>
            <w:webHidden/>
          </w:rPr>
          <w:fldChar w:fldCharType="begin"/>
        </w:r>
        <w:r w:rsidR="00C21486" w:rsidRPr="00C21486">
          <w:rPr>
            <w:webHidden/>
          </w:rPr>
          <w:instrText xml:space="preserve"> PAGEREF _Toc109993974 \h </w:instrText>
        </w:r>
        <w:r w:rsidR="00C21486" w:rsidRPr="00C21486">
          <w:rPr>
            <w:webHidden/>
          </w:rPr>
        </w:r>
        <w:r w:rsidR="00C21486" w:rsidRPr="00C21486">
          <w:rPr>
            <w:webHidden/>
          </w:rPr>
          <w:fldChar w:fldCharType="separate"/>
        </w:r>
        <w:r w:rsidR="00C21486" w:rsidRPr="00C21486">
          <w:rPr>
            <w:webHidden/>
          </w:rPr>
          <w:t>51</w:t>
        </w:r>
        <w:r w:rsidR="00C21486" w:rsidRPr="00C21486">
          <w:rPr>
            <w:webHidden/>
          </w:rPr>
          <w:fldChar w:fldCharType="end"/>
        </w:r>
      </w:hyperlink>
    </w:p>
    <w:p w14:paraId="42C97805" w14:textId="19AC6160" w:rsidR="00C21486" w:rsidRPr="00C21486" w:rsidRDefault="005E7D9B">
      <w:pPr>
        <w:pStyle w:val="TOC4"/>
        <w:rPr>
          <w:rFonts w:asciiTheme="minorHAnsi" w:eastAsiaTheme="minorEastAsia" w:hAnsiTheme="minorHAnsi" w:cstheme="minorBidi"/>
          <w:bCs w:val="0"/>
          <w:szCs w:val="22"/>
          <w:lang w:eastAsia="en-US"/>
        </w:rPr>
      </w:pPr>
      <w:hyperlink w:anchor="_Toc109993975" w:history="1">
        <w:r w:rsidR="00C21486" w:rsidRPr="00C21486">
          <w:rPr>
            <w:rStyle w:val="Hyperlink"/>
            <w:lang w:val="x-none"/>
          </w:rPr>
          <w:t>6.1.1.5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Area Off-Peak Network Upgrades (AOPNUs)</w:t>
        </w:r>
        <w:r w:rsidR="00C21486" w:rsidRPr="00C21486">
          <w:rPr>
            <w:rStyle w:val="Hyperlink"/>
            <w:vertAlign w:val="superscript"/>
            <w:lang w:val="x-none"/>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_Toc109993975 \h </w:instrText>
        </w:r>
        <w:r w:rsidR="00C21486" w:rsidRPr="00C21486">
          <w:rPr>
            <w:webHidden/>
          </w:rPr>
        </w:r>
        <w:r w:rsidR="00C21486" w:rsidRPr="00C21486">
          <w:rPr>
            <w:webHidden/>
          </w:rPr>
          <w:fldChar w:fldCharType="separate"/>
        </w:r>
        <w:r w:rsidR="00C21486" w:rsidRPr="00C21486">
          <w:rPr>
            <w:webHidden/>
          </w:rPr>
          <w:t>55</w:t>
        </w:r>
        <w:r w:rsidR="00C21486" w:rsidRPr="00C21486">
          <w:rPr>
            <w:webHidden/>
          </w:rPr>
          <w:fldChar w:fldCharType="end"/>
        </w:r>
      </w:hyperlink>
    </w:p>
    <w:p w14:paraId="460E4057" w14:textId="50F4AAD6" w:rsidR="00C21486" w:rsidRPr="00C21486" w:rsidRDefault="005E7D9B">
      <w:pPr>
        <w:pStyle w:val="TOC4"/>
        <w:rPr>
          <w:rFonts w:asciiTheme="minorHAnsi" w:eastAsiaTheme="minorEastAsia" w:hAnsiTheme="minorHAnsi" w:cstheme="minorBidi"/>
          <w:bCs w:val="0"/>
          <w:szCs w:val="22"/>
          <w:lang w:eastAsia="en-US"/>
        </w:rPr>
      </w:pPr>
      <w:hyperlink w:anchor="_Toc109993976" w:history="1">
        <w:r w:rsidR="00C21486" w:rsidRPr="00C21486">
          <w:rPr>
            <w:rStyle w:val="Hyperlink"/>
            <w:lang w:val="x-none"/>
          </w:rPr>
          <w:t>6.1.1.6</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Local Off-Peak Network Upgrades (LOPNUs)</w:t>
        </w:r>
        <w:r w:rsidR="00C21486" w:rsidRPr="00C21486">
          <w:rPr>
            <w:rStyle w:val="Hyperlink"/>
            <w:vertAlign w:val="superscript"/>
            <w:lang w:val="x-none"/>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_Toc109993976 \h </w:instrText>
        </w:r>
        <w:r w:rsidR="00C21486" w:rsidRPr="00C21486">
          <w:rPr>
            <w:webHidden/>
          </w:rPr>
        </w:r>
        <w:r w:rsidR="00C21486" w:rsidRPr="00C21486">
          <w:rPr>
            <w:webHidden/>
          </w:rPr>
          <w:fldChar w:fldCharType="separate"/>
        </w:r>
        <w:r w:rsidR="00C21486" w:rsidRPr="00C21486">
          <w:rPr>
            <w:webHidden/>
          </w:rPr>
          <w:t>55</w:t>
        </w:r>
        <w:r w:rsidR="00C21486" w:rsidRPr="00C21486">
          <w:rPr>
            <w:webHidden/>
          </w:rPr>
          <w:fldChar w:fldCharType="end"/>
        </w:r>
      </w:hyperlink>
    </w:p>
    <w:p w14:paraId="2BC7325B" w14:textId="7FEBC364" w:rsidR="00C21486" w:rsidRPr="00C21486" w:rsidRDefault="005E7D9B">
      <w:pPr>
        <w:pStyle w:val="TOC4"/>
        <w:rPr>
          <w:rFonts w:asciiTheme="minorHAnsi" w:eastAsiaTheme="minorEastAsia" w:hAnsiTheme="minorHAnsi" w:cstheme="minorBidi"/>
          <w:bCs w:val="0"/>
          <w:szCs w:val="22"/>
          <w:lang w:eastAsia="en-US"/>
        </w:rPr>
      </w:pPr>
      <w:hyperlink w:anchor="_Toc109993977" w:history="1">
        <w:r w:rsidR="00C21486" w:rsidRPr="00C21486">
          <w:rPr>
            <w:rStyle w:val="Hyperlink"/>
            <w:lang w:val="x-none"/>
          </w:rPr>
          <w:t>6.1.1.7</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w:t>
        </w:r>
        <w:r w:rsidR="00C21486" w:rsidRPr="00C21486">
          <w:rPr>
            <w:rStyle w:val="Hyperlink"/>
          </w:rPr>
          <w:t>OP</w:t>
        </w:r>
        <w:r w:rsidR="00C21486" w:rsidRPr="00C21486">
          <w:rPr>
            <w:rStyle w:val="Hyperlink"/>
            <w:lang w:val="x-none"/>
          </w:rPr>
          <w:t>NU vs</w:t>
        </w:r>
        <w:r w:rsidR="0057259C">
          <w:rPr>
            <w:rStyle w:val="Hyperlink"/>
          </w:rPr>
          <w:t xml:space="preserve">.  </w:t>
        </w:r>
        <w:r w:rsidR="00C21486" w:rsidRPr="00C21486">
          <w:rPr>
            <w:rStyle w:val="Hyperlink"/>
            <w:lang w:val="x-none"/>
          </w:rPr>
          <w:t>L</w:t>
        </w:r>
        <w:r w:rsidR="00C21486" w:rsidRPr="00C21486">
          <w:rPr>
            <w:rStyle w:val="Hyperlink"/>
          </w:rPr>
          <w:t>OP</w:t>
        </w:r>
        <w:r w:rsidR="00C21486" w:rsidRPr="00C21486">
          <w:rPr>
            <w:rStyle w:val="Hyperlink"/>
            <w:lang w:val="x-none"/>
          </w:rPr>
          <w:t>NU</w:t>
        </w:r>
        <w:r w:rsidR="00C21486" w:rsidRPr="00C21486">
          <w:rPr>
            <w:webHidden/>
          </w:rPr>
          <w:tab/>
        </w:r>
        <w:r w:rsidR="00C21486" w:rsidRPr="00C21486">
          <w:rPr>
            <w:webHidden/>
          </w:rPr>
          <w:fldChar w:fldCharType="begin"/>
        </w:r>
        <w:r w:rsidR="00C21486" w:rsidRPr="00C21486">
          <w:rPr>
            <w:webHidden/>
          </w:rPr>
          <w:instrText xml:space="preserve"> PAGEREF _Toc109993977 \h </w:instrText>
        </w:r>
        <w:r w:rsidR="00C21486" w:rsidRPr="00C21486">
          <w:rPr>
            <w:webHidden/>
          </w:rPr>
        </w:r>
        <w:r w:rsidR="00C21486" w:rsidRPr="00C21486">
          <w:rPr>
            <w:webHidden/>
          </w:rPr>
          <w:fldChar w:fldCharType="separate"/>
        </w:r>
        <w:r w:rsidR="00C21486" w:rsidRPr="00C21486">
          <w:rPr>
            <w:webHidden/>
          </w:rPr>
          <w:t>55</w:t>
        </w:r>
        <w:r w:rsidR="00C21486" w:rsidRPr="00C21486">
          <w:rPr>
            <w:webHidden/>
          </w:rPr>
          <w:fldChar w:fldCharType="end"/>
        </w:r>
      </w:hyperlink>
    </w:p>
    <w:p w14:paraId="13E3A45A" w14:textId="4B24FEC0" w:rsidR="00C21486" w:rsidRPr="00C21486" w:rsidRDefault="005E7D9B">
      <w:pPr>
        <w:pStyle w:val="TOC3"/>
        <w:rPr>
          <w:rFonts w:asciiTheme="minorHAnsi" w:eastAsiaTheme="minorEastAsia" w:hAnsiTheme="minorHAnsi" w:cstheme="minorBidi"/>
          <w:szCs w:val="22"/>
          <w:lang w:eastAsia="en-US"/>
        </w:rPr>
      </w:pPr>
      <w:hyperlink w:anchor="_Toc109993978" w:history="1">
        <w:r w:rsidR="00C21486" w:rsidRPr="00C21486">
          <w:rPr>
            <w:rStyle w:val="Hyperlink"/>
          </w:rPr>
          <w:t>6.1.2</w:t>
        </w:r>
        <w:r w:rsidR="00C21486" w:rsidRPr="00C21486">
          <w:rPr>
            <w:rFonts w:asciiTheme="minorHAnsi" w:eastAsiaTheme="minorEastAsia" w:hAnsiTheme="minorHAnsi" w:cstheme="minorBidi"/>
            <w:szCs w:val="22"/>
            <w:lang w:eastAsia="en-US"/>
          </w:rPr>
          <w:tab/>
        </w:r>
        <w:r w:rsidR="00C21486" w:rsidRPr="00C21486">
          <w:rPr>
            <w:rStyle w:val="Hyperlink"/>
          </w:rPr>
          <w:t>Detailed Description of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_Toc109993978 \h </w:instrText>
        </w:r>
        <w:r w:rsidR="00C21486" w:rsidRPr="00C21486">
          <w:rPr>
            <w:webHidden/>
          </w:rPr>
        </w:r>
        <w:r w:rsidR="00C21486" w:rsidRPr="00C21486">
          <w:rPr>
            <w:webHidden/>
          </w:rPr>
          <w:fldChar w:fldCharType="separate"/>
        </w:r>
        <w:r w:rsidR="00C21486" w:rsidRPr="00C21486">
          <w:rPr>
            <w:webHidden/>
          </w:rPr>
          <w:t>59</w:t>
        </w:r>
        <w:r w:rsidR="00C21486" w:rsidRPr="00C21486">
          <w:rPr>
            <w:webHidden/>
          </w:rPr>
          <w:fldChar w:fldCharType="end"/>
        </w:r>
      </w:hyperlink>
    </w:p>
    <w:p w14:paraId="1F24DBA0" w14:textId="311D3F8C" w:rsidR="00C21486" w:rsidRPr="00C21486" w:rsidRDefault="005E7D9B">
      <w:pPr>
        <w:pStyle w:val="TOC3"/>
        <w:rPr>
          <w:rFonts w:asciiTheme="minorHAnsi" w:eastAsiaTheme="minorEastAsia" w:hAnsiTheme="minorHAnsi" w:cstheme="minorBidi"/>
          <w:szCs w:val="22"/>
          <w:lang w:eastAsia="en-US"/>
        </w:rPr>
      </w:pPr>
      <w:hyperlink w:anchor="_Toc109993979" w:history="1">
        <w:r w:rsidR="00C21486" w:rsidRPr="00C21486">
          <w:rPr>
            <w:rStyle w:val="Hyperlink"/>
          </w:rPr>
          <w:t>6.1.3</w:t>
        </w:r>
        <w:r w:rsidR="00C21486" w:rsidRPr="00C21486">
          <w:rPr>
            <w:rFonts w:asciiTheme="minorHAnsi" w:eastAsiaTheme="minorEastAsia" w:hAnsiTheme="minorHAnsi" w:cstheme="minorBidi"/>
            <w:szCs w:val="22"/>
            <w:lang w:eastAsia="en-US"/>
          </w:rPr>
          <w:tab/>
        </w:r>
        <w:r w:rsidR="00C21486" w:rsidRPr="00C21486">
          <w:rPr>
            <w:rStyle w:val="Hyperlink"/>
          </w:rPr>
          <w:t>Use of Per-Unit Costs to Estimate Network Upgrade Costs</w:t>
        </w:r>
        <w:r w:rsidR="00C21486" w:rsidRPr="00C21486">
          <w:rPr>
            <w:webHidden/>
          </w:rPr>
          <w:tab/>
        </w:r>
        <w:r w:rsidR="00C21486" w:rsidRPr="00C21486">
          <w:rPr>
            <w:webHidden/>
          </w:rPr>
          <w:fldChar w:fldCharType="begin"/>
        </w:r>
        <w:r w:rsidR="00C21486" w:rsidRPr="00C21486">
          <w:rPr>
            <w:webHidden/>
          </w:rPr>
          <w:instrText xml:space="preserve"> PAGEREF _Toc109993979 \h </w:instrText>
        </w:r>
        <w:r w:rsidR="00C21486" w:rsidRPr="00C21486">
          <w:rPr>
            <w:webHidden/>
          </w:rPr>
        </w:r>
        <w:r w:rsidR="00C21486" w:rsidRPr="00C21486">
          <w:rPr>
            <w:webHidden/>
          </w:rPr>
          <w:fldChar w:fldCharType="separate"/>
        </w:r>
        <w:r w:rsidR="00C21486" w:rsidRPr="00C21486">
          <w:rPr>
            <w:webHidden/>
          </w:rPr>
          <w:t>59</w:t>
        </w:r>
        <w:r w:rsidR="00C21486" w:rsidRPr="00C21486">
          <w:rPr>
            <w:webHidden/>
          </w:rPr>
          <w:fldChar w:fldCharType="end"/>
        </w:r>
      </w:hyperlink>
    </w:p>
    <w:p w14:paraId="640A552D" w14:textId="7EAE88AB" w:rsidR="00C21486" w:rsidRPr="00C21486" w:rsidRDefault="005E7D9B">
      <w:pPr>
        <w:pStyle w:val="TOC3"/>
        <w:rPr>
          <w:rFonts w:asciiTheme="minorHAnsi" w:eastAsiaTheme="minorEastAsia" w:hAnsiTheme="minorHAnsi" w:cstheme="minorBidi"/>
          <w:szCs w:val="22"/>
          <w:lang w:eastAsia="en-US"/>
        </w:rPr>
      </w:pPr>
      <w:hyperlink w:anchor="_Toc109993980" w:history="1">
        <w:r w:rsidR="00C21486" w:rsidRPr="00C21486">
          <w:rPr>
            <w:rStyle w:val="Hyperlink"/>
          </w:rPr>
          <w:t>6.1.4</w:t>
        </w:r>
        <w:r w:rsidR="00C21486" w:rsidRPr="00C21486">
          <w:rPr>
            <w:rFonts w:asciiTheme="minorHAnsi" w:eastAsiaTheme="minorEastAsia" w:hAnsiTheme="minorHAnsi" w:cstheme="minorBidi"/>
            <w:szCs w:val="22"/>
            <w:lang w:eastAsia="en-US"/>
          </w:rPr>
          <w:tab/>
        </w:r>
        <w:r w:rsidR="00C21486" w:rsidRPr="00C21486">
          <w:rPr>
            <w:rStyle w:val="Hyperlink"/>
          </w:rPr>
          <w:t>Coordination with Affected Systems</w:t>
        </w:r>
        <w:r w:rsidR="00C21486" w:rsidRPr="00C21486">
          <w:rPr>
            <w:webHidden/>
          </w:rPr>
          <w:tab/>
        </w:r>
        <w:r w:rsidR="00C21486" w:rsidRPr="00C21486">
          <w:rPr>
            <w:webHidden/>
          </w:rPr>
          <w:fldChar w:fldCharType="begin"/>
        </w:r>
        <w:r w:rsidR="00C21486" w:rsidRPr="00C21486">
          <w:rPr>
            <w:webHidden/>
          </w:rPr>
          <w:instrText xml:space="preserve"> PAGEREF _Toc109993980 \h </w:instrText>
        </w:r>
        <w:r w:rsidR="00C21486" w:rsidRPr="00C21486">
          <w:rPr>
            <w:webHidden/>
          </w:rPr>
        </w:r>
        <w:r w:rsidR="00C21486" w:rsidRPr="00C21486">
          <w:rPr>
            <w:webHidden/>
          </w:rPr>
          <w:fldChar w:fldCharType="separate"/>
        </w:r>
        <w:r w:rsidR="00C21486" w:rsidRPr="00C21486">
          <w:rPr>
            <w:webHidden/>
          </w:rPr>
          <w:t>60</w:t>
        </w:r>
        <w:r w:rsidR="00C21486" w:rsidRPr="00C21486">
          <w:rPr>
            <w:webHidden/>
          </w:rPr>
          <w:fldChar w:fldCharType="end"/>
        </w:r>
      </w:hyperlink>
    </w:p>
    <w:p w14:paraId="7B728732" w14:textId="7043FBDC" w:rsidR="00C21486" w:rsidRPr="00C21486" w:rsidRDefault="005E7D9B">
      <w:pPr>
        <w:pStyle w:val="TOC4"/>
        <w:rPr>
          <w:rFonts w:asciiTheme="minorHAnsi" w:eastAsiaTheme="minorEastAsia" w:hAnsiTheme="minorHAnsi" w:cstheme="minorBidi"/>
          <w:bCs w:val="0"/>
          <w:szCs w:val="22"/>
          <w:lang w:eastAsia="en-US"/>
        </w:rPr>
      </w:pPr>
      <w:hyperlink w:anchor="_Toc109993981" w:history="1">
        <w:r w:rsidR="00C21486" w:rsidRPr="00C21486">
          <w:rPr>
            <w:rStyle w:val="Hyperlink"/>
          </w:rPr>
          <w:t>6.1.4.1</w:t>
        </w:r>
        <w:r w:rsidR="00C21486" w:rsidRPr="00C21486">
          <w:rPr>
            <w:rFonts w:asciiTheme="minorHAnsi" w:eastAsiaTheme="minorEastAsia" w:hAnsiTheme="minorHAnsi" w:cstheme="minorBidi"/>
            <w:bCs w:val="0"/>
            <w:szCs w:val="22"/>
            <w:lang w:eastAsia="en-US"/>
          </w:rPr>
          <w:tab/>
        </w:r>
        <w:r w:rsidR="00C21486" w:rsidRPr="00C21486">
          <w:rPr>
            <w:rStyle w:val="Hyperlink"/>
          </w:rPr>
          <w:t>Electric System Listing</w:t>
        </w:r>
        <w:r w:rsidR="00C21486" w:rsidRPr="00C21486">
          <w:rPr>
            <w:webHidden/>
          </w:rPr>
          <w:tab/>
        </w:r>
        <w:r w:rsidR="00C21486" w:rsidRPr="00C21486">
          <w:rPr>
            <w:webHidden/>
          </w:rPr>
          <w:fldChar w:fldCharType="begin"/>
        </w:r>
        <w:r w:rsidR="00C21486" w:rsidRPr="00C21486">
          <w:rPr>
            <w:webHidden/>
          </w:rPr>
          <w:instrText xml:space="preserve"> PAGEREF _Toc109993981 \h </w:instrText>
        </w:r>
        <w:r w:rsidR="00C21486" w:rsidRPr="00C21486">
          <w:rPr>
            <w:webHidden/>
          </w:rPr>
        </w:r>
        <w:r w:rsidR="00C21486" w:rsidRPr="00C21486">
          <w:rPr>
            <w:webHidden/>
          </w:rPr>
          <w:fldChar w:fldCharType="separate"/>
        </w:r>
        <w:r w:rsidR="00C21486" w:rsidRPr="00C21486">
          <w:rPr>
            <w:webHidden/>
          </w:rPr>
          <w:t>60</w:t>
        </w:r>
        <w:r w:rsidR="00C21486" w:rsidRPr="00C21486">
          <w:rPr>
            <w:webHidden/>
          </w:rPr>
          <w:fldChar w:fldCharType="end"/>
        </w:r>
      </w:hyperlink>
    </w:p>
    <w:p w14:paraId="73B97FEC" w14:textId="3EF242CB" w:rsidR="00C21486" w:rsidRPr="00C21486" w:rsidRDefault="005E7D9B">
      <w:pPr>
        <w:pStyle w:val="TOC4"/>
        <w:rPr>
          <w:rFonts w:asciiTheme="minorHAnsi" w:eastAsiaTheme="minorEastAsia" w:hAnsiTheme="minorHAnsi" w:cstheme="minorBidi"/>
          <w:bCs w:val="0"/>
          <w:szCs w:val="22"/>
          <w:lang w:eastAsia="en-US"/>
        </w:rPr>
      </w:pPr>
      <w:hyperlink w:anchor="_Toc109993982" w:history="1">
        <w:r w:rsidR="00C21486" w:rsidRPr="00C21486">
          <w:rPr>
            <w:rStyle w:val="Hyperlink"/>
          </w:rPr>
          <w:t>6.1.4.2</w:t>
        </w:r>
        <w:r w:rsidR="00C21486" w:rsidRPr="00C21486">
          <w:rPr>
            <w:rFonts w:asciiTheme="minorHAnsi" w:eastAsiaTheme="minorEastAsia" w:hAnsiTheme="minorHAnsi" w:cstheme="minorBidi"/>
            <w:bCs w:val="0"/>
            <w:szCs w:val="22"/>
            <w:lang w:eastAsia="en-US"/>
          </w:rPr>
          <w:tab/>
        </w:r>
        <w:r w:rsidR="00C21486" w:rsidRPr="00C21486">
          <w:rPr>
            <w:rStyle w:val="Hyperlink"/>
          </w:rPr>
          <w:t>Affected System Notification and Declaration</w:t>
        </w:r>
        <w:r w:rsidR="00C21486" w:rsidRPr="00C21486">
          <w:rPr>
            <w:webHidden/>
          </w:rPr>
          <w:tab/>
        </w:r>
        <w:r w:rsidR="00C21486" w:rsidRPr="00C21486">
          <w:rPr>
            <w:webHidden/>
          </w:rPr>
          <w:fldChar w:fldCharType="begin"/>
        </w:r>
        <w:r w:rsidR="00C21486" w:rsidRPr="00C21486">
          <w:rPr>
            <w:webHidden/>
          </w:rPr>
          <w:instrText xml:space="preserve"> PAGEREF _Toc109993982 \h </w:instrText>
        </w:r>
        <w:r w:rsidR="00C21486" w:rsidRPr="00C21486">
          <w:rPr>
            <w:webHidden/>
          </w:rPr>
        </w:r>
        <w:r w:rsidR="00C21486" w:rsidRPr="00C21486">
          <w:rPr>
            <w:webHidden/>
          </w:rPr>
          <w:fldChar w:fldCharType="separate"/>
        </w:r>
        <w:r w:rsidR="00C21486" w:rsidRPr="00C21486">
          <w:rPr>
            <w:webHidden/>
          </w:rPr>
          <w:t>60</w:t>
        </w:r>
        <w:r w:rsidR="00C21486" w:rsidRPr="00C21486">
          <w:rPr>
            <w:webHidden/>
          </w:rPr>
          <w:fldChar w:fldCharType="end"/>
        </w:r>
      </w:hyperlink>
    </w:p>
    <w:p w14:paraId="2E6D7D31" w14:textId="3F3886B7" w:rsidR="00C21486" w:rsidRPr="00C21486" w:rsidRDefault="005E7D9B">
      <w:pPr>
        <w:pStyle w:val="TOC4"/>
        <w:rPr>
          <w:rFonts w:asciiTheme="minorHAnsi" w:eastAsiaTheme="minorEastAsia" w:hAnsiTheme="minorHAnsi" w:cstheme="minorBidi"/>
          <w:bCs w:val="0"/>
          <w:szCs w:val="22"/>
          <w:lang w:eastAsia="en-US"/>
        </w:rPr>
      </w:pPr>
      <w:hyperlink w:anchor="_Toc109993983" w:history="1">
        <w:r w:rsidR="00C21486" w:rsidRPr="00C21486">
          <w:rPr>
            <w:rStyle w:val="Hyperlink"/>
          </w:rPr>
          <w:t>6.1.4.3</w:t>
        </w:r>
        <w:r w:rsidR="00C21486" w:rsidRPr="00C21486">
          <w:rPr>
            <w:rFonts w:asciiTheme="minorHAnsi" w:eastAsiaTheme="minorEastAsia" w:hAnsiTheme="minorHAnsi" w:cstheme="minorBidi"/>
            <w:bCs w:val="0"/>
            <w:szCs w:val="22"/>
            <w:lang w:eastAsia="en-US"/>
          </w:rPr>
          <w:tab/>
        </w:r>
        <w:r w:rsidR="00C21486" w:rsidRPr="00C21486">
          <w:rPr>
            <w:rStyle w:val="Hyperlink"/>
          </w:rPr>
          <w:t>Study Process and Affected System Contact Documentation</w:t>
        </w:r>
        <w:r w:rsidR="00C21486" w:rsidRPr="00C21486">
          <w:rPr>
            <w:webHidden/>
          </w:rPr>
          <w:tab/>
        </w:r>
        <w:r w:rsidR="00C21486" w:rsidRPr="00C21486">
          <w:rPr>
            <w:webHidden/>
          </w:rPr>
          <w:fldChar w:fldCharType="begin"/>
        </w:r>
        <w:r w:rsidR="00C21486" w:rsidRPr="00C21486">
          <w:rPr>
            <w:webHidden/>
          </w:rPr>
          <w:instrText xml:space="preserve"> PAGEREF _Toc109993983 \h </w:instrText>
        </w:r>
        <w:r w:rsidR="00C21486" w:rsidRPr="00C21486">
          <w:rPr>
            <w:webHidden/>
          </w:rPr>
        </w:r>
        <w:r w:rsidR="00C21486" w:rsidRPr="00C21486">
          <w:rPr>
            <w:webHidden/>
          </w:rPr>
          <w:fldChar w:fldCharType="separate"/>
        </w:r>
        <w:r w:rsidR="00C21486" w:rsidRPr="00C21486">
          <w:rPr>
            <w:webHidden/>
          </w:rPr>
          <w:t>62</w:t>
        </w:r>
        <w:r w:rsidR="00C21486" w:rsidRPr="00C21486">
          <w:rPr>
            <w:webHidden/>
          </w:rPr>
          <w:fldChar w:fldCharType="end"/>
        </w:r>
      </w:hyperlink>
    </w:p>
    <w:p w14:paraId="39688F67" w14:textId="534F45C3" w:rsidR="00C21486" w:rsidRPr="00C21486" w:rsidRDefault="005E7D9B">
      <w:pPr>
        <w:pStyle w:val="TOC3"/>
        <w:rPr>
          <w:rFonts w:asciiTheme="minorHAnsi" w:eastAsiaTheme="minorEastAsia" w:hAnsiTheme="minorHAnsi" w:cstheme="minorBidi"/>
          <w:szCs w:val="22"/>
          <w:lang w:eastAsia="en-US"/>
        </w:rPr>
      </w:pPr>
      <w:hyperlink w:anchor="_Toc109993984" w:history="1">
        <w:r w:rsidR="00C21486" w:rsidRPr="00C21486">
          <w:rPr>
            <w:rStyle w:val="Hyperlink"/>
          </w:rPr>
          <w:t>6.1.5</w:t>
        </w:r>
        <w:r w:rsidR="00C21486" w:rsidRPr="00C21486">
          <w:rPr>
            <w:rFonts w:asciiTheme="minorHAnsi" w:eastAsiaTheme="minorEastAsia" w:hAnsiTheme="minorHAnsi" w:cstheme="minorBidi"/>
            <w:szCs w:val="22"/>
            <w:lang w:eastAsia="en-US"/>
          </w:rPr>
          <w:tab/>
        </w:r>
        <w:r w:rsidR="00C21486" w:rsidRPr="00C21486">
          <w:rPr>
            <w:rStyle w:val="Hyperlink"/>
          </w:rPr>
          <w:t>CAISO Controlled Grid as an Affected System</w:t>
        </w:r>
        <w:r w:rsidR="00C21486" w:rsidRPr="00C21486">
          <w:rPr>
            <w:webHidden/>
          </w:rPr>
          <w:tab/>
        </w:r>
        <w:r w:rsidR="00C21486" w:rsidRPr="00C21486">
          <w:rPr>
            <w:webHidden/>
          </w:rPr>
          <w:fldChar w:fldCharType="begin"/>
        </w:r>
        <w:r w:rsidR="00C21486" w:rsidRPr="00C21486">
          <w:rPr>
            <w:webHidden/>
          </w:rPr>
          <w:instrText xml:space="preserve"> PAGEREF _Toc109993984 \h </w:instrText>
        </w:r>
        <w:r w:rsidR="00C21486" w:rsidRPr="00C21486">
          <w:rPr>
            <w:webHidden/>
          </w:rPr>
        </w:r>
        <w:r w:rsidR="00C21486" w:rsidRPr="00C21486">
          <w:rPr>
            <w:webHidden/>
          </w:rPr>
          <w:fldChar w:fldCharType="separate"/>
        </w:r>
        <w:r w:rsidR="00C21486" w:rsidRPr="00C21486">
          <w:rPr>
            <w:webHidden/>
          </w:rPr>
          <w:t>64</w:t>
        </w:r>
        <w:r w:rsidR="00C21486" w:rsidRPr="00C21486">
          <w:rPr>
            <w:webHidden/>
          </w:rPr>
          <w:fldChar w:fldCharType="end"/>
        </w:r>
      </w:hyperlink>
    </w:p>
    <w:p w14:paraId="7B522AA5" w14:textId="19D3E32D" w:rsidR="00C21486" w:rsidRPr="00C21486" w:rsidRDefault="005E7D9B">
      <w:pPr>
        <w:pStyle w:val="TOC4"/>
        <w:rPr>
          <w:rFonts w:asciiTheme="minorHAnsi" w:eastAsiaTheme="minorEastAsia" w:hAnsiTheme="minorHAnsi" w:cstheme="minorBidi"/>
          <w:bCs w:val="0"/>
          <w:szCs w:val="22"/>
          <w:lang w:eastAsia="en-US"/>
        </w:rPr>
      </w:pPr>
      <w:hyperlink w:anchor="_Toc109993985" w:history="1">
        <w:r w:rsidR="00C21486" w:rsidRPr="00C21486">
          <w:rPr>
            <w:rStyle w:val="Hyperlink"/>
          </w:rPr>
          <w:t>6.1.5.1</w:t>
        </w:r>
        <w:r w:rsidR="00C21486" w:rsidRPr="00C21486">
          <w:rPr>
            <w:rFonts w:asciiTheme="minorHAnsi" w:eastAsiaTheme="minorEastAsia" w:hAnsiTheme="minorHAnsi" w:cstheme="minorBidi"/>
            <w:bCs w:val="0"/>
            <w:szCs w:val="22"/>
            <w:lang w:eastAsia="en-US"/>
          </w:rPr>
          <w:tab/>
        </w:r>
        <w:r w:rsidR="00C21486" w:rsidRPr="00C21486">
          <w:rPr>
            <w:rStyle w:val="Hyperlink"/>
          </w:rPr>
          <w:t>Notifying the CAISO and affected Participating TO(s) for a study</w:t>
        </w:r>
        <w:r w:rsidR="00C21486" w:rsidRPr="00C21486">
          <w:rPr>
            <w:webHidden/>
          </w:rPr>
          <w:tab/>
        </w:r>
        <w:r w:rsidR="00C21486" w:rsidRPr="00C21486">
          <w:rPr>
            <w:webHidden/>
          </w:rPr>
          <w:fldChar w:fldCharType="begin"/>
        </w:r>
        <w:r w:rsidR="00C21486" w:rsidRPr="00C21486">
          <w:rPr>
            <w:webHidden/>
          </w:rPr>
          <w:instrText xml:space="preserve"> PAGEREF _Toc109993985 \h </w:instrText>
        </w:r>
        <w:r w:rsidR="00C21486" w:rsidRPr="00C21486">
          <w:rPr>
            <w:webHidden/>
          </w:rPr>
        </w:r>
        <w:r w:rsidR="00C21486" w:rsidRPr="00C21486">
          <w:rPr>
            <w:webHidden/>
          </w:rPr>
          <w:fldChar w:fldCharType="separate"/>
        </w:r>
        <w:r w:rsidR="00C21486" w:rsidRPr="00C21486">
          <w:rPr>
            <w:webHidden/>
          </w:rPr>
          <w:t>64</w:t>
        </w:r>
        <w:r w:rsidR="00C21486" w:rsidRPr="00C21486">
          <w:rPr>
            <w:webHidden/>
          </w:rPr>
          <w:fldChar w:fldCharType="end"/>
        </w:r>
      </w:hyperlink>
    </w:p>
    <w:p w14:paraId="1A3B000B" w14:textId="7A283527" w:rsidR="00C21486" w:rsidRPr="00C21486" w:rsidRDefault="005E7D9B">
      <w:pPr>
        <w:pStyle w:val="TOC4"/>
        <w:rPr>
          <w:rFonts w:asciiTheme="minorHAnsi" w:eastAsiaTheme="minorEastAsia" w:hAnsiTheme="minorHAnsi" w:cstheme="minorBidi"/>
          <w:bCs w:val="0"/>
          <w:szCs w:val="22"/>
          <w:lang w:eastAsia="en-US"/>
        </w:rPr>
      </w:pPr>
      <w:hyperlink w:anchor="_Toc109993986" w:history="1">
        <w:r w:rsidR="00C21486" w:rsidRPr="00C21486">
          <w:rPr>
            <w:rStyle w:val="Hyperlink"/>
          </w:rPr>
          <w:t>6.1.5.2</w:t>
        </w:r>
        <w:r w:rsidR="00C21486" w:rsidRPr="00C21486">
          <w:rPr>
            <w:rFonts w:asciiTheme="minorHAnsi" w:eastAsiaTheme="minorEastAsia" w:hAnsiTheme="minorHAnsi" w:cstheme="minorBidi"/>
            <w:bCs w:val="0"/>
            <w:szCs w:val="22"/>
            <w:lang w:eastAsia="en-US"/>
          </w:rPr>
          <w:tab/>
        </w:r>
        <w:r w:rsidR="00C21486" w:rsidRPr="00C21486">
          <w:rPr>
            <w:rStyle w:val="Hyperlink"/>
          </w:rPr>
          <w:t>Reimbursement for Reliability Mitigation Solutions on CAISO Controlled Grid</w:t>
        </w:r>
        <w:r w:rsidR="00C21486" w:rsidRPr="00C21486">
          <w:rPr>
            <w:webHidden/>
          </w:rPr>
          <w:tab/>
        </w:r>
        <w:r w:rsidR="00C21486" w:rsidRPr="00C21486">
          <w:rPr>
            <w:webHidden/>
          </w:rPr>
          <w:fldChar w:fldCharType="begin"/>
        </w:r>
        <w:r w:rsidR="00C21486" w:rsidRPr="00C21486">
          <w:rPr>
            <w:webHidden/>
          </w:rPr>
          <w:instrText xml:space="preserve"> PAGEREF _Toc109993986 \h </w:instrText>
        </w:r>
        <w:r w:rsidR="00C21486" w:rsidRPr="00C21486">
          <w:rPr>
            <w:webHidden/>
          </w:rPr>
        </w:r>
        <w:r w:rsidR="00C21486" w:rsidRPr="00C21486">
          <w:rPr>
            <w:webHidden/>
          </w:rPr>
          <w:fldChar w:fldCharType="separate"/>
        </w:r>
        <w:r w:rsidR="00C21486" w:rsidRPr="00C21486">
          <w:rPr>
            <w:webHidden/>
          </w:rPr>
          <w:t>65</w:t>
        </w:r>
        <w:r w:rsidR="00C21486" w:rsidRPr="00C21486">
          <w:rPr>
            <w:webHidden/>
          </w:rPr>
          <w:fldChar w:fldCharType="end"/>
        </w:r>
      </w:hyperlink>
    </w:p>
    <w:p w14:paraId="647D6276" w14:textId="2EF4ECF3" w:rsidR="00C21486" w:rsidRPr="00C21486" w:rsidRDefault="005E7D9B">
      <w:pPr>
        <w:pStyle w:val="TOC4"/>
        <w:rPr>
          <w:rFonts w:asciiTheme="minorHAnsi" w:eastAsiaTheme="minorEastAsia" w:hAnsiTheme="minorHAnsi" w:cstheme="minorBidi"/>
          <w:bCs w:val="0"/>
          <w:szCs w:val="22"/>
          <w:lang w:eastAsia="en-US"/>
        </w:rPr>
      </w:pPr>
      <w:hyperlink w:anchor="_Toc109993987" w:history="1">
        <w:r w:rsidR="00C21486" w:rsidRPr="00C21486">
          <w:rPr>
            <w:rStyle w:val="Hyperlink"/>
          </w:rPr>
          <w:t>6.1.5.3</w:t>
        </w:r>
        <w:r w:rsidR="00C21486" w:rsidRPr="00C21486">
          <w:rPr>
            <w:rFonts w:asciiTheme="minorHAnsi" w:eastAsiaTheme="minorEastAsia" w:hAnsiTheme="minorHAnsi" w:cstheme="minorBidi"/>
            <w:bCs w:val="0"/>
            <w:szCs w:val="22"/>
            <w:lang w:eastAsia="en-US"/>
          </w:rPr>
          <w:tab/>
        </w:r>
        <w:r w:rsidR="00C21486" w:rsidRPr="00C21486">
          <w:rPr>
            <w:rStyle w:val="Hyperlink"/>
          </w:rPr>
          <w:t>Facilities Construction Agreement</w:t>
        </w:r>
        <w:r w:rsidR="00C21486" w:rsidRPr="00C21486">
          <w:rPr>
            <w:webHidden/>
          </w:rPr>
          <w:tab/>
        </w:r>
        <w:r w:rsidR="00C21486" w:rsidRPr="00C21486">
          <w:rPr>
            <w:webHidden/>
          </w:rPr>
          <w:fldChar w:fldCharType="begin"/>
        </w:r>
        <w:r w:rsidR="00C21486" w:rsidRPr="00C21486">
          <w:rPr>
            <w:webHidden/>
          </w:rPr>
          <w:instrText xml:space="preserve"> PAGEREF _Toc109993987 \h </w:instrText>
        </w:r>
        <w:r w:rsidR="00C21486" w:rsidRPr="00C21486">
          <w:rPr>
            <w:webHidden/>
          </w:rPr>
        </w:r>
        <w:r w:rsidR="00C21486" w:rsidRPr="00C21486">
          <w:rPr>
            <w:webHidden/>
          </w:rPr>
          <w:fldChar w:fldCharType="separate"/>
        </w:r>
        <w:r w:rsidR="00C21486" w:rsidRPr="00C21486">
          <w:rPr>
            <w:webHidden/>
          </w:rPr>
          <w:t>65</w:t>
        </w:r>
        <w:r w:rsidR="00C21486" w:rsidRPr="00C21486">
          <w:rPr>
            <w:webHidden/>
          </w:rPr>
          <w:fldChar w:fldCharType="end"/>
        </w:r>
      </w:hyperlink>
    </w:p>
    <w:p w14:paraId="3937391C" w14:textId="6DA6EE99"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3988" w:history="1">
        <w:r w:rsidR="00C21486" w:rsidRPr="00C21486">
          <w:rPr>
            <w:rStyle w:val="Hyperlink"/>
          </w:rPr>
          <w:t>6.2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Queue Cluster Study Process</w:t>
        </w:r>
        <w:r w:rsidR="00C21486" w:rsidRPr="00C21486">
          <w:rPr>
            <w:webHidden/>
          </w:rPr>
          <w:tab/>
        </w:r>
        <w:r w:rsidR="00C21486" w:rsidRPr="00C21486">
          <w:rPr>
            <w:webHidden/>
          </w:rPr>
          <w:fldChar w:fldCharType="begin"/>
        </w:r>
        <w:r w:rsidR="00C21486" w:rsidRPr="00C21486">
          <w:rPr>
            <w:webHidden/>
          </w:rPr>
          <w:instrText xml:space="preserve"> PAGEREF _Toc109993988 \h </w:instrText>
        </w:r>
        <w:r w:rsidR="00C21486" w:rsidRPr="00C21486">
          <w:rPr>
            <w:webHidden/>
          </w:rPr>
        </w:r>
        <w:r w:rsidR="00C21486" w:rsidRPr="00C21486">
          <w:rPr>
            <w:webHidden/>
          </w:rPr>
          <w:fldChar w:fldCharType="separate"/>
        </w:r>
        <w:r w:rsidR="00C21486" w:rsidRPr="00C21486">
          <w:rPr>
            <w:webHidden/>
          </w:rPr>
          <w:t>66</w:t>
        </w:r>
        <w:r w:rsidR="00C21486" w:rsidRPr="00C21486">
          <w:rPr>
            <w:webHidden/>
          </w:rPr>
          <w:fldChar w:fldCharType="end"/>
        </w:r>
      </w:hyperlink>
    </w:p>
    <w:p w14:paraId="1696C4C3" w14:textId="5D6F5707" w:rsidR="00C21486" w:rsidRPr="00C21486" w:rsidRDefault="005E7D9B">
      <w:pPr>
        <w:pStyle w:val="TOC3"/>
        <w:rPr>
          <w:rFonts w:asciiTheme="minorHAnsi" w:eastAsiaTheme="minorEastAsia" w:hAnsiTheme="minorHAnsi" w:cstheme="minorBidi"/>
          <w:szCs w:val="22"/>
          <w:lang w:eastAsia="en-US"/>
        </w:rPr>
      </w:pPr>
      <w:hyperlink w:anchor="_Toc109993989" w:history="1">
        <w:r w:rsidR="00C21486" w:rsidRPr="00C21486">
          <w:rPr>
            <w:rStyle w:val="Hyperlink"/>
          </w:rPr>
          <w:t>6.2.1</w:t>
        </w:r>
        <w:r w:rsidR="00C21486" w:rsidRPr="00C21486">
          <w:rPr>
            <w:rFonts w:asciiTheme="minorHAnsi" w:eastAsiaTheme="minorEastAsia" w:hAnsiTheme="minorHAnsi" w:cstheme="minorBidi"/>
            <w:szCs w:val="22"/>
            <w:lang w:eastAsia="en-US"/>
          </w:rPr>
          <w:tab/>
        </w:r>
        <w:r w:rsidR="00C21486" w:rsidRPr="00C21486">
          <w:rPr>
            <w:rStyle w:val="Hyperlink"/>
          </w:rPr>
          <w:t>[Not Used]</w:t>
        </w:r>
        <w:r w:rsidR="00C21486" w:rsidRPr="00C21486">
          <w:rPr>
            <w:webHidden/>
          </w:rPr>
          <w:tab/>
        </w:r>
        <w:r w:rsidR="00C21486" w:rsidRPr="00C21486">
          <w:rPr>
            <w:webHidden/>
          </w:rPr>
          <w:fldChar w:fldCharType="begin"/>
        </w:r>
        <w:r w:rsidR="00C21486" w:rsidRPr="00C21486">
          <w:rPr>
            <w:webHidden/>
          </w:rPr>
          <w:instrText xml:space="preserve"> PAGEREF _Toc109993989 \h </w:instrText>
        </w:r>
        <w:r w:rsidR="00C21486" w:rsidRPr="00C21486">
          <w:rPr>
            <w:webHidden/>
          </w:rPr>
        </w:r>
        <w:r w:rsidR="00C21486" w:rsidRPr="00C21486">
          <w:rPr>
            <w:webHidden/>
          </w:rPr>
          <w:fldChar w:fldCharType="separate"/>
        </w:r>
        <w:r w:rsidR="00C21486" w:rsidRPr="00C21486">
          <w:rPr>
            <w:webHidden/>
          </w:rPr>
          <w:t>66</w:t>
        </w:r>
        <w:r w:rsidR="00C21486" w:rsidRPr="00C21486">
          <w:rPr>
            <w:webHidden/>
          </w:rPr>
          <w:fldChar w:fldCharType="end"/>
        </w:r>
      </w:hyperlink>
    </w:p>
    <w:p w14:paraId="31071B4C" w14:textId="48D90DB5" w:rsidR="00C21486" w:rsidRPr="00C21486" w:rsidRDefault="005E7D9B">
      <w:pPr>
        <w:pStyle w:val="TOC3"/>
        <w:rPr>
          <w:rFonts w:asciiTheme="minorHAnsi" w:eastAsiaTheme="minorEastAsia" w:hAnsiTheme="minorHAnsi" w:cstheme="minorBidi"/>
          <w:szCs w:val="22"/>
          <w:lang w:eastAsia="en-US"/>
        </w:rPr>
      </w:pPr>
      <w:hyperlink w:anchor="_Toc109993990" w:history="1">
        <w:r w:rsidR="00C21486" w:rsidRPr="00C21486">
          <w:rPr>
            <w:rStyle w:val="Hyperlink"/>
          </w:rPr>
          <w:t>6.2.2</w:t>
        </w:r>
        <w:r w:rsidR="00C21486" w:rsidRPr="00C21486">
          <w:rPr>
            <w:rFonts w:asciiTheme="minorHAnsi" w:eastAsiaTheme="minorEastAsia" w:hAnsiTheme="minorHAnsi" w:cstheme="minorBidi"/>
            <w:szCs w:val="22"/>
            <w:lang w:eastAsia="en-US"/>
          </w:rPr>
          <w:tab/>
        </w:r>
        <w:r w:rsidR="00C21486" w:rsidRPr="00C21486">
          <w:rPr>
            <w:rStyle w:val="Hyperlink"/>
          </w:rPr>
          <w:t>Scoping Meeting</w:t>
        </w:r>
        <w:r w:rsidR="00C21486" w:rsidRPr="00C21486">
          <w:rPr>
            <w:webHidden/>
          </w:rPr>
          <w:tab/>
        </w:r>
        <w:r w:rsidR="00C21486" w:rsidRPr="00C21486">
          <w:rPr>
            <w:webHidden/>
          </w:rPr>
          <w:fldChar w:fldCharType="begin"/>
        </w:r>
        <w:r w:rsidR="00C21486" w:rsidRPr="00C21486">
          <w:rPr>
            <w:webHidden/>
          </w:rPr>
          <w:instrText xml:space="preserve"> PAGEREF _Toc109993990 \h </w:instrText>
        </w:r>
        <w:r w:rsidR="00C21486" w:rsidRPr="00C21486">
          <w:rPr>
            <w:webHidden/>
          </w:rPr>
        </w:r>
        <w:r w:rsidR="00C21486" w:rsidRPr="00C21486">
          <w:rPr>
            <w:webHidden/>
          </w:rPr>
          <w:fldChar w:fldCharType="separate"/>
        </w:r>
        <w:r w:rsidR="00C21486" w:rsidRPr="00C21486">
          <w:rPr>
            <w:webHidden/>
          </w:rPr>
          <w:t>66</w:t>
        </w:r>
        <w:r w:rsidR="00C21486" w:rsidRPr="00C21486">
          <w:rPr>
            <w:webHidden/>
          </w:rPr>
          <w:fldChar w:fldCharType="end"/>
        </w:r>
      </w:hyperlink>
    </w:p>
    <w:p w14:paraId="78AEFDC2" w14:textId="3B7E8E13" w:rsidR="00C21486" w:rsidRPr="00C21486" w:rsidRDefault="005E7D9B">
      <w:pPr>
        <w:pStyle w:val="TOC3"/>
        <w:rPr>
          <w:rFonts w:asciiTheme="minorHAnsi" w:eastAsiaTheme="minorEastAsia" w:hAnsiTheme="minorHAnsi" w:cstheme="minorBidi"/>
          <w:szCs w:val="22"/>
          <w:lang w:eastAsia="en-US"/>
        </w:rPr>
      </w:pPr>
      <w:hyperlink w:anchor="_Toc109993991" w:history="1">
        <w:r w:rsidR="00C21486" w:rsidRPr="00C21486">
          <w:rPr>
            <w:rStyle w:val="Hyperlink"/>
          </w:rPr>
          <w:t>6.2.3</w:t>
        </w:r>
        <w:r w:rsidR="00C21486" w:rsidRPr="00C21486">
          <w:rPr>
            <w:rFonts w:asciiTheme="minorHAnsi" w:eastAsiaTheme="minorEastAsia" w:hAnsiTheme="minorHAnsi" w:cstheme="minorBidi"/>
            <w:szCs w:val="22"/>
            <w:lang w:eastAsia="en-US"/>
          </w:rPr>
          <w:tab/>
        </w:r>
        <w:r w:rsidR="00C21486" w:rsidRPr="00C21486">
          <w:rPr>
            <w:rStyle w:val="Hyperlink"/>
          </w:rPr>
          <w:t>Grouping 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_Toc109993991 \h </w:instrText>
        </w:r>
        <w:r w:rsidR="00C21486" w:rsidRPr="00C21486">
          <w:rPr>
            <w:webHidden/>
          </w:rPr>
        </w:r>
        <w:r w:rsidR="00C21486" w:rsidRPr="00C21486">
          <w:rPr>
            <w:webHidden/>
          </w:rPr>
          <w:fldChar w:fldCharType="separate"/>
        </w:r>
        <w:r w:rsidR="00C21486" w:rsidRPr="00C21486">
          <w:rPr>
            <w:webHidden/>
          </w:rPr>
          <w:t>68</w:t>
        </w:r>
        <w:r w:rsidR="00C21486" w:rsidRPr="00C21486">
          <w:rPr>
            <w:webHidden/>
          </w:rPr>
          <w:fldChar w:fldCharType="end"/>
        </w:r>
      </w:hyperlink>
    </w:p>
    <w:p w14:paraId="6C4A02CB" w14:textId="1D5B563A" w:rsidR="00C21486" w:rsidRPr="00C21486" w:rsidRDefault="005E7D9B">
      <w:pPr>
        <w:pStyle w:val="TOC3"/>
        <w:rPr>
          <w:rFonts w:asciiTheme="minorHAnsi" w:eastAsiaTheme="minorEastAsia" w:hAnsiTheme="minorHAnsi" w:cstheme="minorBidi"/>
          <w:szCs w:val="22"/>
          <w:lang w:eastAsia="en-US"/>
        </w:rPr>
      </w:pPr>
      <w:hyperlink w:anchor="_Toc109993992" w:history="1">
        <w:r w:rsidR="00C21486" w:rsidRPr="00C21486">
          <w:rPr>
            <w:rStyle w:val="Hyperlink"/>
          </w:rPr>
          <w:t>6.2.4</w:t>
        </w:r>
        <w:r w:rsidR="00C21486" w:rsidRPr="00C21486">
          <w:rPr>
            <w:rFonts w:asciiTheme="minorHAnsi" w:eastAsiaTheme="minorEastAsia" w:hAnsiTheme="minorHAnsi" w:cstheme="minorBidi"/>
            <w:szCs w:val="22"/>
            <w:lang w:eastAsia="en-US"/>
          </w:rPr>
          <w:tab/>
        </w:r>
        <w:r w:rsidR="00C21486" w:rsidRPr="00C21486">
          <w:rPr>
            <w:rStyle w:val="Hyperlink"/>
          </w:rPr>
          <w:t>Phase I Interconnection Studies</w:t>
        </w:r>
        <w:r w:rsidR="00C21486" w:rsidRPr="00C21486">
          <w:rPr>
            <w:webHidden/>
          </w:rPr>
          <w:tab/>
        </w:r>
        <w:r w:rsidR="00C21486" w:rsidRPr="00C21486">
          <w:rPr>
            <w:webHidden/>
          </w:rPr>
          <w:fldChar w:fldCharType="begin"/>
        </w:r>
        <w:r w:rsidR="00C21486" w:rsidRPr="00C21486">
          <w:rPr>
            <w:webHidden/>
          </w:rPr>
          <w:instrText xml:space="preserve"> PAGEREF _Toc109993992 \h </w:instrText>
        </w:r>
        <w:r w:rsidR="00C21486" w:rsidRPr="00C21486">
          <w:rPr>
            <w:webHidden/>
          </w:rPr>
        </w:r>
        <w:r w:rsidR="00C21486" w:rsidRPr="00C21486">
          <w:rPr>
            <w:webHidden/>
          </w:rPr>
          <w:fldChar w:fldCharType="separate"/>
        </w:r>
        <w:r w:rsidR="00C21486" w:rsidRPr="00C21486">
          <w:rPr>
            <w:webHidden/>
          </w:rPr>
          <w:t>68</w:t>
        </w:r>
        <w:r w:rsidR="00C21486" w:rsidRPr="00C21486">
          <w:rPr>
            <w:webHidden/>
          </w:rPr>
          <w:fldChar w:fldCharType="end"/>
        </w:r>
      </w:hyperlink>
    </w:p>
    <w:p w14:paraId="6E5A27BF" w14:textId="5EC14EC5" w:rsidR="00C21486" w:rsidRPr="00C21486" w:rsidRDefault="005E7D9B">
      <w:pPr>
        <w:pStyle w:val="TOC4"/>
        <w:rPr>
          <w:rFonts w:asciiTheme="minorHAnsi" w:eastAsiaTheme="minorEastAsia" w:hAnsiTheme="minorHAnsi" w:cstheme="minorBidi"/>
          <w:bCs w:val="0"/>
          <w:szCs w:val="22"/>
          <w:lang w:eastAsia="en-US"/>
        </w:rPr>
      </w:pPr>
      <w:hyperlink w:anchor="_Toc109993993" w:history="1">
        <w:r w:rsidR="00C21486" w:rsidRPr="00C21486">
          <w:rPr>
            <w:rStyle w:val="Hyperlink"/>
          </w:rPr>
          <w:t>6.2.4.1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Scope </w:t>
        </w:r>
        <w:r w:rsidR="00C21486" w:rsidRPr="00C21486">
          <w:rPr>
            <w:rStyle w:val="Hyperlink"/>
          </w:rPr>
          <w:t>and</w:t>
        </w:r>
        <w:r w:rsidR="00C21486" w:rsidRPr="00C21486">
          <w:rPr>
            <w:rStyle w:val="Hyperlink"/>
            <w:lang w:val="x-none"/>
          </w:rPr>
          <w:t xml:space="preserve"> Purpose of Phase I </w:t>
        </w:r>
        <w:r w:rsidR="00C21486" w:rsidRPr="00C21486">
          <w:rPr>
            <w:rStyle w:val="Hyperlink"/>
          </w:rPr>
          <w:t xml:space="preserve">Interconnection </w:t>
        </w:r>
        <w:r w:rsidR="00C21486" w:rsidRPr="00C21486">
          <w:rPr>
            <w:rStyle w:val="Hyperlink"/>
            <w:lang w:val="x-none"/>
          </w:rPr>
          <w:t>Studies</w:t>
        </w:r>
        <w:r w:rsidR="00C21486" w:rsidRPr="00C21486">
          <w:rPr>
            <w:webHidden/>
          </w:rPr>
          <w:tab/>
        </w:r>
        <w:r w:rsidR="00C21486" w:rsidRPr="00C21486">
          <w:rPr>
            <w:webHidden/>
          </w:rPr>
          <w:fldChar w:fldCharType="begin"/>
        </w:r>
        <w:r w:rsidR="00C21486" w:rsidRPr="00C21486">
          <w:rPr>
            <w:webHidden/>
          </w:rPr>
          <w:instrText xml:space="preserve"> PAGEREF _Toc109993993 \h </w:instrText>
        </w:r>
        <w:r w:rsidR="00C21486" w:rsidRPr="00C21486">
          <w:rPr>
            <w:webHidden/>
          </w:rPr>
        </w:r>
        <w:r w:rsidR="00C21486" w:rsidRPr="00C21486">
          <w:rPr>
            <w:webHidden/>
          </w:rPr>
          <w:fldChar w:fldCharType="separate"/>
        </w:r>
        <w:r w:rsidR="00C21486" w:rsidRPr="00C21486">
          <w:rPr>
            <w:webHidden/>
          </w:rPr>
          <w:t>68</w:t>
        </w:r>
        <w:r w:rsidR="00C21486" w:rsidRPr="00C21486">
          <w:rPr>
            <w:webHidden/>
          </w:rPr>
          <w:fldChar w:fldCharType="end"/>
        </w:r>
      </w:hyperlink>
    </w:p>
    <w:p w14:paraId="13B3A9EC" w14:textId="4EE8DB4D" w:rsidR="00C21486" w:rsidRPr="00C21486" w:rsidRDefault="005E7D9B">
      <w:pPr>
        <w:pStyle w:val="TOC4"/>
        <w:rPr>
          <w:rFonts w:asciiTheme="minorHAnsi" w:eastAsiaTheme="minorEastAsia" w:hAnsiTheme="minorHAnsi" w:cstheme="minorBidi"/>
          <w:bCs w:val="0"/>
          <w:szCs w:val="22"/>
          <w:lang w:eastAsia="en-US"/>
        </w:rPr>
      </w:pPr>
      <w:hyperlink w:anchor="_Toc109993994" w:history="1">
        <w:r w:rsidR="00C21486" w:rsidRPr="00C21486">
          <w:rPr>
            <w:rStyle w:val="Hyperlink"/>
            <w:lang w:val="x-none"/>
          </w:rPr>
          <w:t>6.2.4.2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Roles and </w:t>
        </w:r>
        <w:r w:rsidR="00C21486" w:rsidRPr="00C21486">
          <w:rPr>
            <w:rStyle w:val="Hyperlink"/>
          </w:rPr>
          <w:t>Responsibilities</w:t>
        </w:r>
        <w:r w:rsidR="00C21486" w:rsidRPr="00C21486">
          <w:rPr>
            <w:rStyle w:val="Hyperlink"/>
            <w:lang w:val="x-none"/>
          </w:rPr>
          <w:t xml:space="preserve"> of Participating TO and CAISO</w:t>
        </w:r>
        <w:r w:rsidR="00C21486" w:rsidRPr="00C21486">
          <w:rPr>
            <w:webHidden/>
          </w:rPr>
          <w:tab/>
        </w:r>
        <w:r w:rsidR="00C21486" w:rsidRPr="00C21486">
          <w:rPr>
            <w:webHidden/>
          </w:rPr>
          <w:fldChar w:fldCharType="begin"/>
        </w:r>
        <w:r w:rsidR="00C21486" w:rsidRPr="00C21486">
          <w:rPr>
            <w:webHidden/>
          </w:rPr>
          <w:instrText xml:space="preserve"> PAGEREF _Toc109993994 \h </w:instrText>
        </w:r>
        <w:r w:rsidR="00C21486" w:rsidRPr="00C21486">
          <w:rPr>
            <w:webHidden/>
          </w:rPr>
        </w:r>
        <w:r w:rsidR="00C21486" w:rsidRPr="00C21486">
          <w:rPr>
            <w:webHidden/>
          </w:rPr>
          <w:fldChar w:fldCharType="separate"/>
        </w:r>
        <w:r w:rsidR="00C21486" w:rsidRPr="00C21486">
          <w:rPr>
            <w:webHidden/>
          </w:rPr>
          <w:t>70</w:t>
        </w:r>
        <w:r w:rsidR="00C21486" w:rsidRPr="00C21486">
          <w:rPr>
            <w:webHidden/>
          </w:rPr>
          <w:fldChar w:fldCharType="end"/>
        </w:r>
      </w:hyperlink>
    </w:p>
    <w:p w14:paraId="6E8A8CFC" w14:textId="683D566F" w:rsidR="00C21486" w:rsidRPr="00C21486" w:rsidRDefault="005E7D9B">
      <w:pPr>
        <w:pStyle w:val="TOC4"/>
        <w:rPr>
          <w:rFonts w:asciiTheme="minorHAnsi" w:eastAsiaTheme="minorEastAsia" w:hAnsiTheme="minorHAnsi" w:cstheme="minorBidi"/>
          <w:bCs w:val="0"/>
          <w:szCs w:val="22"/>
          <w:lang w:eastAsia="en-US"/>
        </w:rPr>
      </w:pPr>
      <w:hyperlink w:anchor="_Toc109993995" w:history="1">
        <w:r w:rsidR="00C21486" w:rsidRPr="00C21486">
          <w:rPr>
            <w:rStyle w:val="Hyperlink"/>
          </w:rPr>
          <w:t>6.2.4.3</w:t>
        </w:r>
        <w:r w:rsidR="00C21486" w:rsidRPr="00C21486">
          <w:rPr>
            <w:rFonts w:asciiTheme="minorHAnsi" w:eastAsiaTheme="minorEastAsia" w:hAnsiTheme="minorHAnsi" w:cstheme="minorBidi"/>
            <w:bCs w:val="0"/>
            <w:szCs w:val="22"/>
            <w:lang w:eastAsia="en-US"/>
          </w:rPr>
          <w:tab/>
        </w:r>
        <w:r w:rsidR="00C21486" w:rsidRPr="00C21486">
          <w:rPr>
            <w:rStyle w:val="Hyperlink"/>
          </w:rPr>
          <w:t>Deliverability Assessment</w:t>
        </w:r>
        <w:r w:rsidR="00C21486" w:rsidRPr="00C21486">
          <w:rPr>
            <w:webHidden/>
          </w:rPr>
          <w:tab/>
        </w:r>
        <w:r w:rsidR="00C21486" w:rsidRPr="00C21486">
          <w:rPr>
            <w:webHidden/>
          </w:rPr>
          <w:fldChar w:fldCharType="begin"/>
        </w:r>
        <w:r w:rsidR="00C21486" w:rsidRPr="00C21486">
          <w:rPr>
            <w:webHidden/>
          </w:rPr>
          <w:instrText xml:space="preserve"> PAGEREF _Toc109993995 \h </w:instrText>
        </w:r>
        <w:r w:rsidR="00C21486" w:rsidRPr="00C21486">
          <w:rPr>
            <w:webHidden/>
          </w:rPr>
        </w:r>
        <w:r w:rsidR="00C21486" w:rsidRPr="00C21486">
          <w:rPr>
            <w:webHidden/>
          </w:rPr>
          <w:fldChar w:fldCharType="separate"/>
        </w:r>
        <w:r w:rsidR="00C21486" w:rsidRPr="00C21486">
          <w:rPr>
            <w:webHidden/>
          </w:rPr>
          <w:t>71</w:t>
        </w:r>
        <w:r w:rsidR="00C21486" w:rsidRPr="00C21486">
          <w:rPr>
            <w:webHidden/>
          </w:rPr>
          <w:fldChar w:fldCharType="end"/>
        </w:r>
      </w:hyperlink>
    </w:p>
    <w:p w14:paraId="544F9FF9" w14:textId="266C2903" w:rsidR="00C21486" w:rsidRPr="00C21486" w:rsidRDefault="005E7D9B">
      <w:pPr>
        <w:pStyle w:val="TOC4"/>
        <w:rPr>
          <w:rFonts w:asciiTheme="minorHAnsi" w:eastAsiaTheme="minorEastAsia" w:hAnsiTheme="minorHAnsi" w:cstheme="minorBidi"/>
          <w:bCs w:val="0"/>
          <w:szCs w:val="22"/>
          <w:lang w:eastAsia="en-US"/>
        </w:rPr>
      </w:pPr>
      <w:hyperlink w:anchor="_Toc109993996" w:history="1">
        <w:r w:rsidR="00C21486" w:rsidRPr="00C21486">
          <w:rPr>
            <w:rStyle w:val="Hyperlink"/>
          </w:rPr>
          <w:t>6.2.4.4</w:t>
        </w:r>
        <w:r w:rsidR="00C21486" w:rsidRPr="00C21486">
          <w:rPr>
            <w:rFonts w:asciiTheme="minorHAnsi" w:eastAsiaTheme="minorEastAsia" w:hAnsiTheme="minorHAnsi" w:cstheme="minorBidi"/>
            <w:bCs w:val="0"/>
            <w:szCs w:val="22"/>
            <w:lang w:eastAsia="en-US"/>
          </w:rPr>
          <w:tab/>
        </w:r>
        <w:r w:rsidR="00C21486" w:rsidRPr="00C21486">
          <w:rPr>
            <w:rStyle w:val="Hyperlink"/>
          </w:rPr>
          <w:t>Phase I Interconnection Study Procedures</w:t>
        </w:r>
        <w:r w:rsidR="00C21486" w:rsidRPr="00C21486">
          <w:rPr>
            <w:webHidden/>
          </w:rPr>
          <w:tab/>
        </w:r>
        <w:r w:rsidR="00C21486" w:rsidRPr="00C21486">
          <w:rPr>
            <w:webHidden/>
          </w:rPr>
          <w:fldChar w:fldCharType="begin"/>
        </w:r>
        <w:r w:rsidR="00C21486" w:rsidRPr="00C21486">
          <w:rPr>
            <w:webHidden/>
          </w:rPr>
          <w:instrText xml:space="preserve"> PAGEREF _Toc109993996 \h </w:instrText>
        </w:r>
        <w:r w:rsidR="00C21486" w:rsidRPr="00C21486">
          <w:rPr>
            <w:webHidden/>
          </w:rPr>
        </w:r>
        <w:r w:rsidR="00C21486" w:rsidRPr="00C21486">
          <w:rPr>
            <w:webHidden/>
          </w:rPr>
          <w:fldChar w:fldCharType="separate"/>
        </w:r>
        <w:r w:rsidR="00C21486" w:rsidRPr="00C21486">
          <w:rPr>
            <w:webHidden/>
          </w:rPr>
          <w:t>73</w:t>
        </w:r>
        <w:r w:rsidR="00C21486" w:rsidRPr="00C21486">
          <w:rPr>
            <w:webHidden/>
          </w:rPr>
          <w:fldChar w:fldCharType="end"/>
        </w:r>
      </w:hyperlink>
    </w:p>
    <w:p w14:paraId="0DB8FA30" w14:textId="18F592E4" w:rsidR="00C21486" w:rsidRPr="00C21486" w:rsidRDefault="005E7D9B">
      <w:pPr>
        <w:pStyle w:val="TOC4"/>
        <w:rPr>
          <w:rFonts w:asciiTheme="minorHAnsi" w:eastAsiaTheme="minorEastAsia" w:hAnsiTheme="minorHAnsi" w:cstheme="minorBidi"/>
          <w:bCs w:val="0"/>
          <w:szCs w:val="22"/>
          <w:lang w:eastAsia="en-US"/>
        </w:rPr>
      </w:pPr>
      <w:hyperlink w:anchor="_Toc109993997" w:history="1">
        <w:r w:rsidR="00C21486" w:rsidRPr="00C21486">
          <w:rPr>
            <w:rStyle w:val="Hyperlink"/>
          </w:rPr>
          <w:t>6.2.4.5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Phase I Cost Responsibility</w:t>
        </w:r>
        <w:r w:rsidR="00C21486" w:rsidRPr="00C21486">
          <w:rPr>
            <w:webHidden/>
          </w:rPr>
          <w:tab/>
        </w:r>
        <w:r w:rsidR="00C21486" w:rsidRPr="00C21486">
          <w:rPr>
            <w:webHidden/>
          </w:rPr>
          <w:fldChar w:fldCharType="begin"/>
        </w:r>
        <w:r w:rsidR="00C21486" w:rsidRPr="00C21486">
          <w:rPr>
            <w:webHidden/>
          </w:rPr>
          <w:instrText xml:space="preserve"> PAGEREF _Toc109993997 \h </w:instrText>
        </w:r>
        <w:r w:rsidR="00C21486" w:rsidRPr="00C21486">
          <w:rPr>
            <w:webHidden/>
          </w:rPr>
        </w:r>
        <w:r w:rsidR="00C21486" w:rsidRPr="00C21486">
          <w:rPr>
            <w:webHidden/>
          </w:rPr>
          <w:fldChar w:fldCharType="separate"/>
        </w:r>
        <w:r w:rsidR="00C21486" w:rsidRPr="00C21486">
          <w:rPr>
            <w:webHidden/>
          </w:rPr>
          <w:t>76</w:t>
        </w:r>
        <w:r w:rsidR="00C21486" w:rsidRPr="00C21486">
          <w:rPr>
            <w:webHidden/>
          </w:rPr>
          <w:fldChar w:fldCharType="end"/>
        </w:r>
      </w:hyperlink>
    </w:p>
    <w:p w14:paraId="0C62B80A" w14:textId="31DB1739" w:rsidR="00C21486" w:rsidRPr="00C21486" w:rsidRDefault="005E7D9B">
      <w:pPr>
        <w:pStyle w:val="TOC4"/>
        <w:rPr>
          <w:rFonts w:asciiTheme="minorHAnsi" w:eastAsiaTheme="minorEastAsia" w:hAnsiTheme="minorHAnsi" w:cstheme="minorBidi"/>
          <w:bCs w:val="0"/>
          <w:szCs w:val="22"/>
          <w:lang w:eastAsia="en-US"/>
        </w:rPr>
      </w:pPr>
      <w:hyperlink w:anchor="_Toc109993998" w:history="1">
        <w:r w:rsidR="00C21486" w:rsidRPr="00C21486">
          <w:rPr>
            <w:rStyle w:val="Hyperlink"/>
          </w:rPr>
          <w:t>6.2.4.6</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Contents of </w:t>
        </w:r>
        <w:r w:rsidR="00C21486" w:rsidRPr="00C21486">
          <w:rPr>
            <w:rStyle w:val="Hyperlink"/>
            <w:lang w:val="x-none"/>
          </w:rPr>
          <w:t xml:space="preserve">Phase I </w:t>
        </w:r>
        <w:r w:rsidR="00C21486" w:rsidRPr="00C21486">
          <w:rPr>
            <w:rStyle w:val="Hyperlink"/>
          </w:rPr>
          <w:t xml:space="preserve">Interconnection </w:t>
        </w:r>
        <w:r w:rsidR="00C21486" w:rsidRPr="00C21486">
          <w:rPr>
            <w:rStyle w:val="Hyperlink"/>
            <w:lang w:val="x-none"/>
          </w:rPr>
          <w:t>Study Report</w:t>
        </w:r>
        <w:r w:rsidR="00C21486" w:rsidRPr="00C21486">
          <w:rPr>
            <w:webHidden/>
          </w:rPr>
          <w:tab/>
        </w:r>
        <w:r w:rsidR="00C21486" w:rsidRPr="00C21486">
          <w:rPr>
            <w:webHidden/>
          </w:rPr>
          <w:fldChar w:fldCharType="begin"/>
        </w:r>
        <w:r w:rsidR="00C21486" w:rsidRPr="00C21486">
          <w:rPr>
            <w:webHidden/>
          </w:rPr>
          <w:instrText xml:space="preserve"> PAGEREF _Toc109993998 \h </w:instrText>
        </w:r>
        <w:r w:rsidR="00C21486" w:rsidRPr="00C21486">
          <w:rPr>
            <w:webHidden/>
          </w:rPr>
        </w:r>
        <w:r w:rsidR="00C21486" w:rsidRPr="00C21486">
          <w:rPr>
            <w:webHidden/>
          </w:rPr>
          <w:fldChar w:fldCharType="separate"/>
        </w:r>
        <w:r w:rsidR="00C21486" w:rsidRPr="00C21486">
          <w:rPr>
            <w:webHidden/>
          </w:rPr>
          <w:t>78</w:t>
        </w:r>
        <w:r w:rsidR="00C21486" w:rsidRPr="00C21486">
          <w:rPr>
            <w:webHidden/>
          </w:rPr>
          <w:fldChar w:fldCharType="end"/>
        </w:r>
      </w:hyperlink>
    </w:p>
    <w:p w14:paraId="423B1EBD" w14:textId="276B7D65" w:rsidR="00C21486" w:rsidRPr="00C21486" w:rsidRDefault="005E7D9B">
      <w:pPr>
        <w:pStyle w:val="TOC3"/>
        <w:rPr>
          <w:rFonts w:asciiTheme="minorHAnsi" w:eastAsiaTheme="minorEastAsia" w:hAnsiTheme="minorHAnsi" w:cstheme="minorBidi"/>
          <w:szCs w:val="22"/>
          <w:lang w:eastAsia="en-US"/>
        </w:rPr>
      </w:pPr>
      <w:hyperlink w:anchor="_Toc109993999" w:history="1">
        <w:r w:rsidR="00C21486" w:rsidRPr="00C21486">
          <w:rPr>
            <w:rStyle w:val="Hyperlink"/>
          </w:rPr>
          <w:t>6.2.5</w:t>
        </w:r>
        <w:r w:rsidR="00C21486" w:rsidRPr="00C21486">
          <w:rPr>
            <w:rFonts w:asciiTheme="minorHAnsi" w:eastAsiaTheme="minorEastAsia" w:hAnsiTheme="minorHAnsi" w:cstheme="minorBidi"/>
            <w:szCs w:val="22"/>
            <w:lang w:eastAsia="en-US"/>
          </w:rPr>
          <w:tab/>
        </w:r>
        <w:r w:rsidR="00C21486" w:rsidRPr="00C21486">
          <w:rPr>
            <w:rStyle w:val="Hyperlink"/>
          </w:rPr>
          <w:t>Phase I Interconnection Study Results Meetings</w:t>
        </w:r>
        <w:r w:rsidR="00C21486" w:rsidRPr="00C21486">
          <w:rPr>
            <w:webHidden/>
          </w:rPr>
          <w:tab/>
        </w:r>
        <w:r w:rsidR="00C21486" w:rsidRPr="00C21486">
          <w:rPr>
            <w:webHidden/>
          </w:rPr>
          <w:fldChar w:fldCharType="begin"/>
        </w:r>
        <w:r w:rsidR="00C21486" w:rsidRPr="00C21486">
          <w:rPr>
            <w:webHidden/>
          </w:rPr>
          <w:instrText xml:space="preserve"> PAGEREF _Toc109993999 \h </w:instrText>
        </w:r>
        <w:r w:rsidR="00C21486" w:rsidRPr="00C21486">
          <w:rPr>
            <w:webHidden/>
          </w:rPr>
        </w:r>
        <w:r w:rsidR="00C21486" w:rsidRPr="00C21486">
          <w:rPr>
            <w:webHidden/>
          </w:rPr>
          <w:fldChar w:fldCharType="separate"/>
        </w:r>
        <w:r w:rsidR="00C21486" w:rsidRPr="00C21486">
          <w:rPr>
            <w:webHidden/>
          </w:rPr>
          <w:t>78</w:t>
        </w:r>
        <w:r w:rsidR="00C21486" w:rsidRPr="00C21486">
          <w:rPr>
            <w:webHidden/>
          </w:rPr>
          <w:fldChar w:fldCharType="end"/>
        </w:r>
      </w:hyperlink>
    </w:p>
    <w:p w14:paraId="711720F5" w14:textId="0236F2B6" w:rsidR="00C21486" w:rsidRPr="00C21486" w:rsidRDefault="005E7D9B">
      <w:pPr>
        <w:pStyle w:val="TOC4"/>
        <w:rPr>
          <w:rFonts w:asciiTheme="minorHAnsi" w:eastAsiaTheme="minorEastAsia" w:hAnsiTheme="minorHAnsi" w:cstheme="minorBidi"/>
          <w:bCs w:val="0"/>
          <w:szCs w:val="22"/>
          <w:lang w:eastAsia="en-US"/>
        </w:rPr>
      </w:pPr>
      <w:hyperlink w:anchor="_Toc109994000" w:history="1">
        <w:r w:rsidR="00C21486" w:rsidRPr="00C21486">
          <w:rPr>
            <w:rStyle w:val="Hyperlink"/>
          </w:rPr>
          <w:t>6.2.5.1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Interconnection Customer Comments on Phase I </w:t>
        </w:r>
        <w:r w:rsidR="00C21486" w:rsidRPr="00C21486">
          <w:rPr>
            <w:rStyle w:val="Hyperlink"/>
          </w:rPr>
          <w:t xml:space="preserve">Interconnection Study </w:t>
        </w:r>
        <w:r w:rsidR="00C21486" w:rsidRPr="00C21486">
          <w:rPr>
            <w:rStyle w:val="Hyperlink"/>
            <w:lang w:val="x-none"/>
          </w:rPr>
          <w:t>Report</w:t>
        </w:r>
        <w:r w:rsidR="00C21486" w:rsidRPr="00C21486">
          <w:rPr>
            <w:webHidden/>
          </w:rPr>
          <w:tab/>
        </w:r>
        <w:r w:rsidR="00C21486" w:rsidRPr="00C21486">
          <w:rPr>
            <w:webHidden/>
          </w:rPr>
          <w:fldChar w:fldCharType="begin"/>
        </w:r>
        <w:r w:rsidR="00C21486" w:rsidRPr="00C21486">
          <w:rPr>
            <w:webHidden/>
          </w:rPr>
          <w:instrText xml:space="preserve"> PAGEREF _Toc109994000 \h </w:instrText>
        </w:r>
        <w:r w:rsidR="00C21486" w:rsidRPr="00C21486">
          <w:rPr>
            <w:webHidden/>
          </w:rPr>
        </w:r>
        <w:r w:rsidR="00C21486" w:rsidRPr="00C21486">
          <w:rPr>
            <w:webHidden/>
          </w:rPr>
          <w:fldChar w:fldCharType="separate"/>
        </w:r>
        <w:r w:rsidR="00C21486" w:rsidRPr="00C21486">
          <w:rPr>
            <w:webHidden/>
          </w:rPr>
          <w:t>79</w:t>
        </w:r>
        <w:r w:rsidR="00C21486" w:rsidRPr="00C21486">
          <w:rPr>
            <w:webHidden/>
          </w:rPr>
          <w:fldChar w:fldCharType="end"/>
        </w:r>
      </w:hyperlink>
    </w:p>
    <w:p w14:paraId="1F585137" w14:textId="671F4A73" w:rsidR="00C21486" w:rsidRPr="00C21486" w:rsidRDefault="005E7D9B">
      <w:pPr>
        <w:pStyle w:val="TOC4"/>
        <w:rPr>
          <w:rFonts w:asciiTheme="minorHAnsi" w:eastAsiaTheme="minorEastAsia" w:hAnsiTheme="minorHAnsi" w:cstheme="minorBidi"/>
          <w:bCs w:val="0"/>
          <w:szCs w:val="22"/>
          <w:lang w:eastAsia="en-US"/>
        </w:rPr>
      </w:pPr>
      <w:hyperlink w:anchor="_Toc109994001" w:history="1">
        <w:r w:rsidR="00C21486" w:rsidRPr="00C21486">
          <w:rPr>
            <w:rStyle w:val="Hyperlink"/>
          </w:rPr>
          <w:t>6.2.5.2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Meeting Minutes</w:t>
        </w:r>
        <w:r w:rsidR="00C21486" w:rsidRPr="00C21486">
          <w:rPr>
            <w:webHidden/>
          </w:rPr>
          <w:tab/>
        </w:r>
        <w:r w:rsidR="00C21486" w:rsidRPr="00C21486">
          <w:rPr>
            <w:webHidden/>
          </w:rPr>
          <w:fldChar w:fldCharType="begin"/>
        </w:r>
        <w:r w:rsidR="00C21486" w:rsidRPr="00C21486">
          <w:rPr>
            <w:webHidden/>
          </w:rPr>
          <w:instrText xml:space="preserve"> PAGEREF _Toc109994001 \h </w:instrText>
        </w:r>
        <w:r w:rsidR="00C21486" w:rsidRPr="00C21486">
          <w:rPr>
            <w:webHidden/>
          </w:rPr>
        </w:r>
        <w:r w:rsidR="00C21486" w:rsidRPr="00C21486">
          <w:rPr>
            <w:webHidden/>
          </w:rPr>
          <w:fldChar w:fldCharType="separate"/>
        </w:r>
        <w:r w:rsidR="00C21486" w:rsidRPr="00C21486">
          <w:rPr>
            <w:webHidden/>
          </w:rPr>
          <w:t>79</w:t>
        </w:r>
        <w:r w:rsidR="00C21486" w:rsidRPr="00C21486">
          <w:rPr>
            <w:webHidden/>
          </w:rPr>
          <w:fldChar w:fldCharType="end"/>
        </w:r>
      </w:hyperlink>
    </w:p>
    <w:p w14:paraId="1A306859" w14:textId="3B80E48B" w:rsidR="00C21486" w:rsidRPr="00C21486" w:rsidRDefault="005E7D9B">
      <w:pPr>
        <w:pStyle w:val="TOC4"/>
        <w:rPr>
          <w:rFonts w:asciiTheme="minorHAnsi" w:eastAsiaTheme="minorEastAsia" w:hAnsiTheme="minorHAnsi" w:cstheme="minorBidi"/>
          <w:bCs w:val="0"/>
          <w:szCs w:val="22"/>
          <w:lang w:eastAsia="en-US"/>
        </w:rPr>
      </w:pPr>
      <w:hyperlink w:anchor="_Toc109994002" w:history="1">
        <w:r w:rsidR="00C21486" w:rsidRPr="00C21486">
          <w:rPr>
            <w:rStyle w:val="Hyperlink"/>
          </w:rPr>
          <w:t>6.2.5.3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Commercial Operation Date Validation</w:t>
        </w:r>
        <w:r w:rsidR="00C21486" w:rsidRPr="00C21486">
          <w:rPr>
            <w:webHidden/>
          </w:rPr>
          <w:tab/>
        </w:r>
        <w:r w:rsidR="00C21486" w:rsidRPr="00C21486">
          <w:rPr>
            <w:webHidden/>
          </w:rPr>
          <w:fldChar w:fldCharType="begin"/>
        </w:r>
        <w:r w:rsidR="00C21486" w:rsidRPr="00C21486">
          <w:rPr>
            <w:webHidden/>
          </w:rPr>
          <w:instrText xml:space="preserve"> PAGEREF _Toc109994002 \h </w:instrText>
        </w:r>
        <w:r w:rsidR="00C21486" w:rsidRPr="00C21486">
          <w:rPr>
            <w:webHidden/>
          </w:rPr>
        </w:r>
        <w:r w:rsidR="00C21486" w:rsidRPr="00C21486">
          <w:rPr>
            <w:webHidden/>
          </w:rPr>
          <w:fldChar w:fldCharType="separate"/>
        </w:r>
        <w:r w:rsidR="00C21486" w:rsidRPr="00C21486">
          <w:rPr>
            <w:webHidden/>
          </w:rPr>
          <w:t>79</w:t>
        </w:r>
        <w:r w:rsidR="00C21486" w:rsidRPr="00C21486">
          <w:rPr>
            <w:webHidden/>
          </w:rPr>
          <w:fldChar w:fldCharType="end"/>
        </w:r>
      </w:hyperlink>
    </w:p>
    <w:p w14:paraId="4E1FEF1B" w14:textId="2ABC502C" w:rsidR="00C21486" w:rsidRPr="00C21486" w:rsidRDefault="005E7D9B">
      <w:pPr>
        <w:pStyle w:val="TOC4"/>
        <w:rPr>
          <w:rFonts w:asciiTheme="minorHAnsi" w:eastAsiaTheme="minorEastAsia" w:hAnsiTheme="minorHAnsi" w:cstheme="minorBidi"/>
          <w:bCs w:val="0"/>
          <w:szCs w:val="22"/>
          <w:lang w:eastAsia="en-US"/>
        </w:rPr>
      </w:pPr>
      <w:hyperlink w:anchor="_Toc109994003" w:history="1">
        <w:r w:rsidR="00C21486" w:rsidRPr="00C21486">
          <w:rPr>
            <w:rStyle w:val="Hyperlink"/>
          </w:rPr>
          <w:t>6.2.5.4</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Modifications Prior to Phase II Studies</w:t>
        </w:r>
        <w:r w:rsidR="00C21486" w:rsidRPr="00C21486">
          <w:rPr>
            <w:webHidden/>
          </w:rPr>
          <w:tab/>
        </w:r>
        <w:r w:rsidR="00C21486" w:rsidRPr="00C21486">
          <w:rPr>
            <w:webHidden/>
          </w:rPr>
          <w:fldChar w:fldCharType="begin"/>
        </w:r>
        <w:r w:rsidR="00C21486" w:rsidRPr="00C21486">
          <w:rPr>
            <w:webHidden/>
          </w:rPr>
          <w:instrText xml:space="preserve"> PAGEREF _Toc109994003 \h </w:instrText>
        </w:r>
        <w:r w:rsidR="00C21486" w:rsidRPr="00C21486">
          <w:rPr>
            <w:webHidden/>
          </w:rPr>
        </w:r>
        <w:r w:rsidR="00C21486" w:rsidRPr="00C21486">
          <w:rPr>
            <w:webHidden/>
          </w:rPr>
          <w:fldChar w:fldCharType="separate"/>
        </w:r>
        <w:r w:rsidR="00C21486" w:rsidRPr="00C21486">
          <w:rPr>
            <w:webHidden/>
          </w:rPr>
          <w:t>80</w:t>
        </w:r>
        <w:r w:rsidR="00C21486" w:rsidRPr="00C21486">
          <w:rPr>
            <w:webHidden/>
          </w:rPr>
          <w:fldChar w:fldCharType="end"/>
        </w:r>
      </w:hyperlink>
    </w:p>
    <w:p w14:paraId="3A24B14E" w14:textId="784912F6" w:rsidR="00C21486" w:rsidRPr="00C21486" w:rsidRDefault="005E7D9B">
      <w:pPr>
        <w:pStyle w:val="TOC4"/>
        <w:rPr>
          <w:rFonts w:asciiTheme="minorHAnsi" w:eastAsiaTheme="minorEastAsia" w:hAnsiTheme="minorHAnsi" w:cstheme="minorBidi"/>
          <w:bCs w:val="0"/>
          <w:szCs w:val="22"/>
          <w:lang w:eastAsia="en-US"/>
        </w:rPr>
      </w:pPr>
      <w:hyperlink w:anchor="_Toc109994004" w:history="1">
        <w:r w:rsidR="00C21486" w:rsidRPr="00C21486">
          <w:rPr>
            <w:rStyle w:val="Hyperlink"/>
          </w:rPr>
          <w:t>6.2.5.5</w:t>
        </w:r>
        <w:r w:rsidR="00C21486" w:rsidRPr="00C21486">
          <w:rPr>
            <w:rFonts w:asciiTheme="minorHAnsi" w:eastAsiaTheme="minorEastAsia" w:hAnsiTheme="minorHAnsi" w:cstheme="minorBidi"/>
            <w:bCs w:val="0"/>
            <w:szCs w:val="22"/>
            <w:lang w:eastAsia="en-US"/>
          </w:rPr>
          <w:tab/>
        </w:r>
        <w:r w:rsidR="00C21486" w:rsidRPr="00C21486">
          <w:rPr>
            <w:rStyle w:val="Hyperlink"/>
          </w:rPr>
          <w:t>Adding Energy Storage between Phase I and Phase II Studies</w:t>
        </w:r>
        <w:r w:rsidR="00C21486" w:rsidRPr="00C21486">
          <w:rPr>
            <w:webHidden/>
          </w:rPr>
          <w:tab/>
        </w:r>
        <w:r w:rsidR="00C21486" w:rsidRPr="00C21486">
          <w:rPr>
            <w:webHidden/>
          </w:rPr>
          <w:fldChar w:fldCharType="begin"/>
        </w:r>
        <w:r w:rsidR="00C21486" w:rsidRPr="00C21486">
          <w:rPr>
            <w:webHidden/>
          </w:rPr>
          <w:instrText xml:space="preserve"> PAGEREF _Toc109994004 \h </w:instrText>
        </w:r>
        <w:r w:rsidR="00C21486" w:rsidRPr="00C21486">
          <w:rPr>
            <w:webHidden/>
          </w:rPr>
        </w:r>
        <w:r w:rsidR="00C21486" w:rsidRPr="00C21486">
          <w:rPr>
            <w:webHidden/>
          </w:rPr>
          <w:fldChar w:fldCharType="separate"/>
        </w:r>
        <w:r w:rsidR="00C21486" w:rsidRPr="00C21486">
          <w:rPr>
            <w:webHidden/>
          </w:rPr>
          <w:t>81</w:t>
        </w:r>
        <w:r w:rsidR="00C21486" w:rsidRPr="00C21486">
          <w:rPr>
            <w:webHidden/>
          </w:rPr>
          <w:fldChar w:fldCharType="end"/>
        </w:r>
      </w:hyperlink>
    </w:p>
    <w:p w14:paraId="2CB2D6A7" w14:textId="43748098" w:rsidR="00C21486" w:rsidRPr="00C21486" w:rsidRDefault="005E7D9B">
      <w:pPr>
        <w:pStyle w:val="TOC3"/>
        <w:rPr>
          <w:rFonts w:asciiTheme="minorHAnsi" w:eastAsiaTheme="minorEastAsia" w:hAnsiTheme="minorHAnsi" w:cstheme="minorBidi"/>
          <w:szCs w:val="22"/>
          <w:lang w:eastAsia="en-US"/>
        </w:rPr>
      </w:pPr>
      <w:hyperlink w:anchor="_Toc109994005" w:history="1">
        <w:r w:rsidR="00C21486" w:rsidRPr="00C21486">
          <w:rPr>
            <w:rStyle w:val="Hyperlink"/>
          </w:rPr>
          <w:t>6.2.6</w:t>
        </w:r>
        <w:r w:rsidR="00C21486" w:rsidRPr="00C21486">
          <w:rPr>
            <w:rFonts w:asciiTheme="minorHAnsi" w:eastAsiaTheme="minorEastAsia" w:hAnsiTheme="minorHAnsi" w:cstheme="minorBidi"/>
            <w:szCs w:val="22"/>
            <w:lang w:eastAsia="en-US"/>
          </w:rPr>
          <w:tab/>
        </w:r>
        <w:r w:rsidR="00C21486" w:rsidRPr="00C21486">
          <w:rPr>
            <w:rStyle w:val="Hyperlink"/>
          </w:rPr>
          <w:t>Activities in Preparation for Phase II Studies</w:t>
        </w:r>
        <w:r w:rsidR="00C21486" w:rsidRPr="00C21486">
          <w:rPr>
            <w:webHidden/>
          </w:rPr>
          <w:tab/>
        </w:r>
        <w:r w:rsidR="00C21486" w:rsidRPr="00C21486">
          <w:rPr>
            <w:webHidden/>
          </w:rPr>
          <w:fldChar w:fldCharType="begin"/>
        </w:r>
        <w:r w:rsidR="00C21486" w:rsidRPr="00C21486">
          <w:rPr>
            <w:webHidden/>
          </w:rPr>
          <w:instrText xml:space="preserve"> PAGEREF _Toc109994005 \h </w:instrText>
        </w:r>
        <w:r w:rsidR="00C21486" w:rsidRPr="00C21486">
          <w:rPr>
            <w:webHidden/>
          </w:rPr>
        </w:r>
        <w:r w:rsidR="00C21486" w:rsidRPr="00C21486">
          <w:rPr>
            <w:webHidden/>
          </w:rPr>
          <w:fldChar w:fldCharType="separate"/>
        </w:r>
        <w:r w:rsidR="00C21486" w:rsidRPr="00C21486">
          <w:rPr>
            <w:webHidden/>
          </w:rPr>
          <w:t>82</w:t>
        </w:r>
        <w:r w:rsidR="00C21486" w:rsidRPr="00C21486">
          <w:rPr>
            <w:webHidden/>
          </w:rPr>
          <w:fldChar w:fldCharType="end"/>
        </w:r>
      </w:hyperlink>
    </w:p>
    <w:p w14:paraId="63E18BEC" w14:textId="0CCD50B6" w:rsidR="00C21486" w:rsidRPr="00C21486" w:rsidRDefault="005E7D9B">
      <w:pPr>
        <w:pStyle w:val="TOC4"/>
        <w:rPr>
          <w:rFonts w:asciiTheme="minorHAnsi" w:eastAsiaTheme="minorEastAsia" w:hAnsiTheme="minorHAnsi" w:cstheme="minorBidi"/>
          <w:bCs w:val="0"/>
          <w:szCs w:val="22"/>
          <w:lang w:eastAsia="en-US"/>
        </w:rPr>
      </w:pPr>
      <w:hyperlink w:anchor="_Toc109994006" w:history="1">
        <w:r w:rsidR="00C21486" w:rsidRPr="00C21486">
          <w:rPr>
            <w:rStyle w:val="Hyperlink"/>
          </w:rPr>
          <w:t>6.2.6.1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Phase II Data Form</w:t>
        </w:r>
        <w:r w:rsidR="00C21486" w:rsidRPr="00C21486">
          <w:rPr>
            <w:webHidden/>
          </w:rPr>
          <w:tab/>
        </w:r>
        <w:r w:rsidR="00C21486" w:rsidRPr="00C21486">
          <w:rPr>
            <w:webHidden/>
          </w:rPr>
          <w:fldChar w:fldCharType="begin"/>
        </w:r>
        <w:r w:rsidR="00C21486" w:rsidRPr="00C21486">
          <w:rPr>
            <w:webHidden/>
          </w:rPr>
          <w:instrText xml:space="preserve"> PAGEREF _Toc109994006 \h </w:instrText>
        </w:r>
        <w:r w:rsidR="00C21486" w:rsidRPr="00C21486">
          <w:rPr>
            <w:webHidden/>
          </w:rPr>
        </w:r>
        <w:r w:rsidR="00C21486" w:rsidRPr="00C21486">
          <w:rPr>
            <w:webHidden/>
          </w:rPr>
          <w:fldChar w:fldCharType="separate"/>
        </w:r>
        <w:r w:rsidR="00C21486" w:rsidRPr="00C21486">
          <w:rPr>
            <w:webHidden/>
          </w:rPr>
          <w:t>82</w:t>
        </w:r>
        <w:r w:rsidR="00C21486" w:rsidRPr="00C21486">
          <w:rPr>
            <w:webHidden/>
          </w:rPr>
          <w:fldChar w:fldCharType="end"/>
        </w:r>
      </w:hyperlink>
    </w:p>
    <w:p w14:paraId="5EC1D2F8" w14:textId="3A8B3C15" w:rsidR="00C21486" w:rsidRPr="00C21486" w:rsidRDefault="005E7D9B">
      <w:pPr>
        <w:pStyle w:val="TOC4"/>
        <w:rPr>
          <w:rFonts w:asciiTheme="minorHAnsi" w:eastAsiaTheme="minorEastAsia" w:hAnsiTheme="minorHAnsi" w:cstheme="minorBidi"/>
          <w:bCs w:val="0"/>
          <w:szCs w:val="22"/>
          <w:lang w:eastAsia="en-US"/>
        </w:rPr>
      </w:pPr>
      <w:hyperlink w:anchor="_Toc109994007" w:history="1">
        <w:r w:rsidR="00C21486" w:rsidRPr="00C21486">
          <w:rPr>
            <w:rStyle w:val="Hyperlink"/>
          </w:rPr>
          <w:t>6.2.6.2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Reassessment of </w:t>
        </w:r>
        <w:r w:rsidR="00C21486" w:rsidRPr="00C21486">
          <w:rPr>
            <w:rStyle w:val="Hyperlink"/>
          </w:rPr>
          <w:t>Study Assumptions</w:t>
        </w:r>
        <w:r w:rsidR="00C21486" w:rsidRPr="00C21486">
          <w:rPr>
            <w:rStyle w:val="Hyperlink"/>
            <w:lang w:val="x-none"/>
          </w:rPr>
          <w:t xml:space="preserve"> for the Phase II </w:t>
        </w:r>
        <w:r w:rsidR="00C21486" w:rsidRPr="00C21486">
          <w:rPr>
            <w:rStyle w:val="Hyperlink"/>
          </w:rPr>
          <w:t>Studies</w:t>
        </w:r>
        <w:r w:rsidR="00C21486" w:rsidRPr="00C21486">
          <w:rPr>
            <w:webHidden/>
          </w:rPr>
          <w:tab/>
        </w:r>
        <w:r w:rsidR="00C21486" w:rsidRPr="00C21486">
          <w:rPr>
            <w:webHidden/>
          </w:rPr>
          <w:fldChar w:fldCharType="begin"/>
        </w:r>
        <w:r w:rsidR="00C21486" w:rsidRPr="00C21486">
          <w:rPr>
            <w:webHidden/>
          </w:rPr>
          <w:instrText xml:space="preserve"> PAGEREF _Toc109994007 \h </w:instrText>
        </w:r>
        <w:r w:rsidR="00C21486" w:rsidRPr="00C21486">
          <w:rPr>
            <w:webHidden/>
          </w:rPr>
        </w:r>
        <w:r w:rsidR="00C21486" w:rsidRPr="00C21486">
          <w:rPr>
            <w:webHidden/>
          </w:rPr>
          <w:fldChar w:fldCharType="separate"/>
        </w:r>
        <w:r w:rsidR="00C21486" w:rsidRPr="00C21486">
          <w:rPr>
            <w:webHidden/>
          </w:rPr>
          <w:t>85</w:t>
        </w:r>
        <w:r w:rsidR="00C21486" w:rsidRPr="00C21486">
          <w:rPr>
            <w:webHidden/>
          </w:rPr>
          <w:fldChar w:fldCharType="end"/>
        </w:r>
      </w:hyperlink>
    </w:p>
    <w:p w14:paraId="4CC7660F" w14:textId="0BDB49FB" w:rsidR="00C21486" w:rsidRPr="00C21486" w:rsidRDefault="005E7D9B">
      <w:pPr>
        <w:pStyle w:val="TOC4"/>
        <w:rPr>
          <w:rFonts w:asciiTheme="minorHAnsi" w:eastAsiaTheme="minorEastAsia" w:hAnsiTheme="minorHAnsi" w:cstheme="minorBidi"/>
          <w:bCs w:val="0"/>
          <w:szCs w:val="22"/>
          <w:lang w:eastAsia="en-US"/>
        </w:rPr>
      </w:pPr>
      <w:hyperlink w:anchor="_Toc109994008" w:history="1">
        <w:r w:rsidR="00C21486" w:rsidRPr="00C21486">
          <w:rPr>
            <w:rStyle w:val="Hyperlink"/>
          </w:rPr>
          <w:t>6.2.6.3</w:t>
        </w:r>
        <w:r w:rsidR="00C21486" w:rsidRPr="00C21486">
          <w:rPr>
            <w:rFonts w:asciiTheme="minorHAnsi" w:eastAsiaTheme="minorEastAsia" w:hAnsiTheme="minorHAnsi" w:cstheme="minorBidi"/>
            <w:bCs w:val="0"/>
            <w:szCs w:val="22"/>
            <w:lang w:eastAsia="en-US"/>
          </w:rPr>
          <w:tab/>
        </w:r>
        <w:r w:rsidR="00C21486" w:rsidRPr="00C21486">
          <w:rPr>
            <w:rStyle w:val="Hyperlink"/>
          </w:rPr>
          <w:t>Generator Downsizing</w:t>
        </w:r>
        <w:r w:rsidR="00C21486" w:rsidRPr="00C21486">
          <w:rPr>
            <w:webHidden/>
          </w:rPr>
          <w:tab/>
        </w:r>
        <w:r w:rsidR="00C21486" w:rsidRPr="00C21486">
          <w:rPr>
            <w:webHidden/>
          </w:rPr>
          <w:fldChar w:fldCharType="begin"/>
        </w:r>
        <w:r w:rsidR="00C21486" w:rsidRPr="00C21486">
          <w:rPr>
            <w:webHidden/>
          </w:rPr>
          <w:instrText xml:space="preserve"> PAGEREF _Toc109994008 \h </w:instrText>
        </w:r>
        <w:r w:rsidR="00C21486" w:rsidRPr="00C21486">
          <w:rPr>
            <w:webHidden/>
          </w:rPr>
        </w:r>
        <w:r w:rsidR="00C21486" w:rsidRPr="00C21486">
          <w:rPr>
            <w:webHidden/>
          </w:rPr>
          <w:fldChar w:fldCharType="separate"/>
        </w:r>
        <w:r w:rsidR="00C21486" w:rsidRPr="00C21486">
          <w:rPr>
            <w:webHidden/>
          </w:rPr>
          <w:t>88</w:t>
        </w:r>
        <w:r w:rsidR="00C21486" w:rsidRPr="00C21486">
          <w:rPr>
            <w:webHidden/>
          </w:rPr>
          <w:fldChar w:fldCharType="end"/>
        </w:r>
      </w:hyperlink>
    </w:p>
    <w:p w14:paraId="18A331DB" w14:textId="05855B69" w:rsidR="00C21486" w:rsidRPr="00C21486" w:rsidRDefault="005E7D9B">
      <w:pPr>
        <w:pStyle w:val="TOC3"/>
        <w:rPr>
          <w:rFonts w:asciiTheme="minorHAnsi" w:eastAsiaTheme="minorEastAsia" w:hAnsiTheme="minorHAnsi" w:cstheme="minorBidi"/>
          <w:szCs w:val="22"/>
          <w:lang w:eastAsia="en-US"/>
        </w:rPr>
      </w:pPr>
      <w:hyperlink w:anchor="_Toc109994009" w:history="1">
        <w:r w:rsidR="00C21486" w:rsidRPr="00C21486">
          <w:rPr>
            <w:rStyle w:val="Hyperlink"/>
          </w:rPr>
          <w:t>6.2.7</w:t>
        </w:r>
        <w:r w:rsidR="00C21486" w:rsidRPr="00C21486">
          <w:rPr>
            <w:rFonts w:asciiTheme="minorHAnsi" w:eastAsiaTheme="minorEastAsia" w:hAnsiTheme="minorHAnsi" w:cstheme="minorBidi"/>
            <w:szCs w:val="22"/>
            <w:lang w:eastAsia="en-US"/>
          </w:rPr>
          <w:tab/>
        </w:r>
        <w:r w:rsidR="00C21486" w:rsidRPr="00C21486">
          <w:rPr>
            <w:rStyle w:val="Hyperlink"/>
          </w:rPr>
          <w:t>Phase II Studies</w:t>
        </w:r>
        <w:r w:rsidR="00C21486" w:rsidRPr="00C21486">
          <w:rPr>
            <w:webHidden/>
          </w:rPr>
          <w:tab/>
        </w:r>
        <w:r w:rsidR="00C21486" w:rsidRPr="00C21486">
          <w:rPr>
            <w:webHidden/>
          </w:rPr>
          <w:fldChar w:fldCharType="begin"/>
        </w:r>
        <w:r w:rsidR="00C21486" w:rsidRPr="00C21486">
          <w:rPr>
            <w:webHidden/>
          </w:rPr>
          <w:instrText xml:space="preserve"> PAGEREF _Toc109994009 \h </w:instrText>
        </w:r>
        <w:r w:rsidR="00C21486" w:rsidRPr="00C21486">
          <w:rPr>
            <w:webHidden/>
          </w:rPr>
        </w:r>
        <w:r w:rsidR="00C21486" w:rsidRPr="00C21486">
          <w:rPr>
            <w:webHidden/>
          </w:rPr>
          <w:fldChar w:fldCharType="separate"/>
        </w:r>
        <w:r w:rsidR="00C21486" w:rsidRPr="00C21486">
          <w:rPr>
            <w:webHidden/>
          </w:rPr>
          <w:t>88</w:t>
        </w:r>
        <w:r w:rsidR="00C21486" w:rsidRPr="00C21486">
          <w:rPr>
            <w:webHidden/>
          </w:rPr>
          <w:fldChar w:fldCharType="end"/>
        </w:r>
      </w:hyperlink>
    </w:p>
    <w:p w14:paraId="47BC6152" w14:textId="462DAB7F" w:rsidR="00C21486" w:rsidRPr="00C21486" w:rsidRDefault="005E7D9B">
      <w:pPr>
        <w:pStyle w:val="TOC4"/>
        <w:rPr>
          <w:rFonts w:asciiTheme="minorHAnsi" w:eastAsiaTheme="minorEastAsia" w:hAnsiTheme="minorHAnsi" w:cstheme="minorBidi"/>
          <w:bCs w:val="0"/>
          <w:szCs w:val="22"/>
          <w:lang w:eastAsia="en-US"/>
        </w:rPr>
      </w:pPr>
      <w:hyperlink w:anchor="_Toc109994010" w:history="1">
        <w:r w:rsidR="00C21486" w:rsidRPr="00C21486">
          <w:rPr>
            <w:rStyle w:val="Hyperlink"/>
          </w:rPr>
          <w:t>6.2.7.1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Scope &amp; Purpose of Phase II Studies</w:t>
        </w:r>
        <w:r w:rsidR="00C21486" w:rsidRPr="00C21486">
          <w:rPr>
            <w:webHidden/>
          </w:rPr>
          <w:tab/>
        </w:r>
        <w:r w:rsidR="00C21486" w:rsidRPr="00C21486">
          <w:rPr>
            <w:webHidden/>
          </w:rPr>
          <w:fldChar w:fldCharType="begin"/>
        </w:r>
        <w:r w:rsidR="00C21486" w:rsidRPr="00C21486">
          <w:rPr>
            <w:webHidden/>
          </w:rPr>
          <w:instrText xml:space="preserve"> PAGEREF _Toc109994010 \h </w:instrText>
        </w:r>
        <w:r w:rsidR="00C21486" w:rsidRPr="00C21486">
          <w:rPr>
            <w:webHidden/>
          </w:rPr>
        </w:r>
        <w:r w:rsidR="00C21486" w:rsidRPr="00C21486">
          <w:rPr>
            <w:webHidden/>
          </w:rPr>
          <w:fldChar w:fldCharType="separate"/>
        </w:r>
        <w:r w:rsidR="00C21486" w:rsidRPr="00C21486">
          <w:rPr>
            <w:webHidden/>
          </w:rPr>
          <w:t>88</w:t>
        </w:r>
        <w:r w:rsidR="00C21486" w:rsidRPr="00C21486">
          <w:rPr>
            <w:webHidden/>
          </w:rPr>
          <w:fldChar w:fldCharType="end"/>
        </w:r>
      </w:hyperlink>
    </w:p>
    <w:p w14:paraId="20EE5A90" w14:textId="6F1F6347" w:rsidR="00C21486" w:rsidRPr="00C21486" w:rsidRDefault="005E7D9B">
      <w:pPr>
        <w:pStyle w:val="TOC4"/>
        <w:rPr>
          <w:rFonts w:asciiTheme="minorHAnsi" w:eastAsiaTheme="minorEastAsia" w:hAnsiTheme="minorHAnsi" w:cstheme="minorBidi"/>
          <w:bCs w:val="0"/>
          <w:szCs w:val="22"/>
          <w:lang w:eastAsia="en-US"/>
        </w:rPr>
      </w:pPr>
      <w:hyperlink w:anchor="_Toc109994011" w:history="1">
        <w:r w:rsidR="00C21486" w:rsidRPr="00C21486">
          <w:rPr>
            <w:rStyle w:val="Hyperlink"/>
          </w:rPr>
          <w:t>6.2.7.2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Roles and Responsibilities of Participating TO and CAISO</w:t>
        </w:r>
        <w:r w:rsidR="00C21486" w:rsidRPr="00C21486">
          <w:rPr>
            <w:webHidden/>
          </w:rPr>
          <w:tab/>
        </w:r>
        <w:r w:rsidR="00C21486" w:rsidRPr="00C21486">
          <w:rPr>
            <w:webHidden/>
          </w:rPr>
          <w:fldChar w:fldCharType="begin"/>
        </w:r>
        <w:r w:rsidR="00C21486" w:rsidRPr="00C21486">
          <w:rPr>
            <w:webHidden/>
          </w:rPr>
          <w:instrText xml:space="preserve"> PAGEREF _Toc109994011 \h </w:instrText>
        </w:r>
        <w:r w:rsidR="00C21486" w:rsidRPr="00C21486">
          <w:rPr>
            <w:webHidden/>
          </w:rPr>
        </w:r>
        <w:r w:rsidR="00C21486" w:rsidRPr="00C21486">
          <w:rPr>
            <w:webHidden/>
          </w:rPr>
          <w:fldChar w:fldCharType="separate"/>
        </w:r>
        <w:r w:rsidR="00C21486" w:rsidRPr="00C21486">
          <w:rPr>
            <w:webHidden/>
          </w:rPr>
          <w:t>90</w:t>
        </w:r>
        <w:r w:rsidR="00C21486" w:rsidRPr="00C21486">
          <w:rPr>
            <w:webHidden/>
          </w:rPr>
          <w:fldChar w:fldCharType="end"/>
        </w:r>
      </w:hyperlink>
    </w:p>
    <w:p w14:paraId="7314FCA2" w14:textId="320EF91F" w:rsidR="00C21486" w:rsidRPr="00C21486" w:rsidRDefault="005E7D9B">
      <w:pPr>
        <w:pStyle w:val="TOC4"/>
        <w:rPr>
          <w:rFonts w:asciiTheme="minorHAnsi" w:eastAsiaTheme="minorEastAsia" w:hAnsiTheme="minorHAnsi" w:cstheme="minorBidi"/>
          <w:bCs w:val="0"/>
          <w:szCs w:val="22"/>
          <w:lang w:eastAsia="en-US"/>
        </w:rPr>
      </w:pPr>
      <w:hyperlink w:anchor="_Toc109994012" w:history="1">
        <w:r w:rsidR="00C21486" w:rsidRPr="00C21486">
          <w:rPr>
            <w:rStyle w:val="Hyperlink"/>
          </w:rPr>
          <w:t>6.2.7.3</w:t>
        </w:r>
        <w:r w:rsidR="00C21486" w:rsidRPr="00C21486">
          <w:rPr>
            <w:rFonts w:asciiTheme="minorHAnsi" w:eastAsiaTheme="minorEastAsia" w:hAnsiTheme="minorHAnsi" w:cstheme="minorBidi"/>
            <w:bCs w:val="0"/>
            <w:szCs w:val="22"/>
            <w:lang w:eastAsia="en-US"/>
          </w:rPr>
          <w:tab/>
        </w:r>
        <w:r w:rsidR="00C21486" w:rsidRPr="00C21486">
          <w:rPr>
            <w:rStyle w:val="Hyperlink"/>
          </w:rPr>
          <w:t>Phase II Interconnection Study Procedures</w:t>
        </w:r>
        <w:r w:rsidR="00C21486" w:rsidRPr="00C21486">
          <w:rPr>
            <w:webHidden/>
          </w:rPr>
          <w:tab/>
        </w:r>
        <w:r w:rsidR="00C21486" w:rsidRPr="00C21486">
          <w:rPr>
            <w:webHidden/>
          </w:rPr>
          <w:fldChar w:fldCharType="begin"/>
        </w:r>
        <w:r w:rsidR="00C21486" w:rsidRPr="00C21486">
          <w:rPr>
            <w:webHidden/>
          </w:rPr>
          <w:instrText xml:space="preserve"> PAGEREF _Toc109994012 \h </w:instrText>
        </w:r>
        <w:r w:rsidR="00C21486" w:rsidRPr="00C21486">
          <w:rPr>
            <w:webHidden/>
          </w:rPr>
        </w:r>
        <w:r w:rsidR="00C21486" w:rsidRPr="00C21486">
          <w:rPr>
            <w:webHidden/>
          </w:rPr>
          <w:fldChar w:fldCharType="separate"/>
        </w:r>
        <w:r w:rsidR="00C21486" w:rsidRPr="00C21486">
          <w:rPr>
            <w:webHidden/>
          </w:rPr>
          <w:t>90</w:t>
        </w:r>
        <w:r w:rsidR="00C21486" w:rsidRPr="00C21486">
          <w:rPr>
            <w:webHidden/>
          </w:rPr>
          <w:fldChar w:fldCharType="end"/>
        </w:r>
      </w:hyperlink>
    </w:p>
    <w:p w14:paraId="072CC725" w14:textId="743CAB39" w:rsidR="00C21486" w:rsidRPr="00C21486" w:rsidRDefault="005E7D9B">
      <w:pPr>
        <w:pStyle w:val="TOC4"/>
        <w:rPr>
          <w:rFonts w:asciiTheme="minorHAnsi" w:eastAsiaTheme="minorEastAsia" w:hAnsiTheme="minorHAnsi" w:cstheme="minorBidi"/>
          <w:bCs w:val="0"/>
          <w:szCs w:val="22"/>
          <w:lang w:eastAsia="en-US"/>
        </w:rPr>
      </w:pPr>
      <w:hyperlink w:anchor="_Toc109994013" w:history="1">
        <w:r w:rsidR="00C21486" w:rsidRPr="00C21486">
          <w:rPr>
            <w:rStyle w:val="Hyperlink"/>
          </w:rPr>
          <w:t>6.2.7.4</w:t>
        </w:r>
        <w:r w:rsidR="00C21486" w:rsidRPr="00C21486">
          <w:rPr>
            <w:rFonts w:asciiTheme="minorHAnsi" w:eastAsiaTheme="minorEastAsia" w:hAnsiTheme="minorHAnsi" w:cstheme="minorBidi"/>
            <w:bCs w:val="0"/>
            <w:szCs w:val="22"/>
            <w:lang w:eastAsia="en-US"/>
          </w:rPr>
          <w:tab/>
        </w:r>
        <w:r w:rsidR="00C21486" w:rsidRPr="00C21486">
          <w:rPr>
            <w:rStyle w:val="Hyperlink"/>
          </w:rPr>
          <w:t>Phase II Cost Estimates and Responsibilities</w:t>
        </w:r>
        <w:r w:rsidR="00C21486" w:rsidRPr="00C21486">
          <w:rPr>
            <w:webHidden/>
          </w:rPr>
          <w:tab/>
        </w:r>
        <w:r w:rsidR="00C21486" w:rsidRPr="00C21486">
          <w:rPr>
            <w:webHidden/>
          </w:rPr>
          <w:fldChar w:fldCharType="begin"/>
        </w:r>
        <w:r w:rsidR="00C21486" w:rsidRPr="00C21486">
          <w:rPr>
            <w:webHidden/>
          </w:rPr>
          <w:instrText xml:space="preserve"> PAGEREF _Toc109994013 \h </w:instrText>
        </w:r>
        <w:r w:rsidR="00C21486" w:rsidRPr="00C21486">
          <w:rPr>
            <w:webHidden/>
          </w:rPr>
        </w:r>
        <w:r w:rsidR="00C21486" w:rsidRPr="00C21486">
          <w:rPr>
            <w:webHidden/>
          </w:rPr>
          <w:fldChar w:fldCharType="separate"/>
        </w:r>
        <w:r w:rsidR="00C21486" w:rsidRPr="00C21486">
          <w:rPr>
            <w:webHidden/>
          </w:rPr>
          <w:t>94</w:t>
        </w:r>
        <w:r w:rsidR="00C21486" w:rsidRPr="00C21486">
          <w:rPr>
            <w:webHidden/>
          </w:rPr>
          <w:fldChar w:fldCharType="end"/>
        </w:r>
      </w:hyperlink>
    </w:p>
    <w:p w14:paraId="5BE08652" w14:textId="7442F727" w:rsidR="00C21486" w:rsidRPr="00C21486" w:rsidRDefault="005E7D9B">
      <w:pPr>
        <w:pStyle w:val="TOC4"/>
        <w:rPr>
          <w:rFonts w:asciiTheme="minorHAnsi" w:eastAsiaTheme="minorEastAsia" w:hAnsiTheme="minorHAnsi" w:cstheme="minorBidi"/>
          <w:bCs w:val="0"/>
          <w:szCs w:val="22"/>
          <w:lang w:eastAsia="en-US"/>
        </w:rPr>
      </w:pPr>
      <w:hyperlink w:anchor="_Toc109994014" w:history="1">
        <w:r w:rsidR="00C21486" w:rsidRPr="00C21486">
          <w:rPr>
            <w:rStyle w:val="Hyperlink"/>
          </w:rPr>
          <w:t>6.2.7.5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Accelerated Phase II Studies</w:t>
        </w:r>
        <w:r w:rsidR="00C21486" w:rsidRPr="00C21486">
          <w:rPr>
            <w:webHidden/>
          </w:rPr>
          <w:tab/>
        </w:r>
        <w:r w:rsidR="00C21486" w:rsidRPr="00C21486">
          <w:rPr>
            <w:webHidden/>
          </w:rPr>
          <w:fldChar w:fldCharType="begin"/>
        </w:r>
        <w:r w:rsidR="00C21486" w:rsidRPr="00C21486">
          <w:rPr>
            <w:webHidden/>
          </w:rPr>
          <w:instrText xml:space="preserve"> PAGEREF _Toc109994014 \h </w:instrText>
        </w:r>
        <w:r w:rsidR="00C21486" w:rsidRPr="00C21486">
          <w:rPr>
            <w:webHidden/>
          </w:rPr>
        </w:r>
        <w:r w:rsidR="00C21486" w:rsidRPr="00C21486">
          <w:rPr>
            <w:webHidden/>
          </w:rPr>
          <w:fldChar w:fldCharType="separate"/>
        </w:r>
        <w:r w:rsidR="00C21486" w:rsidRPr="00C21486">
          <w:rPr>
            <w:webHidden/>
          </w:rPr>
          <w:t>97</w:t>
        </w:r>
        <w:r w:rsidR="00C21486" w:rsidRPr="00C21486">
          <w:rPr>
            <w:webHidden/>
          </w:rPr>
          <w:fldChar w:fldCharType="end"/>
        </w:r>
      </w:hyperlink>
    </w:p>
    <w:p w14:paraId="4F8DD440" w14:textId="55A54B9F" w:rsidR="00C21486" w:rsidRPr="00C21486" w:rsidRDefault="005E7D9B">
      <w:pPr>
        <w:pStyle w:val="TOC4"/>
        <w:rPr>
          <w:rFonts w:asciiTheme="minorHAnsi" w:eastAsiaTheme="minorEastAsia" w:hAnsiTheme="minorHAnsi" w:cstheme="minorBidi"/>
          <w:bCs w:val="0"/>
          <w:szCs w:val="22"/>
          <w:lang w:eastAsia="en-US"/>
        </w:rPr>
      </w:pPr>
      <w:hyperlink w:anchor="_Toc109994015" w:history="1">
        <w:r w:rsidR="00C21486" w:rsidRPr="00C21486">
          <w:rPr>
            <w:rStyle w:val="Hyperlink"/>
          </w:rPr>
          <w:t>6.2.7.6</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Contents of </w:t>
        </w:r>
        <w:r w:rsidR="00C21486" w:rsidRPr="00C21486">
          <w:rPr>
            <w:rStyle w:val="Hyperlink"/>
            <w:lang w:val="x-none"/>
          </w:rPr>
          <w:t xml:space="preserve">Phase II </w:t>
        </w:r>
        <w:r w:rsidR="00C21486" w:rsidRPr="00C21486">
          <w:rPr>
            <w:rStyle w:val="Hyperlink"/>
          </w:rPr>
          <w:t xml:space="preserve">Interconnection </w:t>
        </w:r>
        <w:r w:rsidR="00C21486" w:rsidRPr="00C21486">
          <w:rPr>
            <w:rStyle w:val="Hyperlink"/>
            <w:lang w:val="x-none"/>
          </w:rPr>
          <w:t>Study Report</w:t>
        </w:r>
        <w:r w:rsidR="00C21486" w:rsidRPr="00C21486">
          <w:rPr>
            <w:webHidden/>
          </w:rPr>
          <w:tab/>
        </w:r>
        <w:r w:rsidR="00C21486" w:rsidRPr="00C21486">
          <w:rPr>
            <w:webHidden/>
          </w:rPr>
          <w:fldChar w:fldCharType="begin"/>
        </w:r>
        <w:r w:rsidR="00C21486" w:rsidRPr="00C21486">
          <w:rPr>
            <w:webHidden/>
          </w:rPr>
          <w:instrText xml:space="preserve"> PAGEREF _Toc109994015 \h </w:instrText>
        </w:r>
        <w:r w:rsidR="00C21486" w:rsidRPr="00C21486">
          <w:rPr>
            <w:webHidden/>
          </w:rPr>
        </w:r>
        <w:r w:rsidR="00C21486" w:rsidRPr="00C21486">
          <w:rPr>
            <w:webHidden/>
          </w:rPr>
          <w:fldChar w:fldCharType="separate"/>
        </w:r>
        <w:r w:rsidR="00C21486" w:rsidRPr="00C21486">
          <w:rPr>
            <w:webHidden/>
          </w:rPr>
          <w:t>98</w:t>
        </w:r>
        <w:r w:rsidR="00C21486" w:rsidRPr="00C21486">
          <w:rPr>
            <w:webHidden/>
          </w:rPr>
          <w:fldChar w:fldCharType="end"/>
        </w:r>
      </w:hyperlink>
    </w:p>
    <w:p w14:paraId="0F147AA3" w14:textId="64510CB6" w:rsidR="00C21486" w:rsidRPr="00C21486" w:rsidRDefault="005E7D9B">
      <w:pPr>
        <w:pStyle w:val="TOC3"/>
        <w:rPr>
          <w:rFonts w:asciiTheme="minorHAnsi" w:eastAsiaTheme="minorEastAsia" w:hAnsiTheme="minorHAnsi" w:cstheme="minorBidi"/>
          <w:szCs w:val="22"/>
          <w:lang w:eastAsia="en-US"/>
        </w:rPr>
      </w:pPr>
      <w:hyperlink w:anchor="_Toc109994016" w:history="1">
        <w:r w:rsidR="00C21486" w:rsidRPr="00C21486">
          <w:rPr>
            <w:rStyle w:val="Hyperlink"/>
          </w:rPr>
          <w:t>6.2.8</w:t>
        </w:r>
        <w:r w:rsidR="00C21486" w:rsidRPr="00C21486">
          <w:rPr>
            <w:rFonts w:asciiTheme="minorHAnsi" w:eastAsiaTheme="minorEastAsia" w:hAnsiTheme="minorHAnsi" w:cstheme="minorBidi"/>
            <w:szCs w:val="22"/>
            <w:lang w:eastAsia="en-US"/>
          </w:rPr>
          <w:tab/>
        </w:r>
        <w:r w:rsidR="00C21486" w:rsidRPr="00C21486">
          <w:rPr>
            <w:rStyle w:val="Hyperlink"/>
          </w:rPr>
          <w:t>Phase II Interconnection Study Results Meetings</w:t>
        </w:r>
        <w:r w:rsidR="00C21486" w:rsidRPr="00C21486">
          <w:rPr>
            <w:webHidden/>
          </w:rPr>
          <w:tab/>
        </w:r>
        <w:r w:rsidR="00C21486" w:rsidRPr="00C21486">
          <w:rPr>
            <w:webHidden/>
          </w:rPr>
          <w:fldChar w:fldCharType="begin"/>
        </w:r>
        <w:r w:rsidR="00C21486" w:rsidRPr="00C21486">
          <w:rPr>
            <w:webHidden/>
          </w:rPr>
          <w:instrText xml:space="preserve"> PAGEREF _Toc109994016 \h </w:instrText>
        </w:r>
        <w:r w:rsidR="00C21486" w:rsidRPr="00C21486">
          <w:rPr>
            <w:webHidden/>
          </w:rPr>
        </w:r>
        <w:r w:rsidR="00C21486" w:rsidRPr="00C21486">
          <w:rPr>
            <w:webHidden/>
          </w:rPr>
          <w:fldChar w:fldCharType="separate"/>
        </w:r>
        <w:r w:rsidR="00C21486" w:rsidRPr="00C21486">
          <w:rPr>
            <w:webHidden/>
          </w:rPr>
          <w:t>99</w:t>
        </w:r>
        <w:r w:rsidR="00C21486" w:rsidRPr="00C21486">
          <w:rPr>
            <w:webHidden/>
          </w:rPr>
          <w:fldChar w:fldCharType="end"/>
        </w:r>
      </w:hyperlink>
    </w:p>
    <w:p w14:paraId="1FB17B76" w14:textId="7386032B" w:rsidR="00C21486" w:rsidRPr="00C21486" w:rsidRDefault="005E7D9B">
      <w:pPr>
        <w:pStyle w:val="TOC4"/>
        <w:rPr>
          <w:rFonts w:asciiTheme="minorHAnsi" w:eastAsiaTheme="minorEastAsia" w:hAnsiTheme="minorHAnsi" w:cstheme="minorBidi"/>
          <w:bCs w:val="0"/>
          <w:szCs w:val="22"/>
          <w:lang w:eastAsia="en-US"/>
        </w:rPr>
      </w:pPr>
      <w:hyperlink w:anchor="_Toc109994017" w:history="1">
        <w:r w:rsidR="00C21486" w:rsidRPr="00C21486">
          <w:rPr>
            <w:rStyle w:val="Hyperlink"/>
            <w:lang w:val="x-none"/>
          </w:rPr>
          <w:t>6.2.8.1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Interconnection Customer Comments on Phase II Interconnection Study Report</w:t>
        </w:r>
        <w:r w:rsidR="00C21486" w:rsidRPr="00C21486">
          <w:rPr>
            <w:webHidden/>
          </w:rPr>
          <w:tab/>
        </w:r>
        <w:r w:rsidR="00C21486" w:rsidRPr="00C21486">
          <w:rPr>
            <w:webHidden/>
          </w:rPr>
          <w:fldChar w:fldCharType="begin"/>
        </w:r>
        <w:r w:rsidR="00C21486" w:rsidRPr="00C21486">
          <w:rPr>
            <w:webHidden/>
          </w:rPr>
          <w:instrText xml:space="preserve"> PAGEREF _Toc109994017 \h </w:instrText>
        </w:r>
        <w:r w:rsidR="00C21486" w:rsidRPr="00C21486">
          <w:rPr>
            <w:webHidden/>
          </w:rPr>
        </w:r>
        <w:r w:rsidR="00C21486" w:rsidRPr="00C21486">
          <w:rPr>
            <w:webHidden/>
          </w:rPr>
          <w:fldChar w:fldCharType="separate"/>
        </w:r>
        <w:r w:rsidR="00C21486" w:rsidRPr="00C21486">
          <w:rPr>
            <w:webHidden/>
          </w:rPr>
          <w:t>99</w:t>
        </w:r>
        <w:r w:rsidR="00C21486" w:rsidRPr="00C21486">
          <w:rPr>
            <w:webHidden/>
          </w:rPr>
          <w:fldChar w:fldCharType="end"/>
        </w:r>
      </w:hyperlink>
    </w:p>
    <w:p w14:paraId="76DA12D7" w14:textId="1D401BB4" w:rsidR="00C21486" w:rsidRPr="00C21486" w:rsidRDefault="005E7D9B">
      <w:pPr>
        <w:pStyle w:val="TOC4"/>
        <w:rPr>
          <w:rFonts w:asciiTheme="minorHAnsi" w:eastAsiaTheme="minorEastAsia" w:hAnsiTheme="minorHAnsi" w:cstheme="minorBidi"/>
          <w:bCs w:val="0"/>
          <w:szCs w:val="22"/>
          <w:lang w:eastAsia="en-US"/>
        </w:rPr>
      </w:pPr>
      <w:hyperlink w:anchor="_Toc109994018" w:history="1">
        <w:r w:rsidR="00C21486" w:rsidRPr="00C21486">
          <w:rPr>
            <w:rStyle w:val="Hyperlink"/>
          </w:rPr>
          <w:t>6.2.8.2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Meeting Minutes</w:t>
        </w:r>
        <w:r w:rsidR="00C21486" w:rsidRPr="00C21486">
          <w:rPr>
            <w:webHidden/>
          </w:rPr>
          <w:tab/>
        </w:r>
        <w:r w:rsidR="00C21486" w:rsidRPr="00C21486">
          <w:rPr>
            <w:webHidden/>
          </w:rPr>
          <w:fldChar w:fldCharType="begin"/>
        </w:r>
        <w:r w:rsidR="00C21486" w:rsidRPr="00C21486">
          <w:rPr>
            <w:webHidden/>
          </w:rPr>
          <w:instrText xml:space="preserve"> PAGEREF _Toc109994018 \h </w:instrText>
        </w:r>
        <w:r w:rsidR="00C21486" w:rsidRPr="00C21486">
          <w:rPr>
            <w:webHidden/>
          </w:rPr>
        </w:r>
        <w:r w:rsidR="00C21486" w:rsidRPr="00C21486">
          <w:rPr>
            <w:webHidden/>
          </w:rPr>
          <w:fldChar w:fldCharType="separate"/>
        </w:r>
        <w:r w:rsidR="00C21486" w:rsidRPr="00C21486">
          <w:rPr>
            <w:webHidden/>
          </w:rPr>
          <w:t>99</w:t>
        </w:r>
        <w:r w:rsidR="00C21486" w:rsidRPr="00C21486">
          <w:rPr>
            <w:webHidden/>
          </w:rPr>
          <w:fldChar w:fldCharType="end"/>
        </w:r>
      </w:hyperlink>
    </w:p>
    <w:p w14:paraId="2711AC0E" w14:textId="39B61E6B" w:rsidR="00C21486" w:rsidRPr="00C21486" w:rsidRDefault="005E7D9B">
      <w:pPr>
        <w:pStyle w:val="TOC4"/>
        <w:rPr>
          <w:rFonts w:asciiTheme="minorHAnsi" w:eastAsiaTheme="minorEastAsia" w:hAnsiTheme="minorHAnsi" w:cstheme="minorBidi"/>
          <w:bCs w:val="0"/>
          <w:szCs w:val="22"/>
          <w:lang w:eastAsia="en-US"/>
        </w:rPr>
      </w:pPr>
      <w:hyperlink w:anchor="_Toc109994019" w:history="1">
        <w:r w:rsidR="00C21486" w:rsidRPr="00C21486">
          <w:rPr>
            <w:rStyle w:val="Hyperlink"/>
          </w:rPr>
          <w:t>6.2.8.3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Establish Final Commercial Operation Date</w:t>
        </w:r>
        <w:r w:rsidR="00C21486" w:rsidRPr="00C21486">
          <w:rPr>
            <w:webHidden/>
          </w:rPr>
          <w:tab/>
        </w:r>
        <w:r w:rsidR="00C21486" w:rsidRPr="00C21486">
          <w:rPr>
            <w:webHidden/>
          </w:rPr>
          <w:fldChar w:fldCharType="begin"/>
        </w:r>
        <w:r w:rsidR="00C21486" w:rsidRPr="00C21486">
          <w:rPr>
            <w:webHidden/>
          </w:rPr>
          <w:instrText xml:space="preserve"> PAGEREF _Toc109994019 \h </w:instrText>
        </w:r>
        <w:r w:rsidR="00C21486" w:rsidRPr="00C21486">
          <w:rPr>
            <w:webHidden/>
          </w:rPr>
        </w:r>
        <w:r w:rsidR="00C21486" w:rsidRPr="00C21486">
          <w:rPr>
            <w:webHidden/>
          </w:rPr>
          <w:fldChar w:fldCharType="separate"/>
        </w:r>
        <w:r w:rsidR="00C21486" w:rsidRPr="00C21486">
          <w:rPr>
            <w:webHidden/>
          </w:rPr>
          <w:t>99</w:t>
        </w:r>
        <w:r w:rsidR="00C21486" w:rsidRPr="00C21486">
          <w:rPr>
            <w:webHidden/>
          </w:rPr>
          <w:fldChar w:fldCharType="end"/>
        </w:r>
      </w:hyperlink>
    </w:p>
    <w:p w14:paraId="6C0268EE" w14:textId="7186D1F9" w:rsidR="00C21486" w:rsidRPr="00C21486" w:rsidRDefault="005E7D9B">
      <w:pPr>
        <w:pStyle w:val="TOC3"/>
        <w:rPr>
          <w:rFonts w:asciiTheme="minorHAnsi" w:eastAsiaTheme="minorEastAsia" w:hAnsiTheme="minorHAnsi" w:cstheme="minorBidi"/>
          <w:szCs w:val="22"/>
          <w:lang w:eastAsia="en-US"/>
        </w:rPr>
      </w:pPr>
      <w:hyperlink w:anchor="_Toc109994020" w:history="1">
        <w:r w:rsidR="00C21486" w:rsidRPr="00C21486">
          <w:rPr>
            <w:rStyle w:val="Hyperlink"/>
          </w:rPr>
          <w:t>6.2.9</w:t>
        </w:r>
        <w:r w:rsidR="00C21486" w:rsidRPr="00C21486">
          <w:rPr>
            <w:rFonts w:asciiTheme="minorHAnsi" w:eastAsiaTheme="minorEastAsia" w:hAnsiTheme="minorHAnsi" w:cstheme="minorBidi"/>
            <w:szCs w:val="22"/>
            <w:lang w:eastAsia="en-US"/>
          </w:rPr>
          <w:tab/>
        </w:r>
        <w:r w:rsidR="00C21486" w:rsidRPr="00C21486">
          <w:rPr>
            <w:rStyle w:val="Hyperlink"/>
          </w:rPr>
          <w:t>Allocation Process for TP Deliverability</w:t>
        </w:r>
        <w:r w:rsidR="00C21486" w:rsidRPr="00C21486">
          <w:rPr>
            <w:webHidden/>
          </w:rPr>
          <w:tab/>
        </w:r>
        <w:r w:rsidR="00C21486" w:rsidRPr="00C21486">
          <w:rPr>
            <w:webHidden/>
          </w:rPr>
          <w:fldChar w:fldCharType="begin"/>
        </w:r>
        <w:r w:rsidR="00C21486" w:rsidRPr="00C21486">
          <w:rPr>
            <w:webHidden/>
          </w:rPr>
          <w:instrText xml:space="preserve"> PAGEREF _Toc109994020 \h </w:instrText>
        </w:r>
        <w:r w:rsidR="00C21486" w:rsidRPr="00C21486">
          <w:rPr>
            <w:webHidden/>
          </w:rPr>
        </w:r>
        <w:r w:rsidR="00C21486" w:rsidRPr="00C21486">
          <w:rPr>
            <w:webHidden/>
          </w:rPr>
          <w:fldChar w:fldCharType="separate"/>
        </w:r>
        <w:r w:rsidR="00C21486" w:rsidRPr="00C21486">
          <w:rPr>
            <w:webHidden/>
          </w:rPr>
          <w:t>100</w:t>
        </w:r>
        <w:r w:rsidR="00C21486" w:rsidRPr="00C21486">
          <w:rPr>
            <w:webHidden/>
          </w:rPr>
          <w:fldChar w:fldCharType="end"/>
        </w:r>
      </w:hyperlink>
    </w:p>
    <w:p w14:paraId="3380561E" w14:textId="2C883DAA" w:rsidR="00C21486" w:rsidRPr="00C21486" w:rsidRDefault="005E7D9B">
      <w:pPr>
        <w:pStyle w:val="TOC4"/>
        <w:rPr>
          <w:rFonts w:asciiTheme="minorHAnsi" w:eastAsiaTheme="minorEastAsia" w:hAnsiTheme="minorHAnsi" w:cstheme="minorBidi"/>
          <w:bCs w:val="0"/>
          <w:szCs w:val="22"/>
          <w:lang w:eastAsia="en-US"/>
        </w:rPr>
      </w:pPr>
      <w:hyperlink w:anchor="_Toc109994021" w:history="1">
        <w:r w:rsidR="00C21486" w:rsidRPr="00C21486">
          <w:rPr>
            <w:rStyle w:val="Hyperlink"/>
          </w:rPr>
          <w:t>6.2.9.1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Market Notice of Timeline</w:t>
        </w:r>
        <w:r w:rsidR="00C21486" w:rsidRPr="00C21486">
          <w:rPr>
            <w:rStyle w:val="Hyperlink"/>
          </w:rPr>
          <w:t>, Submission of Affidavits</w:t>
        </w:r>
        <w:r w:rsidR="00C21486" w:rsidRPr="00C21486">
          <w:rPr>
            <w:rStyle w:val="Hyperlink"/>
            <w:lang w:val="x-none"/>
          </w:rPr>
          <w:t xml:space="preserve"> and Commencement of Allocation Activities</w:t>
        </w:r>
        <w:r w:rsidR="00C21486" w:rsidRPr="00C21486">
          <w:rPr>
            <w:webHidden/>
          </w:rPr>
          <w:tab/>
        </w:r>
        <w:r w:rsidR="00C21486" w:rsidRPr="00C21486">
          <w:rPr>
            <w:webHidden/>
          </w:rPr>
          <w:fldChar w:fldCharType="begin"/>
        </w:r>
        <w:r w:rsidR="00C21486" w:rsidRPr="00C21486">
          <w:rPr>
            <w:webHidden/>
          </w:rPr>
          <w:instrText xml:space="preserve"> PAGEREF _Toc109994021 \h </w:instrText>
        </w:r>
        <w:r w:rsidR="00C21486" w:rsidRPr="00C21486">
          <w:rPr>
            <w:webHidden/>
          </w:rPr>
        </w:r>
        <w:r w:rsidR="00C21486" w:rsidRPr="00C21486">
          <w:rPr>
            <w:webHidden/>
          </w:rPr>
          <w:fldChar w:fldCharType="separate"/>
        </w:r>
        <w:r w:rsidR="00C21486" w:rsidRPr="00C21486">
          <w:rPr>
            <w:webHidden/>
          </w:rPr>
          <w:t>100</w:t>
        </w:r>
        <w:r w:rsidR="00C21486" w:rsidRPr="00C21486">
          <w:rPr>
            <w:webHidden/>
          </w:rPr>
          <w:fldChar w:fldCharType="end"/>
        </w:r>
      </w:hyperlink>
    </w:p>
    <w:p w14:paraId="5D7486DA" w14:textId="0DCF4382" w:rsidR="00C21486" w:rsidRPr="00C21486" w:rsidRDefault="005E7D9B">
      <w:pPr>
        <w:pStyle w:val="TOC4"/>
        <w:rPr>
          <w:rFonts w:asciiTheme="minorHAnsi" w:eastAsiaTheme="minorEastAsia" w:hAnsiTheme="minorHAnsi" w:cstheme="minorBidi"/>
          <w:bCs w:val="0"/>
          <w:szCs w:val="22"/>
          <w:lang w:eastAsia="en-US"/>
        </w:rPr>
      </w:pPr>
      <w:hyperlink w:anchor="_Toc109994022" w:history="1">
        <w:r w:rsidR="00C21486" w:rsidRPr="00C21486">
          <w:rPr>
            <w:rStyle w:val="Hyperlink"/>
          </w:rPr>
          <w:t>6.2.9.2</w:t>
        </w:r>
        <w:r w:rsidR="00C21486" w:rsidRPr="00C21486">
          <w:rPr>
            <w:rFonts w:asciiTheme="minorHAnsi" w:eastAsiaTheme="minorEastAsia" w:hAnsiTheme="minorHAnsi" w:cstheme="minorBidi"/>
            <w:bCs w:val="0"/>
            <w:szCs w:val="22"/>
            <w:lang w:eastAsia="en-US"/>
          </w:rPr>
          <w:tab/>
        </w:r>
        <w:r w:rsidR="00C21486" w:rsidRPr="00C21486">
          <w:rPr>
            <w:rStyle w:val="Hyperlink"/>
          </w:rPr>
          <w:t>Reassessment Study and TP Deliverability Allocation Study</w:t>
        </w:r>
        <w:r w:rsidR="00C21486" w:rsidRPr="00C21486">
          <w:rPr>
            <w:webHidden/>
          </w:rPr>
          <w:tab/>
        </w:r>
        <w:r w:rsidR="00C21486" w:rsidRPr="00C21486">
          <w:rPr>
            <w:webHidden/>
          </w:rPr>
          <w:fldChar w:fldCharType="begin"/>
        </w:r>
        <w:r w:rsidR="00C21486" w:rsidRPr="00C21486">
          <w:rPr>
            <w:webHidden/>
          </w:rPr>
          <w:instrText xml:space="preserve"> PAGEREF _Toc109994022 \h </w:instrText>
        </w:r>
        <w:r w:rsidR="00C21486" w:rsidRPr="00C21486">
          <w:rPr>
            <w:webHidden/>
          </w:rPr>
        </w:r>
        <w:r w:rsidR="00C21486" w:rsidRPr="00C21486">
          <w:rPr>
            <w:webHidden/>
          </w:rPr>
          <w:fldChar w:fldCharType="separate"/>
        </w:r>
        <w:r w:rsidR="00C21486" w:rsidRPr="00C21486">
          <w:rPr>
            <w:webHidden/>
          </w:rPr>
          <w:t>104</w:t>
        </w:r>
        <w:r w:rsidR="00C21486" w:rsidRPr="00C21486">
          <w:rPr>
            <w:webHidden/>
          </w:rPr>
          <w:fldChar w:fldCharType="end"/>
        </w:r>
      </w:hyperlink>
    </w:p>
    <w:p w14:paraId="5A663DBF" w14:textId="54A91F3A" w:rsidR="00C21486" w:rsidRPr="00C21486" w:rsidRDefault="005E7D9B">
      <w:pPr>
        <w:pStyle w:val="TOC4"/>
        <w:rPr>
          <w:rFonts w:asciiTheme="minorHAnsi" w:eastAsiaTheme="minorEastAsia" w:hAnsiTheme="minorHAnsi" w:cstheme="minorBidi"/>
          <w:bCs w:val="0"/>
          <w:szCs w:val="22"/>
          <w:lang w:eastAsia="en-US"/>
        </w:rPr>
      </w:pPr>
      <w:hyperlink w:anchor="_Toc109994023" w:history="1">
        <w:r w:rsidR="00C21486" w:rsidRPr="00C21486">
          <w:rPr>
            <w:rStyle w:val="Hyperlink"/>
          </w:rPr>
          <w:t>6.2.9.3</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First Component of the Allocation Process:  </w:t>
        </w:r>
        <w:r w:rsidR="00C21486" w:rsidRPr="00C21486">
          <w:rPr>
            <w:rStyle w:val="Hyperlink"/>
            <w:lang w:val="x-none"/>
          </w:rPr>
          <w:t>Representing TP Deliverability Used by Prior Commitments</w:t>
        </w:r>
        <w:r w:rsidR="00C21486" w:rsidRPr="00C21486">
          <w:rPr>
            <w:webHidden/>
          </w:rPr>
          <w:tab/>
        </w:r>
        <w:r w:rsidR="00C21486" w:rsidRPr="00C21486">
          <w:rPr>
            <w:webHidden/>
          </w:rPr>
          <w:fldChar w:fldCharType="begin"/>
        </w:r>
        <w:r w:rsidR="00C21486" w:rsidRPr="00C21486">
          <w:rPr>
            <w:webHidden/>
          </w:rPr>
          <w:instrText xml:space="preserve"> PAGEREF _Toc109994023 \h </w:instrText>
        </w:r>
        <w:r w:rsidR="00C21486" w:rsidRPr="00C21486">
          <w:rPr>
            <w:webHidden/>
          </w:rPr>
        </w:r>
        <w:r w:rsidR="00C21486" w:rsidRPr="00C21486">
          <w:rPr>
            <w:webHidden/>
          </w:rPr>
          <w:fldChar w:fldCharType="separate"/>
        </w:r>
        <w:r w:rsidR="00C21486" w:rsidRPr="00C21486">
          <w:rPr>
            <w:webHidden/>
          </w:rPr>
          <w:t>105</w:t>
        </w:r>
        <w:r w:rsidR="00C21486" w:rsidRPr="00C21486">
          <w:rPr>
            <w:webHidden/>
          </w:rPr>
          <w:fldChar w:fldCharType="end"/>
        </w:r>
      </w:hyperlink>
    </w:p>
    <w:p w14:paraId="1F5BBF73" w14:textId="4FC139D1" w:rsidR="00C21486" w:rsidRPr="00C21486" w:rsidRDefault="005E7D9B">
      <w:pPr>
        <w:pStyle w:val="TOC4"/>
        <w:rPr>
          <w:rFonts w:asciiTheme="minorHAnsi" w:eastAsiaTheme="minorEastAsia" w:hAnsiTheme="minorHAnsi" w:cstheme="minorBidi"/>
          <w:bCs w:val="0"/>
          <w:szCs w:val="22"/>
          <w:lang w:eastAsia="en-US"/>
        </w:rPr>
      </w:pPr>
      <w:hyperlink w:anchor="_Toc109994024" w:history="1">
        <w:r w:rsidR="00C21486" w:rsidRPr="00C21486">
          <w:rPr>
            <w:rStyle w:val="Hyperlink"/>
          </w:rPr>
          <w:t>6.2.9.4</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Second Component of the Allocation Process:  </w:t>
        </w:r>
        <w:r w:rsidR="00C21486" w:rsidRPr="00C21486">
          <w:rPr>
            <w:rStyle w:val="Hyperlink"/>
            <w:lang w:val="x-none"/>
          </w:rPr>
          <w:t xml:space="preserve">Allocating TP Deliverability to the Current Queue Cluster </w:t>
        </w:r>
        <w:r w:rsidR="00C21486" w:rsidRPr="00C21486">
          <w:rPr>
            <w:rStyle w:val="Hyperlink"/>
          </w:rPr>
          <w:t>and</w:t>
        </w:r>
        <w:r w:rsidR="00C21486" w:rsidRPr="00C21486">
          <w:rPr>
            <w:rStyle w:val="Hyperlink"/>
            <w:lang w:val="x-none"/>
          </w:rPr>
          <w:t xml:space="preserve"> Parked Projects</w:t>
        </w:r>
        <w:r w:rsidR="00C21486" w:rsidRPr="00C21486">
          <w:rPr>
            <w:webHidden/>
          </w:rPr>
          <w:tab/>
        </w:r>
        <w:r w:rsidR="00C21486" w:rsidRPr="00C21486">
          <w:rPr>
            <w:webHidden/>
          </w:rPr>
          <w:fldChar w:fldCharType="begin"/>
        </w:r>
        <w:r w:rsidR="00C21486" w:rsidRPr="00C21486">
          <w:rPr>
            <w:webHidden/>
          </w:rPr>
          <w:instrText xml:space="preserve"> PAGEREF _Toc109994024 \h </w:instrText>
        </w:r>
        <w:r w:rsidR="00C21486" w:rsidRPr="00C21486">
          <w:rPr>
            <w:webHidden/>
          </w:rPr>
        </w:r>
        <w:r w:rsidR="00C21486" w:rsidRPr="00C21486">
          <w:rPr>
            <w:webHidden/>
          </w:rPr>
          <w:fldChar w:fldCharType="separate"/>
        </w:r>
        <w:r w:rsidR="00C21486" w:rsidRPr="00C21486">
          <w:rPr>
            <w:webHidden/>
          </w:rPr>
          <w:t>106</w:t>
        </w:r>
        <w:r w:rsidR="00C21486" w:rsidRPr="00C21486">
          <w:rPr>
            <w:webHidden/>
          </w:rPr>
          <w:fldChar w:fldCharType="end"/>
        </w:r>
      </w:hyperlink>
    </w:p>
    <w:p w14:paraId="1DCC6A4F" w14:textId="22CB00B5" w:rsidR="00C21486" w:rsidRPr="00C21486" w:rsidRDefault="005E7D9B">
      <w:pPr>
        <w:pStyle w:val="TOC4"/>
        <w:rPr>
          <w:rFonts w:asciiTheme="minorHAnsi" w:eastAsiaTheme="minorEastAsia" w:hAnsiTheme="minorHAnsi" w:cstheme="minorBidi"/>
          <w:bCs w:val="0"/>
          <w:szCs w:val="22"/>
          <w:lang w:eastAsia="en-US"/>
        </w:rPr>
      </w:pPr>
      <w:hyperlink w:anchor="_Toc109994025" w:history="1">
        <w:r w:rsidR="00C21486" w:rsidRPr="00C21486">
          <w:rPr>
            <w:rStyle w:val="Hyperlink"/>
          </w:rPr>
          <w:t>6.2.9.5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Criteria for Retaining TP Deliverability Allocation</w:t>
        </w:r>
        <w:r w:rsidR="00C21486" w:rsidRPr="00C21486">
          <w:rPr>
            <w:webHidden/>
          </w:rPr>
          <w:tab/>
        </w:r>
        <w:r w:rsidR="00C21486" w:rsidRPr="00C21486">
          <w:rPr>
            <w:webHidden/>
          </w:rPr>
          <w:fldChar w:fldCharType="begin"/>
        </w:r>
        <w:r w:rsidR="00C21486" w:rsidRPr="00C21486">
          <w:rPr>
            <w:webHidden/>
          </w:rPr>
          <w:instrText xml:space="preserve"> PAGEREF _Toc109994025 \h </w:instrText>
        </w:r>
        <w:r w:rsidR="00C21486" w:rsidRPr="00C21486">
          <w:rPr>
            <w:webHidden/>
          </w:rPr>
        </w:r>
        <w:r w:rsidR="00C21486" w:rsidRPr="00C21486">
          <w:rPr>
            <w:webHidden/>
          </w:rPr>
          <w:fldChar w:fldCharType="separate"/>
        </w:r>
        <w:r w:rsidR="00C21486" w:rsidRPr="00C21486">
          <w:rPr>
            <w:webHidden/>
          </w:rPr>
          <w:t>110</w:t>
        </w:r>
        <w:r w:rsidR="00C21486" w:rsidRPr="00C21486">
          <w:rPr>
            <w:webHidden/>
          </w:rPr>
          <w:fldChar w:fldCharType="end"/>
        </w:r>
      </w:hyperlink>
    </w:p>
    <w:p w14:paraId="46170FC5" w14:textId="04B1A440" w:rsidR="00C21486" w:rsidRPr="00C21486" w:rsidRDefault="005E7D9B">
      <w:pPr>
        <w:pStyle w:val="TOC4"/>
        <w:rPr>
          <w:rFonts w:asciiTheme="minorHAnsi" w:eastAsiaTheme="minorEastAsia" w:hAnsiTheme="minorHAnsi" w:cstheme="minorBidi"/>
          <w:bCs w:val="0"/>
          <w:szCs w:val="22"/>
          <w:lang w:eastAsia="en-US"/>
        </w:rPr>
      </w:pPr>
      <w:hyperlink w:anchor="_Toc109994026" w:history="1">
        <w:r w:rsidR="00C21486" w:rsidRPr="00C21486">
          <w:rPr>
            <w:rStyle w:val="Hyperlink"/>
          </w:rPr>
          <w:t>6.2.9.6</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Parking for Option (A)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_Toc109994026 \h </w:instrText>
        </w:r>
        <w:r w:rsidR="00C21486" w:rsidRPr="00C21486">
          <w:rPr>
            <w:webHidden/>
          </w:rPr>
        </w:r>
        <w:r w:rsidR="00C21486" w:rsidRPr="00C21486">
          <w:rPr>
            <w:webHidden/>
          </w:rPr>
          <w:fldChar w:fldCharType="separate"/>
        </w:r>
        <w:r w:rsidR="00C21486" w:rsidRPr="00C21486">
          <w:rPr>
            <w:webHidden/>
          </w:rPr>
          <w:t>110</w:t>
        </w:r>
        <w:r w:rsidR="00C21486" w:rsidRPr="00C21486">
          <w:rPr>
            <w:webHidden/>
          </w:rPr>
          <w:fldChar w:fldCharType="end"/>
        </w:r>
      </w:hyperlink>
    </w:p>
    <w:p w14:paraId="7DC4E5CF" w14:textId="2DC4B6C4" w:rsidR="00C21486" w:rsidRPr="00C21486" w:rsidRDefault="005E7D9B">
      <w:pPr>
        <w:pStyle w:val="TOC4"/>
        <w:rPr>
          <w:rFonts w:asciiTheme="minorHAnsi" w:eastAsiaTheme="minorEastAsia" w:hAnsiTheme="minorHAnsi" w:cstheme="minorBidi"/>
          <w:bCs w:val="0"/>
          <w:szCs w:val="22"/>
          <w:lang w:eastAsia="en-US"/>
        </w:rPr>
      </w:pPr>
      <w:hyperlink w:anchor="_Toc109994027" w:history="1">
        <w:r w:rsidR="00C21486" w:rsidRPr="00C21486">
          <w:rPr>
            <w:rStyle w:val="Hyperlink"/>
          </w:rPr>
          <w:t>6.2.9.7</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Partial Allocations of Transmission Based Deliverability to Option (A) and Option (B)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_Toc109994027 \h </w:instrText>
        </w:r>
        <w:r w:rsidR="00C21486" w:rsidRPr="00C21486">
          <w:rPr>
            <w:webHidden/>
          </w:rPr>
        </w:r>
        <w:r w:rsidR="00C21486" w:rsidRPr="00C21486">
          <w:rPr>
            <w:webHidden/>
          </w:rPr>
          <w:fldChar w:fldCharType="separate"/>
        </w:r>
        <w:r w:rsidR="00C21486" w:rsidRPr="00C21486">
          <w:rPr>
            <w:webHidden/>
          </w:rPr>
          <w:t>111</w:t>
        </w:r>
        <w:r w:rsidR="00C21486" w:rsidRPr="00C21486">
          <w:rPr>
            <w:webHidden/>
          </w:rPr>
          <w:fldChar w:fldCharType="end"/>
        </w:r>
      </w:hyperlink>
    </w:p>
    <w:p w14:paraId="05B12FF6" w14:textId="7D632CE5" w:rsidR="00C21486" w:rsidRPr="00C21486" w:rsidRDefault="005E7D9B">
      <w:pPr>
        <w:pStyle w:val="TOC4"/>
        <w:rPr>
          <w:rFonts w:asciiTheme="minorHAnsi" w:eastAsiaTheme="minorEastAsia" w:hAnsiTheme="minorHAnsi" w:cstheme="minorBidi"/>
          <w:bCs w:val="0"/>
          <w:szCs w:val="22"/>
          <w:lang w:eastAsia="en-US"/>
        </w:rPr>
      </w:pPr>
      <w:hyperlink w:anchor="_Toc109994028" w:history="1">
        <w:r w:rsidR="00C21486" w:rsidRPr="00C21486">
          <w:rPr>
            <w:rStyle w:val="Hyperlink"/>
          </w:rPr>
          <w:t>6.2.9.8</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Declining TP Deliverability Allocation</w:t>
        </w:r>
        <w:r w:rsidR="00C21486" w:rsidRPr="00C21486">
          <w:rPr>
            <w:webHidden/>
          </w:rPr>
          <w:tab/>
        </w:r>
        <w:r w:rsidR="00C21486" w:rsidRPr="00C21486">
          <w:rPr>
            <w:webHidden/>
          </w:rPr>
          <w:fldChar w:fldCharType="begin"/>
        </w:r>
        <w:r w:rsidR="00C21486" w:rsidRPr="00C21486">
          <w:rPr>
            <w:webHidden/>
          </w:rPr>
          <w:instrText xml:space="preserve"> PAGEREF _Toc109994028 \h </w:instrText>
        </w:r>
        <w:r w:rsidR="00C21486" w:rsidRPr="00C21486">
          <w:rPr>
            <w:webHidden/>
          </w:rPr>
        </w:r>
        <w:r w:rsidR="00C21486" w:rsidRPr="00C21486">
          <w:rPr>
            <w:webHidden/>
          </w:rPr>
          <w:fldChar w:fldCharType="separate"/>
        </w:r>
        <w:r w:rsidR="00C21486" w:rsidRPr="00C21486">
          <w:rPr>
            <w:webHidden/>
          </w:rPr>
          <w:t>112</w:t>
        </w:r>
        <w:r w:rsidR="00C21486" w:rsidRPr="00C21486">
          <w:rPr>
            <w:webHidden/>
          </w:rPr>
          <w:fldChar w:fldCharType="end"/>
        </w:r>
      </w:hyperlink>
    </w:p>
    <w:p w14:paraId="7989AA49" w14:textId="53D1CFB5" w:rsidR="00C21486" w:rsidRPr="00C21486" w:rsidRDefault="005E7D9B">
      <w:pPr>
        <w:pStyle w:val="TOC4"/>
        <w:rPr>
          <w:rFonts w:asciiTheme="minorHAnsi" w:eastAsiaTheme="minorEastAsia" w:hAnsiTheme="minorHAnsi" w:cstheme="minorBidi"/>
          <w:bCs w:val="0"/>
          <w:szCs w:val="22"/>
          <w:lang w:eastAsia="en-US"/>
        </w:rPr>
      </w:pPr>
      <w:hyperlink w:anchor="_Toc109994029" w:history="1">
        <w:r w:rsidR="00C21486" w:rsidRPr="00C21486">
          <w:rPr>
            <w:rStyle w:val="Hyperlink"/>
          </w:rPr>
          <w:t>6.2.9.9</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Required Customer Response to TP Deliverability Allocation</w:t>
        </w:r>
        <w:r w:rsidR="00C21486" w:rsidRPr="00C21486">
          <w:rPr>
            <w:webHidden/>
          </w:rPr>
          <w:tab/>
        </w:r>
        <w:r w:rsidR="00C21486" w:rsidRPr="00C21486">
          <w:rPr>
            <w:webHidden/>
          </w:rPr>
          <w:fldChar w:fldCharType="begin"/>
        </w:r>
        <w:r w:rsidR="00C21486" w:rsidRPr="00C21486">
          <w:rPr>
            <w:webHidden/>
          </w:rPr>
          <w:instrText xml:space="preserve"> PAGEREF _Toc109994029 \h </w:instrText>
        </w:r>
        <w:r w:rsidR="00C21486" w:rsidRPr="00C21486">
          <w:rPr>
            <w:webHidden/>
          </w:rPr>
        </w:r>
        <w:r w:rsidR="00C21486" w:rsidRPr="00C21486">
          <w:rPr>
            <w:webHidden/>
          </w:rPr>
          <w:fldChar w:fldCharType="separate"/>
        </w:r>
        <w:r w:rsidR="00C21486" w:rsidRPr="00C21486">
          <w:rPr>
            <w:webHidden/>
          </w:rPr>
          <w:t>112</w:t>
        </w:r>
        <w:r w:rsidR="00C21486" w:rsidRPr="00C21486">
          <w:rPr>
            <w:webHidden/>
          </w:rPr>
          <w:fldChar w:fldCharType="end"/>
        </w:r>
      </w:hyperlink>
    </w:p>
    <w:p w14:paraId="31569C05" w14:textId="410AB1AE" w:rsidR="00C21486" w:rsidRPr="00C21486" w:rsidRDefault="005E7D9B">
      <w:pPr>
        <w:pStyle w:val="TOC4"/>
        <w:rPr>
          <w:rFonts w:asciiTheme="minorHAnsi" w:eastAsiaTheme="minorEastAsia" w:hAnsiTheme="minorHAnsi" w:cstheme="minorBidi"/>
          <w:bCs w:val="0"/>
          <w:szCs w:val="22"/>
          <w:lang w:eastAsia="en-US"/>
        </w:rPr>
      </w:pPr>
      <w:hyperlink w:anchor="_Toc109994030" w:history="1">
        <w:r w:rsidR="00C21486" w:rsidRPr="00C21486">
          <w:rPr>
            <w:rStyle w:val="Hyperlink"/>
          </w:rPr>
          <w:t>6.2.9.10</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Update to Interconnection Study Reports</w:t>
        </w:r>
        <w:r w:rsidR="00C21486" w:rsidRPr="00C21486">
          <w:rPr>
            <w:webHidden/>
          </w:rPr>
          <w:tab/>
        </w:r>
        <w:r w:rsidR="00C21486" w:rsidRPr="00C21486">
          <w:rPr>
            <w:webHidden/>
          </w:rPr>
          <w:fldChar w:fldCharType="begin"/>
        </w:r>
        <w:r w:rsidR="00C21486" w:rsidRPr="00C21486">
          <w:rPr>
            <w:webHidden/>
          </w:rPr>
          <w:instrText xml:space="preserve"> PAGEREF _Toc109994030 \h </w:instrText>
        </w:r>
        <w:r w:rsidR="00C21486" w:rsidRPr="00C21486">
          <w:rPr>
            <w:webHidden/>
          </w:rPr>
        </w:r>
        <w:r w:rsidR="00C21486" w:rsidRPr="00C21486">
          <w:rPr>
            <w:webHidden/>
          </w:rPr>
          <w:fldChar w:fldCharType="separate"/>
        </w:r>
        <w:r w:rsidR="00C21486" w:rsidRPr="00C21486">
          <w:rPr>
            <w:webHidden/>
          </w:rPr>
          <w:t>113</w:t>
        </w:r>
        <w:r w:rsidR="00C21486" w:rsidRPr="00C21486">
          <w:rPr>
            <w:webHidden/>
          </w:rPr>
          <w:fldChar w:fldCharType="end"/>
        </w:r>
      </w:hyperlink>
    </w:p>
    <w:p w14:paraId="62AC3C10" w14:textId="07E5B081" w:rsidR="00C21486" w:rsidRPr="00C21486" w:rsidRDefault="005E7D9B">
      <w:pPr>
        <w:pStyle w:val="TOC4"/>
        <w:rPr>
          <w:rFonts w:asciiTheme="minorHAnsi" w:eastAsiaTheme="minorEastAsia" w:hAnsiTheme="minorHAnsi" w:cstheme="minorBidi"/>
          <w:bCs w:val="0"/>
          <w:szCs w:val="22"/>
          <w:lang w:eastAsia="en-US"/>
        </w:rPr>
      </w:pPr>
      <w:hyperlink w:anchor="_Toc109994031" w:history="1">
        <w:r w:rsidR="00C21486" w:rsidRPr="00C21486">
          <w:rPr>
            <w:rStyle w:val="Hyperlink"/>
          </w:rPr>
          <w:t>6.2.9.11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Second and Third Financial Security Postings</w:t>
        </w:r>
        <w:r w:rsidR="00C21486" w:rsidRPr="00C21486">
          <w:rPr>
            <w:webHidden/>
          </w:rPr>
          <w:tab/>
        </w:r>
        <w:r w:rsidR="00C21486" w:rsidRPr="00C21486">
          <w:rPr>
            <w:webHidden/>
          </w:rPr>
          <w:fldChar w:fldCharType="begin"/>
        </w:r>
        <w:r w:rsidR="00C21486" w:rsidRPr="00C21486">
          <w:rPr>
            <w:webHidden/>
          </w:rPr>
          <w:instrText xml:space="preserve"> PAGEREF _Toc109994031 \h </w:instrText>
        </w:r>
        <w:r w:rsidR="00C21486" w:rsidRPr="00C21486">
          <w:rPr>
            <w:webHidden/>
          </w:rPr>
        </w:r>
        <w:r w:rsidR="00C21486" w:rsidRPr="00C21486">
          <w:rPr>
            <w:webHidden/>
          </w:rPr>
          <w:fldChar w:fldCharType="separate"/>
        </w:r>
        <w:r w:rsidR="00C21486" w:rsidRPr="00C21486">
          <w:rPr>
            <w:webHidden/>
          </w:rPr>
          <w:t>113</w:t>
        </w:r>
        <w:r w:rsidR="00C21486" w:rsidRPr="00C21486">
          <w:rPr>
            <w:webHidden/>
          </w:rPr>
          <w:fldChar w:fldCharType="end"/>
        </w:r>
      </w:hyperlink>
    </w:p>
    <w:p w14:paraId="04892043" w14:textId="298C78E9"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32" w:history="1">
        <w:r w:rsidR="00C21486" w:rsidRPr="00C21486">
          <w:rPr>
            <w:rStyle w:val="Hyperlink"/>
            <w:lang w:val="en-US"/>
          </w:rPr>
          <w:t>6.3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Independent Study Process</w:t>
        </w:r>
        <w:r w:rsidR="00C21486" w:rsidRPr="00C21486">
          <w:rPr>
            <w:webHidden/>
          </w:rPr>
          <w:tab/>
        </w:r>
        <w:r w:rsidR="00C21486" w:rsidRPr="00C21486">
          <w:rPr>
            <w:webHidden/>
          </w:rPr>
          <w:fldChar w:fldCharType="begin"/>
        </w:r>
        <w:r w:rsidR="00C21486" w:rsidRPr="00C21486">
          <w:rPr>
            <w:webHidden/>
          </w:rPr>
          <w:instrText xml:space="preserve"> PAGEREF _Toc109994032 \h </w:instrText>
        </w:r>
        <w:r w:rsidR="00C21486" w:rsidRPr="00C21486">
          <w:rPr>
            <w:webHidden/>
          </w:rPr>
        </w:r>
        <w:r w:rsidR="00C21486" w:rsidRPr="00C21486">
          <w:rPr>
            <w:webHidden/>
          </w:rPr>
          <w:fldChar w:fldCharType="separate"/>
        </w:r>
        <w:r w:rsidR="00C21486" w:rsidRPr="00C21486">
          <w:rPr>
            <w:webHidden/>
          </w:rPr>
          <w:t>113</w:t>
        </w:r>
        <w:r w:rsidR="00C21486" w:rsidRPr="00C21486">
          <w:rPr>
            <w:webHidden/>
          </w:rPr>
          <w:fldChar w:fldCharType="end"/>
        </w:r>
      </w:hyperlink>
    </w:p>
    <w:p w14:paraId="1BA753C7" w14:textId="4460970D" w:rsidR="00C21486" w:rsidRPr="00C21486" w:rsidRDefault="005E7D9B">
      <w:pPr>
        <w:pStyle w:val="TOC3"/>
        <w:rPr>
          <w:rFonts w:asciiTheme="minorHAnsi" w:eastAsiaTheme="minorEastAsia" w:hAnsiTheme="minorHAnsi" w:cstheme="minorBidi"/>
          <w:szCs w:val="22"/>
          <w:lang w:eastAsia="en-US"/>
        </w:rPr>
      </w:pPr>
      <w:hyperlink w:anchor="_Toc109994033" w:history="1">
        <w:r w:rsidR="00C21486" w:rsidRPr="00C21486">
          <w:rPr>
            <w:rStyle w:val="Hyperlink"/>
          </w:rPr>
          <w:t>6.3.1</w:t>
        </w:r>
        <w:r w:rsidR="00C21486" w:rsidRPr="00C21486">
          <w:rPr>
            <w:rFonts w:asciiTheme="minorHAnsi" w:eastAsiaTheme="minorEastAsia" w:hAnsiTheme="minorHAnsi" w:cstheme="minorBidi"/>
            <w:szCs w:val="22"/>
            <w:lang w:eastAsia="en-US"/>
          </w:rPr>
          <w:tab/>
        </w:r>
        <w:r w:rsidR="00C21486" w:rsidRPr="00C21486">
          <w:rPr>
            <w:rStyle w:val="Hyperlink"/>
          </w:rPr>
          <w:t>ISP Eligibility Criteria</w:t>
        </w:r>
        <w:r w:rsidR="00C21486" w:rsidRPr="00C21486">
          <w:rPr>
            <w:webHidden/>
          </w:rPr>
          <w:tab/>
        </w:r>
        <w:r w:rsidR="00C21486" w:rsidRPr="00C21486">
          <w:rPr>
            <w:webHidden/>
          </w:rPr>
          <w:fldChar w:fldCharType="begin"/>
        </w:r>
        <w:r w:rsidR="00C21486" w:rsidRPr="00C21486">
          <w:rPr>
            <w:webHidden/>
          </w:rPr>
          <w:instrText xml:space="preserve"> PAGEREF _Toc109994033 \h </w:instrText>
        </w:r>
        <w:r w:rsidR="00C21486" w:rsidRPr="00C21486">
          <w:rPr>
            <w:webHidden/>
          </w:rPr>
        </w:r>
        <w:r w:rsidR="00C21486" w:rsidRPr="00C21486">
          <w:rPr>
            <w:webHidden/>
          </w:rPr>
          <w:fldChar w:fldCharType="separate"/>
        </w:r>
        <w:r w:rsidR="00C21486" w:rsidRPr="00C21486">
          <w:rPr>
            <w:webHidden/>
          </w:rPr>
          <w:t>114</w:t>
        </w:r>
        <w:r w:rsidR="00C21486" w:rsidRPr="00C21486">
          <w:rPr>
            <w:webHidden/>
          </w:rPr>
          <w:fldChar w:fldCharType="end"/>
        </w:r>
      </w:hyperlink>
    </w:p>
    <w:p w14:paraId="7D45BDED" w14:textId="3472BA7E" w:rsidR="00C21486" w:rsidRPr="00C21486" w:rsidRDefault="005E7D9B">
      <w:pPr>
        <w:pStyle w:val="TOC4"/>
        <w:rPr>
          <w:rFonts w:asciiTheme="minorHAnsi" w:eastAsiaTheme="minorEastAsia" w:hAnsiTheme="minorHAnsi" w:cstheme="minorBidi"/>
          <w:bCs w:val="0"/>
          <w:szCs w:val="22"/>
          <w:lang w:eastAsia="en-US"/>
        </w:rPr>
      </w:pPr>
      <w:hyperlink w:anchor="_Toc109994034" w:history="1">
        <w:r w:rsidR="00C21486" w:rsidRPr="00C21486">
          <w:rPr>
            <w:rStyle w:val="Hyperlink"/>
          </w:rPr>
          <w:t>6.3.1.1</w:t>
        </w:r>
        <w:r w:rsidR="00C21486" w:rsidRPr="00C21486">
          <w:rPr>
            <w:rFonts w:asciiTheme="minorHAnsi" w:eastAsiaTheme="minorEastAsia" w:hAnsiTheme="minorHAnsi" w:cstheme="minorBidi"/>
            <w:bCs w:val="0"/>
            <w:szCs w:val="22"/>
            <w:lang w:eastAsia="en-US"/>
          </w:rPr>
          <w:tab/>
        </w:r>
        <w:r w:rsidR="00C21486" w:rsidRPr="00C21486">
          <w:rPr>
            <w:rStyle w:val="Hyperlink"/>
          </w:rPr>
          <w:t>Commercial Operation Date</w:t>
        </w:r>
        <w:r w:rsidR="00C21486" w:rsidRPr="00C21486">
          <w:rPr>
            <w:webHidden/>
          </w:rPr>
          <w:tab/>
        </w:r>
        <w:r w:rsidR="00C21486" w:rsidRPr="00C21486">
          <w:rPr>
            <w:webHidden/>
          </w:rPr>
          <w:fldChar w:fldCharType="begin"/>
        </w:r>
        <w:r w:rsidR="00C21486" w:rsidRPr="00C21486">
          <w:rPr>
            <w:webHidden/>
          </w:rPr>
          <w:instrText xml:space="preserve"> PAGEREF _Toc109994034 \h </w:instrText>
        </w:r>
        <w:r w:rsidR="00C21486" w:rsidRPr="00C21486">
          <w:rPr>
            <w:webHidden/>
          </w:rPr>
        </w:r>
        <w:r w:rsidR="00C21486" w:rsidRPr="00C21486">
          <w:rPr>
            <w:webHidden/>
          </w:rPr>
          <w:fldChar w:fldCharType="separate"/>
        </w:r>
        <w:r w:rsidR="00C21486" w:rsidRPr="00C21486">
          <w:rPr>
            <w:webHidden/>
          </w:rPr>
          <w:t>114</w:t>
        </w:r>
        <w:r w:rsidR="00C21486" w:rsidRPr="00C21486">
          <w:rPr>
            <w:webHidden/>
          </w:rPr>
          <w:fldChar w:fldCharType="end"/>
        </w:r>
      </w:hyperlink>
    </w:p>
    <w:p w14:paraId="7794159F" w14:textId="4B77BA36" w:rsidR="00C21486" w:rsidRPr="00C21486" w:rsidRDefault="005E7D9B">
      <w:pPr>
        <w:pStyle w:val="TOC4"/>
        <w:rPr>
          <w:rFonts w:asciiTheme="minorHAnsi" w:eastAsiaTheme="minorEastAsia" w:hAnsiTheme="minorHAnsi" w:cstheme="minorBidi"/>
          <w:bCs w:val="0"/>
          <w:szCs w:val="22"/>
          <w:lang w:eastAsia="en-US"/>
        </w:rPr>
      </w:pPr>
      <w:hyperlink w:anchor="_Toc109994035" w:history="1">
        <w:r w:rsidR="00C21486" w:rsidRPr="00C21486">
          <w:rPr>
            <w:rStyle w:val="Hyperlink"/>
          </w:rPr>
          <w:t>6.3.1.2</w:t>
        </w:r>
        <w:r w:rsidR="00C21486" w:rsidRPr="00C21486">
          <w:rPr>
            <w:rFonts w:asciiTheme="minorHAnsi" w:eastAsiaTheme="minorEastAsia" w:hAnsiTheme="minorHAnsi" w:cstheme="minorBidi"/>
            <w:bCs w:val="0"/>
            <w:szCs w:val="22"/>
            <w:lang w:eastAsia="en-US"/>
          </w:rPr>
          <w:tab/>
        </w:r>
        <w:r w:rsidR="00C21486" w:rsidRPr="00C21486">
          <w:rPr>
            <w:rStyle w:val="Hyperlink"/>
          </w:rPr>
          <w:t>Site Exclusivity</w:t>
        </w:r>
        <w:r w:rsidR="00C21486" w:rsidRPr="00C21486">
          <w:rPr>
            <w:webHidden/>
          </w:rPr>
          <w:tab/>
        </w:r>
        <w:r w:rsidR="00C21486" w:rsidRPr="00C21486">
          <w:rPr>
            <w:webHidden/>
          </w:rPr>
          <w:fldChar w:fldCharType="begin"/>
        </w:r>
        <w:r w:rsidR="00C21486" w:rsidRPr="00C21486">
          <w:rPr>
            <w:webHidden/>
          </w:rPr>
          <w:instrText xml:space="preserve"> PAGEREF _Toc109994035 \h </w:instrText>
        </w:r>
        <w:r w:rsidR="00C21486" w:rsidRPr="00C21486">
          <w:rPr>
            <w:webHidden/>
          </w:rPr>
        </w:r>
        <w:r w:rsidR="00C21486" w:rsidRPr="00C21486">
          <w:rPr>
            <w:webHidden/>
          </w:rPr>
          <w:fldChar w:fldCharType="separate"/>
        </w:r>
        <w:r w:rsidR="00C21486" w:rsidRPr="00C21486">
          <w:rPr>
            <w:webHidden/>
          </w:rPr>
          <w:t>115</w:t>
        </w:r>
        <w:r w:rsidR="00C21486" w:rsidRPr="00C21486">
          <w:rPr>
            <w:webHidden/>
          </w:rPr>
          <w:fldChar w:fldCharType="end"/>
        </w:r>
      </w:hyperlink>
    </w:p>
    <w:p w14:paraId="070E5D97" w14:textId="0008B7B8" w:rsidR="00C21486" w:rsidRPr="00C21486" w:rsidRDefault="005E7D9B">
      <w:pPr>
        <w:pStyle w:val="TOC4"/>
        <w:rPr>
          <w:rFonts w:asciiTheme="minorHAnsi" w:eastAsiaTheme="minorEastAsia" w:hAnsiTheme="minorHAnsi" w:cstheme="minorBidi"/>
          <w:bCs w:val="0"/>
          <w:szCs w:val="22"/>
          <w:lang w:eastAsia="en-US"/>
        </w:rPr>
      </w:pPr>
      <w:hyperlink w:anchor="_Toc109994036" w:history="1">
        <w:r w:rsidR="00C21486" w:rsidRPr="00C21486">
          <w:rPr>
            <w:rStyle w:val="Hyperlink"/>
          </w:rPr>
          <w:t>6.3.1.3</w:t>
        </w:r>
        <w:r w:rsidR="00C21486" w:rsidRPr="00C21486">
          <w:rPr>
            <w:rFonts w:asciiTheme="minorHAnsi" w:eastAsiaTheme="minorEastAsia" w:hAnsiTheme="minorHAnsi" w:cstheme="minorBidi"/>
            <w:bCs w:val="0"/>
            <w:szCs w:val="22"/>
            <w:lang w:eastAsia="en-US"/>
          </w:rPr>
          <w:tab/>
        </w:r>
        <w:r w:rsidR="00C21486" w:rsidRPr="00C21486">
          <w:rPr>
            <w:rStyle w:val="Hyperlink"/>
          </w:rPr>
          <w:t>Electrical Independence</w:t>
        </w:r>
        <w:r w:rsidR="00C21486" w:rsidRPr="00C21486">
          <w:rPr>
            <w:webHidden/>
          </w:rPr>
          <w:tab/>
        </w:r>
        <w:r w:rsidR="00C21486" w:rsidRPr="00C21486">
          <w:rPr>
            <w:webHidden/>
          </w:rPr>
          <w:fldChar w:fldCharType="begin"/>
        </w:r>
        <w:r w:rsidR="00C21486" w:rsidRPr="00C21486">
          <w:rPr>
            <w:webHidden/>
          </w:rPr>
          <w:instrText xml:space="preserve"> PAGEREF _Toc109994036 \h </w:instrText>
        </w:r>
        <w:r w:rsidR="00C21486" w:rsidRPr="00C21486">
          <w:rPr>
            <w:webHidden/>
          </w:rPr>
        </w:r>
        <w:r w:rsidR="00C21486" w:rsidRPr="00C21486">
          <w:rPr>
            <w:webHidden/>
          </w:rPr>
          <w:fldChar w:fldCharType="separate"/>
        </w:r>
        <w:r w:rsidR="00C21486" w:rsidRPr="00C21486">
          <w:rPr>
            <w:webHidden/>
          </w:rPr>
          <w:t>115</w:t>
        </w:r>
        <w:r w:rsidR="00C21486" w:rsidRPr="00C21486">
          <w:rPr>
            <w:webHidden/>
          </w:rPr>
          <w:fldChar w:fldCharType="end"/>
        </w:r>
      </w:hyperlink>
    </w:p>
    <w:p w14:paraId="4D2921D4" w14:textId="7BB953D7" w:rsidR="00C21486" w:rsidRPr="00C21486" w:rsidRDefault="005E7D9B">
      <w:pPr>
        <w:pStyle w:val="TOC4"/>
        <w:rPr>
          <w:rFonts w:asciiTheme="minorHAnsi" w:eastAsiaTheme="minorEastAsia" w:hAnsiTheme="minorHAnsi" w:cstheme="minorBidi"/>
          <w:bCs w:val="0"/>
          <w:szCs w:val="22"/>
          <w:lang w:eastAsia="en-US"/>
        </w:rPr>
      </w:pPr>
      <w:hyperlink w:anchor="_Toc109994037" w:history="1">
        <w:r w:rsidR="00C21486" w:rsidRPr="00C21486">
          <w:rPr>
            <w:rStyle w:val="Hyperlink"/>
          </w:rPr>
          <w:t>6.3.1.4</w:t>
        </w:r>
        <w:r w:rsidR="00C21486" w:rsidRPr="00C21486">
          <w:rPr>
            <w:rFonts w:asciiTheme="minorHAnsi" w:eastAsiaTheme="minorEastAsia" w:hAnsiTheme="minorHAnsi" w:cstheme="minorBidi"/>
            <w:bCs w:val="0"/>
            <w:szCs w:val="22"/>
            <w:lang w:eastAsia="en-US"/>
          </w:rPr>
          <w:tab/>
        </w:r>
        <w:r w:rsidR="00C21486" w:rsidRPr="00C21486">
          <w:rPr>
            <w:rStyle w:val="Hyperlink"/>
          </w:rPr>
          <w:t>CAISO Notice on COD and Site Exclusivity</w:t>
        </w:r>
        <w:r w:rsidR="00C21486" w:rsidRPr="00C21486">
          <w:rPr>
            <w:webHidden/>
          </w:rPr>
          <w:tab/>
        </w:r>
        <w:r w:rsidR="00C21486" w:rsidRPr="00C21486">
          <w:rPr>
            <w:webHidden/>
          </w:rPr>
          <w:fldChar w:fldCharType="begin"/>
        </w:r>
        <w:r w:rsidR="00C21486" w:rsidRPr="00C21486">
          <w:rPr>
            <w:webHidden/>
          </w:rPr>
          <w:instrText xml:space="preserve"> PAGEREF _Toc109994037 \h </w:instrText>
        </w:r>
        <w:r w:rsidR="00C21486" w:rsidRPr="00C21486">
          <w:rPr>
            <w:webHidden/>
          </w:rPr>
        </w:r>
        <w:r w:rsidR="00C21486" w:rsidRPr="00C21486">
          <w:rPr>
            <w:webHidden/>
          </w:rPr>
          <w:fldChar w:fldCharType="separate"/>
        </w:r>
        <w:r w:rsidR="00C21486" w:rsidRPr="00C21486">
          <w:rPr>
            <w:webHidden/>
          </w:rPr>
          <w:t>115</w:t>
        </w:r>
        <w:r w:rsidR="00C21486" w:rsidRPr="00C21486">
          <w:rPr>
            <w:webHidden/>
          </w:rPr>
          <w:fldChar w:fldCharType="end"/>
        </w:r>
      </w:hyperlink>
    </w:p>
    <w:p w14:paraId="3E038FCB" w14:textId="3726ED20" w:rsidR="00C21486" w:rsidRPr="00C21486" w:rsidRDefault="005E7D9B">
      <w:pPr>
        <w:pStyle w:val="TOC4"/>
        <w:rPr>
          <w:rFonts w:asciiTheme="minorHAnsi" w:eastAsiaTheme="minorEastAsia" w:hAnsiTheme="minorHAnsi" w:cstheme="minorBidi"/>
          <w:bCs w:val="0"/>
          <w:szCs w:val="22"/>
          <w:lang w:eastAsia="en-US"/>
        </w:rPr>
      </w:pPr>
      <w:hyperlink w:anchor="_Toc109994038" w:history="1">
        <w:r w:rsidR="00C21486" w:rsidRPr="00C21486">
          <w:rPr>
            <w:rStyle w:val="Hyperlink"/>
          </w:rPr>
          <w:t>6.3.1.5</w:t>
        </w:r>
        <w:r w:rsidR="00C21486" w:rsidRPr="00C21486">
          <w:rPr>
            <w:rFonts w:asciiTheme="minorHAnsi" w:eastAsiaTheme="minorEastAsia" w:hAnsiTheme="minorHAnsi" w:cstheme="minorBidi"/>
            <w:bCs w:val="0"/>
            <w:szCs w:val="22"/>
            <w:lang w:eastAsia="en-US"/>
          </w:rPr>
          <w:tab/>
        </w:r>
        <w:r w:rsidR="00C21486" w:rsidRPr="00C21486">
          <w:rPr>
            <w:rStyle w:val="Hyperlink"/>
          </w:rPr>
          <w:t>CAISO Notice on Electrical Independence</w:t>
        </w:r>
        <w:r w:rsidR="00C21486" w:rsidRPr="00C21486">
          <w:rPr>
            <w:webHidden/>
          </w:rPr>
          <w:tab/>
        </w:r>
        <w:r w:rsidR="00C21486" w:rsidRPr="00C21486">
          <w:rPr>
            <w:webHidden/>
          </w:rPr>
          <w:fldChar w:fldCharType="begin"/>
        </w:r>
        <w:r w:rsidR="00C21486" w:rsidRPr="00C21486">
          <w:rPr>
            <w:webHidden/>
          </w:rPr>
          <w:instrText xml:space="preserve"> PAGEREF _Toc109994038 \h </w:instrText>
        </w:r>
        <w:r w:rsidR="00C21486" w:rsidRPr="00C21486">
          <w:rPr>
            <w:webHidden/>
          </w:rPr>
        </w:r>
        <w:r w:rsidR="00C21486" w:rsidRPr="00C21486">
          <w:rPr>
            <w:webHidden/>
          </w:rPr>
          <w:fldChar w:fldCharType="separate"/>
        </w:r>
        <w:r w:rsidR="00C21486" w:rsidRPr="00C21486">
          <w:rPr>
            <w:webHidden/>
          </w:rPr>
          <w:t>116</w:t>
        </w:r>
        <w:r w:rsidR="00C21486" w:rsidRPr="00C21486">
          <w:rPr>
            <w:webHidden/>
          </w:rPr>
          <w:fldChar w:fldCharType="end"/>
        </w:r>
      </w:hyperlink>
    </w:p>
    <w:p w14:paraId="29B0270E" w14:textId="18B956C9" w:rsidR="00C21486" w:rsidRPr="00C21486" w:rsidRDefault="005E7D9B">
      <w:pPr>
        <w:pStyle w:val="TOC4"/>
        <w:rPr>
          <w:rFonts w:asciiTheme="minorHAnsi" w:eastAsiaTheme="minorEastAsia" w:hAnsiTheme="minorHAnsi" w:cstheme="minorBidi"/>
          <w:bCs w:val="0"/>
          <w:szCs w:val="22"/>
          <w:lang w:eastAsia="en-US"/>
        </w:rPr>
      </w:pPr>
      <w:hyperlink w:anchor="_Toc109994039" w:history="1">
        <w:r w:rsidR="00C21486" w:rsidRPr="00C21486">
          <w:rPr>
            <w:rStyle w:val="Hyperlink"/>
          </w:rPr>
          <w:t>6.3.1.6</w:t>
        </w:r>
        <w:r w:rsidR="00C21486" w:rsidRPr="00C21486">
          <w:rPr>
            <w:rFonts w:asciiTheme="minorHAnsi" w:eastAsiaTheme="minorEastAsia" w:hAnsiTheme="minorHAnsi" w:cstheme="minorBidi"/>
            <w:bCs w:val="0"/>
            <w:szCs w:val="22"/>
            <w:lang w:eastAsia="en-US"/>
          </w:rPr>
          <w:tab/>
        </w:r>
        <w:r w:rsidR="00C21486" w:rsidRPr="00C21486">
          <w:rPr>
            <w:rStyle w:val="Hyperlink"/>
          </w:rPr>
          <w:t>Withdrawal of an Interconnection Request Which Fails to Qualify for the Independent Study Process Track.</w:t>
        </w:r>
        <w:r w:rsidR="00C21486" w:rsidRPr="00C21486">
          <w:rPr>
            <w:webHidden/>
          </w:rPr>
          <w:tab/>
        </w:r>
        <w:r w:rsidR="00C21486" w:rsidRPr="00C21486">
          <w:rPr>
            <w:webHidden/>
          </w:rPr>
          <w:fldChar w:fldCharType="begin"/>
        </w:r>
        <w:r w:rsidR="00C21486" w:rsidRPr="00C21486">
          <w:rPr>
            <w:webHidden/>
          </w:rPr>
          <w:instrText xml:space="preserve"> PAGEREF _Toc109994039 \h </w:instrText>
        </w:r>
        <w:r w:rsidR="00C21486" w:rsidRPr="00C21486">
          <w:rPr>
            <w:webHidden/>
          </w:rPr>
        </w:r>
        <w:r w:rsidR="00C21486" w:rsidRPr="00C21486">
          <w:rPr>
            <w:webHidden/>
          </w:rPr>
          <w:fldChar w:fldCharType="separate"/>
        </w:r>
        <w:r w:rsidR="00C21486" w:rsidRPr="00C21486">
          <w:rPr>
            <w:webHidden/>
          </w:rPr>
          <w:t>116</w:t>
        </w:r>
        <w:r w:rsidR="00C21486" w:rsidRPr="00C21486">
          <w:rPr>
            <w:webHidden/>
          </w:rPr>
          <w:fldChar w:fldCharType="end"/>
        </w:r>
      </w:hyperlink>
    </w:p>
    <w:p w14:paraId="65D7026D" w14:textId="4BC39E92" w:rsidR="00C21486" w:rsidRPr="00C21486" w:rsidRDefault="005E7D9B">
      <w:pPr>
        <w:pStyle w:val="TOC3"/>
        <w:rPr>
          <w:rFonts w:asciiTheme="minorHAnsi" w:eastAsiaTheme="minorEastAsia" w:hAnsiTheme="minorHAnsi" w:cstheme="minorBidi"/>
          <w:szCs w:val="22"/>
          <w:lang w:eastAsia="en-US"/>
        </w:rPr>
      </w:pPr>
      <w:hyperlink w:anchor="_Toc109994040" w:history="1">
        <w:r w:rsidR="00C21486" w:rsidRPr="00C21486">
          <w:rPr>
            <w:rStyle w:val="Hyperlink"/>
          </w:rPr>
          <w:t>6.3.2</w:t>
        </w:r>
        <w:r w:rsidR="00C21486" w:rsidRPr="00C21486">
          <w:rPr>
            <w:rFonts w:asciiTheme="minorHAnsi" w:eastAsiaTheme="minorEastAsia" w:hAnsiTheme="minorHAnsi" w:cstheme="minorBidi"/>
            <w:szCs w:val="22"/>
            <w:lang w:eastAsia="en-US"/>
          </w:rPr>
          <w:tab/>
        </w:r>
        <w:r w:rsidR="00C21486" w:rsidRPr="00C21486">
          <w:rPr>
            <w:rStyle w:val="Hyperlink"/>
          </w:rPr>
          <w:t>Determination of Electrical Independence</w:t>
        </w:r>
        <w:r w:rsidR="00C21486" w:rsidRPr="00C21486">
          <w:rPr>
            <w:webHidden/>
          </w:rPr>
          <w:tab/>
        </w:r>
        <w:r w:rsidR="00C21486" w:rsidRPr="00C21486">
          <w:rPr>
            <w:webHidden/>
          </w:rPr>
          <w:fldChar w:fldCharType="begin"/>
        </w:r>
        <w:r w:rsidR="00C21486" w:rsidRPr="00C21486">
          <w:rPr>
            <w:webHidden/>
          </w:rPr>
          <w:instrText xml:space="preserve"> PAGEREF _Toc109994040 \h </w:instrText>
        </w:r>
        <w:r w:rsidR="00C21486" w:rsidRPr="00C21486">
          <w:rPr>
            <w:webHidden/>
          </w:rPr>
        </w:r>
        <w:r w:rsidR="00C21486" w:rsidRPr="00C21486">
          <w:rPr>
            <w:webHidden/>
          </w:rPr>
          <w:fldChar w:fldCharType="separate"/>
        </w:r>
        <w:r w:rsidR="00C21486" w:rsidRPr="00C21486">
          <w:rPr>
            <w:webHidden/>
          </w:rPr>
          <w:t>117</w:t>
        </w:r>
        <w:r w:rsidR="00C21486" w:rsidRPr="00C21486">
          <w:rPr>
            <w:webHidden/>
          </w:rPr>
          <w:fldChar w:fldCharType="end"/>
        </w:r>
      </w:hyperlink>
    </w:p>
    <w:p w14:paraId="0484EE3C" w14:textId="00A42AC8" w:rsidR="00C21486" w:rsidRPr="00C21486" w:rsidRDefault="005E7D9B">
      <w:pPr>
        <w:pStyle w:val="TOC4"/>
        <w:rPr>
          <w:rFonts w:asciiTheme="minorHAnsi" w:eastAsiaTheme="minorEastAsia" w:hAnsiTheme="minorHAnsi" w:cstheme="minorBidi"/>
          <w:bCs w:val="0"/>
          <w:szCs w:val="22"/>
          <w:lang w:eastAsia="en-US"/>
        </w:rPr>
      </w:pPr>
      <w:hyperlink w:anchor="_Toc109994041" w:history="1">
        <w:r w:rsidR="00C21486" w:rsidRPr="00C21486">
          <w:rPr>
            <w:rStyle w:val="Hyperlink"/>
          </w:rPr>
          <w:t>6.3.2.1</w:t>
        </w:r>
        <w:r w:rsidR="00C21486" w:rsidRPr="00C21486">
          <w:rPr>
            <w:rFonts w:asciiTheme="minorHAnsi" w:eastAsiaTheme="minorEastAsia" w:hAnsiTheme="minorHAnsi" w:cstheme="minorBidi"/>
            <w:bCs w:val="0"/>
            <w:szCs w:val="22"/>
            <w:lang w:eastAsia="en-US"/>
          </w:rPr>
          <w:tab/>
        </w:r>
        <w:r w:rsidR="00C21486" w:rsidRPr="00C21486">
          <w:rPr>
            <w:rStyle w:val="Hyperlink"/>
          </w:rPr>
          <w:t>Flow Impact Test/Behind the Meter Criteria</w:t>
        </w:r>
        <w:r w:rsidR="00C21486" w:rsidRPr="00C21486">
          <w:rPr>
            <w:webHidden/>
          </w:rPr>
          <w:tab/>
        </w:r>
        <w:r w:rsidR="00C21486" w:rsidRPr="00C21486">
          <w:rPr>
            <w:webHidden/>
          </w:rPr>
          <w:fldChar w:fldCharType="begin"/>
        </w:r>
        <w:r w:rsidR="00C21486" w:rsidRPr="00C21486">
          <w:rPr>
            <w:webHidden/>
          </w:rPr>
          <w:instrText xml:space="preserve"> PAGEREF _Toc109994041 \h </w:instrText>
        </w:r>
        <w:r w:rsidR="00C21486" w:rsidRPr="00C21486">
          <w:rPr>
            <w:webHidden/>
          </w:rPr>
        </w:r>
        <w:r w:rsidR="00C21486" w:rsidRPr="00C21486">
          <w:rPr>
            <w:webHidden/>
          </w:rPr>
          <w:fldChar w:fldCharType="separate"/>
        </w:r>
        <w:r w:rsidR="00C21486" w:rsidRPr="00C21486">
          <w:rPr>
            <w:webHidden/>
          </w:rPr>
          <w:t>117</w:t>
        </w:r>
        <w:r w:rsidR="00C21486" w:rsidRPr="00C21486">
          <w:rPr>
            <w:webHidden/>
          </w:rPr>
          <w:fldChar w:fldCharType="end"/>
        </w:r>
      </w:hyperlink>
    </w:p>
    <w:p w14:paraId="7AB43714" w14:textId="537289B3" w:rsidR="00C21486" w:rsidRPr="00C21486" w:rsidRDefault="005E7D9B">
      <w:pPr>
        <w:pStyle w:val="TOC4"/>
        <w:rPr>
          <w:rFonts w:asciiTheme="minorHAnsi" w:eastAsiaTheme="minorEastAsia" w:hAnsiTheme="minorHAnsi" w:cstheme="minorBidi"/>
          <w:bCs w:val="0"/>
          <w:szCs w:val="22"/>
          <w:lang w:eastAsia="en-US"/>
        </w:rPr>
      </w:pPr>
      <w:hyperlink w:anchor="_Toc109994042" w:history="1">
        <w:r w:rsidR="00C21486" w:rsidRPr="00C21486">
          <w:rPr>
            <w:rStyle w:val="Hyperlink"/>
          </w:rPr>
          <w:t>6.3.2.2</w:t>
        </w:r>
        <w:r w:rsidR="00C21486" w:rsidRPr="00C21486">
          <w:rPr>
            <w:rFonts w:asciiTheme="minorHAnsi" w:eastAsiaTheme="minorEastAsia" w:hAnsiTheme="minorHAnsi" w:cstheme="minorBidi"/>
            <w:bCs w:val="0"/>
            <w:szCs w:val="22"/>
            <w:lang w:eastAsia="en-US"/>
          </w:rPr>
          <w:tab/>
        </w:r>
        <w:r w:rsidR="00C21486" w:rsidRPr="00C21486">
          <w:rPr>
            <w:rStyle w:val="Hyperlink"/>
          </w:rPr>
          <w:t>Short Circuit Test</w:t>
        </w:r>
        <w:r w:rsidR="00C21486" w:rsidRPr="00C21486">
          <w:rPr>
            <w:webHidden/>
          </w:rPr>
          <w:tab/>
        </w:r>
        <w:r w:rsidR="00C21486" w:rsidRPr="00C21486">
          <w:rPr>
            <w:webHidden/>
          </w:rPr>
          <w:fldChar w:fldCharType="begin"/>
        </w:r>
        <w:r w:rsidR="00C21486" w:rsidRPr="00C21486">
          <w:rPr>
            <w:webHidden/>
          </w:rPr>
          <w:instrText xml:space="preserve"> PAGEREF _Toc109994042 \h </w:instrText>
        </w:r>
        <w:r w:rsidR="00C21486" w:rsidRPr="00C21486">
          <w:rPr>
            <w:webHidden/>
          </w:rPr>
        </w:r>
        <w:r w:rsidR="00C21486" w:rsidRPr="00C21486">
          <w:rPr>
            <w:webHidden/>
          </w:rPr>
          <w:fldChar w:fldCharType="separate"/>
        </w:r>
        <w:r w:rsidR="00C21486" w:rsidRPr="00C21486">
          <w:rPr>
            <w:webHidden/>
          </w:rPr>
          <w:t>121</w:t>
        </w:r>
        <w:r w:rsidR="00C21486" w:rsidRPr="00C21486">
          <w:rPr>
            <w:webHidden/>
          </w:rPr>
          <w:fldChar w:fldCharType="end"/>
        </w:r>
      </w:hyperlink>
    </w:p>
    <w:p w14:paraId="6EB1FED0" w14:textId="546B1545" w:rsidR="00C21486" w:rsidRPr="00C21486" w:rsidRDefault="005E7D9B">
      <w:pPr>
        <w:pStyle w:val="TOC4"/>
        <w:rPr>
          <w:rFonts w:asciiTheme="minorHAnsi" w:eastAsiaTheme="minorEastAsia" w:hAnsiTheme="minorHAnsi" w:cstheme="minorBidi"/>
          <w:bCs w:val="0"/>
          <w:szCs w:val="22"/>
          <w:lang w:eastAsia="en-US"/>
        </w:rPr>
      </w:pPr>
      <w:hyperlink w:anchor="_Toc109994043" w:history="1">
        <w:r w:rsidR="00C21486" w:rsidRPr="00C21486">
          <w:rPr>
            <w:rStyle w:val="Hyperlink"/>
          </w:rPr>
          <w:t>6.3.2.3</w:t>
        </w:r>
        <w:r w:rsidR="00C21486" w:rsidRPr="00C21486">
          <w:rPr>
            <w:rFonts w:asciiTheme="minorHAnsi" w:eastAsiaTheme="minorEastAsia" w:hAnsiTheme="minorHAnsi" w:cstheme="minorBidi"/>
            <w:bCs w:val="0"/>
            <w:szCs w:val="22"/>
            <w:lang w:eastAsia="en-US"/>
          </w:rPr>
          <w:tab/>
        </w:r>
        <w:r w:rsidR="00C21486" w:rsidRPr="00C21486">
          <w:rPr>
            <w:rStyle w:val="Hyperlink"/>
          </w:rPr>
          <w:t>Transient Stability Test</w:t>
        </w:r>
        <w:r w:rsidR="00C21486" w:rsidRPr="00C21486">
          <w:rPr>
            <w:webHidden/>
          </w:rPr>
          <w:tab/>
        </w:r>
        <w:r w:rsidR="00C21486" w:rsidRPr="00C21486">
          <w:rPr>
            <w:webHidden/>
          </w:rPr>
          <w:fldChar w:fldCharType="begin"/>
        </w:r>
        <w:r w:rsidR="00C21486" w:rsidRPr="00C21486">
          <w:rPr>
            <w:webHidden/>
          </w:rPr>
          <w:instrText xml:space="preserve"> PAGEREF _Toc109994043 \h </w:instrText>
        </w:r>
        <w:r w:rsidR="00C21486" w:rsidRPr="00C21486">
          <w:rPr>
            <w:webHidden/>
          </w:rPr>
        </w:r>
        <w:r w:rsidR="00C21486" w:rsidRPr="00C21486">
          <w:rPr>
            <w:webHidden/>
          </w:rPr>
          <w:fldChar w:fldCharType="separate"/>
        </w:r>
        <w:r w:rsidR="00C21486" w:rsidRPr="00C21486">
          <w:rPr>
            <w:webHidden/>
          </w:rPr>
          <w:t>121</w:t>
        </w:r>
        <w:r w:rsidR="00C21486" w:rsidRPr="00C21486">
          <w:rPr>
            <w:webHidden/>
          </w:rPr>
          <w:fldChar w:fldCharType="end"/>
        </w:r>
      </w:hyperlink>
    </w:p>
    <w:p w14:paraId="3D8957D7" w14:textId="747F051A" w:rsidR="00C21486" w:rsidRPr="00C21486" w:rsidRDefault="005E7D9B">
      <w:pPr>
        <w:pStyle w:val="TOC4"/>
        <w:rPr>
          <w:rFonts w:asciiTheme="minorHAnsi" w:eastAsiaTheme="minorEastAsia" w:hAnsiTheme="minorHAnsi" w:cstheme="minorBidi"/>
          <w:bCs w:val="0"/>
          <w:szCs w:val="22"/>
          <w:lang w:eastAsia="en-US"/>
        </w:rPr>
      </w:pPr>
      <w:hyperlink w:anchor="_Toc109994044" w:history="1">
        <w:r w:rsidR="00C21486" w:rsidRPr="00C21486">
          <w:rPr>
            <w:rStyle w:val="Hyperlink"/>
          </w:rPr>
          <w:t>6.3.2.4</w:t>
        </w:r>
        <w:r w:rsidR="00C21486" w:rsidRPr="00C21486">
          <w:rPr>
            <w:rFonts w:asciiTheme="minorHAnsi" w:eastAsiaTheme="minorEastAsia" w:hAnsiTheme="minorHAnsi" w:cstheme="minorBidi"/>
            <w:bCs w:val="0"/>
            <w:szCs w:val="22"/>
            <w:lang w:eastAsia="en-US"/>
          </w:rPr>
          <w:tab/>
        </w:r>
        <w:r w:rsidR="00C21486" w:rsidRPr="00C21486">
          <w:rPr>
            <w:rStyle w:val="Hyperlink"/>
          </w:rPr>
          <w:t>Reactive Support Test</w:t>
        </w:r>
        <w:r w:rsidR="00C21486" w:rsidRPr="00C21486">
          <w:rPr>
            <w:webHidden/>
          </w:rPr>
          <w:tab/>
        </w:r>
        <w:r w:rsidR="00C21486" w:rsidRPr="00C21486">
          <w:rPr>
            <w:webHidden/>
          </w:rPr>
          <w:fldChar w:fldCharType="begin"/>
        </w:r>
        <w:r w:rsidR="00C21486" w:rsidRPr="00C21486">
          <w:rPr>
            <w:webHidden/>
          </w:rPr>
          <w:instrText xml:space="preserve"> PAGEREF _Toc109994044 \h </w:instrText>
        </w:r>
        <w:r w:rsidR="00C21486" w:rsidRPr="00C21486">
          <w:rPr>
            <w:webHidden/>
          </w:rPr>
        </w:r>
        <w:r w:rsidR="00C21486" w:rsidRPr="00C21486">
          <w:rPr>
            <w:webHidden/>
          </w:rPr>
          <w:fldChar w:fldCharType="separate"/>
        </w:r>
        <w:r w:rsidR="00C21486" w:rsidRPr="00C21486">
          <w:rPr>
            <w:webHidden/>
          </w:rPr>
          <w:t>121</w:t>
        </w:r>
        <w:r w:rsidR="00C21486" w:rsidRPr="00C21486">
          <w:rPr>
            <w:webHidden/>
          </w:rPr>
          <w:fldChar w:fldCharType="end"/>
        </w:r>
      </w:hyperlink>
    </w:p>
    <w:p w14:paraId="58FBAAB2" w14:textId="60E6335C" w:rsidR="00C21486" w:rsidRPr="00C21486" w:rsidRDefault="005E7D9B">
      <w:pPr>
        <w:pStyle w:val="TOC3"/>
        <w:rPr>
          <w:rFonts w:asciiTheme="minorHAnsi" w:eastAsiaTheme="minorEastAsia" w:hAnsiTheme="minorHAnsi" w:cstheme="minorBidi"/>
          <w:szCs w:val="22"/>
          <w:lang w:eastAsia="en-US"/>
        </w:rPr>
      </w:pPr>
      <w:hyperlink w:anchor="_Toc109994045" w:history="1">
        <w:r w:rsidR="00C21486" w:rsidRPr="00C21486">
          <w:rPr>
            <w:rStyle w:val="Hyperlink"/>
          </w:rPr>
          <w:t>6.3.3</w:t>
        </w:r>
        <w:r w:rsidR="00C21486" w:rsidRPr="00C21486">
          <w:rPr>
            <w:rFonts w:asciiTheme="minorHAnsi" w:eastAsiaTheme="minorEastAsia" w:hAnsiTheme="minorHAnsi" w:cstheme="minorBidi"/>
            <w:szCs w:val="22"/>
            <w:lang w:eastAsia="en-US"/>
          </w:rPr>
          <w:tab/>
        </w:r>
        <w:r w:rsidR="00C21486" w:rsidRPr="00C21486">
          <w:rPr>
            <w:rStyle w:val="Hyperlink"/>
          </w:rPr>
          <w:t>Scoping Meeting</w:t>
        </w:r>
        <w:r w:rsidR="00C21486" w:rsidRPr="00C21486">
          <w:rPr>
            <w:webHidden/>
          </w:rPr>
          <w:tab/>
        </w:r>
        <w:r w:rsidR="00C21486" w:rsidRPr="00C21486">
          <w:rPr>
            <w:webHidden/>
          </w:rPr>
          <w:fldChar w:fldCharType="begin"/>
        </w:r>
        <w:r w:rsidR="00C21486" w:rsidRPr="00C21486">
          <w:rPr>
            <w:webHidden/>
          </w:rPr>
          <w:instrText xml:space="preserve"> PAGEREF _Toc109994045 \h </w:instrText>
        </w:r>
        <w:r w:rsidR="00C21486" w:rsidRPr="00C21486">
          <w:rPr>
            <w:webHidden/>
          </w:rPr>
        </w:r>
        <w:r w:rsidR="00C21486" w:rsidRPr="00C21486">
          <w:rPr>
            <w:webHidden/>
          </w:rPr>
          <w:fldChar w:fldCharType="separate"/>
        </w:r>
        <w:r w:rsidR="00C21486" w:rsidRPr="00C21486">
          <w:rPr>
            <w:webHidden/>
          </w:rPr>
          <w:t>122</w:t>
        </w:r>
        <w:r w:rsidR="00C21486" w:rsidRPr="00C21486">
          <w:rPr>
            <w:webHidden/>
          </w:rPr>
          <w:fldChar w:fldCharType="end"/>
        </w:r>
      </w:hyperlink>
    </w:p>
    <w:p w14:paraId="49D05577" w14:textId="73A30628" w:rsidR="00C21486" w:rsidRPr="00C21486" w:rsidRDefault="005E7D9B">
      <w:pPr>
        <w:pStyle w:val="TOC3"/>
        <w:rPr>
          <w:rFonts w:asciiTheme="minorHAnsi" w:eastAsiaTheme="minorEastAsia" w:hAnsiTheme="minorHAnsi" w:cstheme="minorBidi"/>
          <w:szCs w:val="22"/>
          <w:lang w:eastAsia="en-US"/>
        </w:rPr>
      </w:pPr>
      <w:hyperlink w:anchor="_Toc109994046" w:history="1">
        <w:r w:rsidR="00C21486" w:rsidRPr="00C21486">
          <w:rPr>
            <w:rStyle w:val="Hyperlink"/>
          </w:rPr>
          <w:t>6.3.4</w:t>
        </w:r>
        <w:r w:rsidR="00C21486" w:rsidRPr="00C21486">
          <w:rPr>
            <w:rFonts w:asciiTheme="minorHAnsi" w:eastAsiaTheme="minorEastAsia" w:hAnsiTheme="minorHAnsi" w:cstheme="minorBidi"/>
            <w:szCs w:val="22"/>
            <w:lang w:eastAsia="en-US"/>
          </w:rPr>
          <w:tab/>
        </w:r>
        <w:r w:rsidR="00C21486" w:rsidRPr="00C21486">
          <w:rPr>
            <w:rStyle w:val="Hyperlink"/>
          </w:rPr>
          <w:t>System Impact and Facilities Study</w:t>
        </w:r>
        <w:r w:rsidR="00C21486" w:rsidRPr="00C21486">
          <w:rPr>
            <w:webHidden/>
          </w:rPr>
          <w:tab/>
        </w:r>
        <w:r w:rsidR="00C21486" w:rsidRPr="00C21486">
          <w:rPr>
            <w:webHidden/>
          </w:rPr>
          <w:fldChar w:fldCharType="begin"/>
        </w:r>
        <w:r w:rsidR="00C21486" w:rsidRPr="00C21486">
          <w:rPr>
            <w:webHidden/>
          </w:rPr>
          <w:instrText xml:space="preserve"> PAGEREF _Toc109994046 \h </w:instrText>
        </w:r>
        <w:r w:rsidR="00C21486" w:rsidRPr="00C21486">
          <w:rPr>
            <w:webHidden/>
          </w:rPr>
        </w:r>
        <w:r w:rsidR="00C21486" w:rsidRPr="00C21486">
          <w:rPr>
            <w:webHidden/>
          </w:rPr>
          <w:fldChar w:fldCharType="separate"/>
        </w:r>
        <w:r w:rsidR="00C21486" w:rsidRPr="00C21486">
          <w:rPr>
            <w:webHidden/>
          </w:rPr>
          <w:t>123</w:t>
        </w:r>
        <w:r w:rsidR="00C21486" w:rsidRPr="00C21486">
          <w:rPr>
            <w:webHidden/>
          </w:rPr>
          <w:fldChar w:fldCharType="end"/>
        </w:r>
      </w:hyperlink>
    </w:p>
    <w:p w14:paraId="586B9829" w14:textId="65AE1D63" w:rsidR="00C21486" w:rsidRPr="00C21486" w:rsidRDefault="005E7D9B">
      <w:pPr>
        <w:pStyle w:val="TOC4"/>
        <w:rPr>
          <w:rFonts w:asciiTheme="minorHAnsi" w:eastAsiaTheme="minorEastAsia" w:hAnsiTheme="minorHAnsi" w:cstheme="minorBidi"/>
          <w:bCs w:val="0"/>
          <w:szCs w:val="22"/>
          <w:lang w:eastAsia="en-US"/>
        </w:rPr>
      </w:pPr>
      <w:hyperlink w:anchor="_Toc109994047" w:history="1">
        <w:r w:rsidR="00C21486" w:rsidRPr="00C21486">
          <w:rPr>
            <w:rStyle w:val="Hyperlink"/>
          </w:rPr>
          <w:t>6.3.4.1</w:t>
        </w:r>
        <w:r w:rsidR="00C21486" w:rsidRPr="00C21486">
          <w:rPr>
            <w:rFonts w:asciiTheme="minorHAnsi" w:eastAsiaTheme="minorEastAsia" w:hAnsiTheme="minorHAnsi" w:cstheme="minorBidi"/>
            <w:bCs w:val="0"/>
            <w:szCs w:val="22"/>
            <w:lang w:eastAsia="en-US"/>
          </w:rPr>
          <w:tab/>
        </w:r>
        <w:r w:rsidR="00C21486" w:rsidRPr="00C21486">
          <w:rPr>
            <w:rStyle w:val="Hyperlink"/>
          </w:rPr>
          <w:t>Scope and Purpose of the System Impact Study</w:t>
        </w:r>
        <w:r w:rsidR="00C21486" w:rsidRPr="00C21486">
          <w:rPr>
            <w:webHidden/>
          </w:rPr>
          <w:tab/>
        </w:r>
        <w:r w:rsidR="00C21486" w:rsidRPr="00C21486">
          <w:rPr>
            <w:webHidden/>
          </w:rPr>
          <w:fldChar w:fldCharType="begin"/>
        </w:r>
        <w:r w:rsidR="00C21486" w:rsidRPr="00C21486">
          <w:rPr>
            <w:webHidden/>
          </w:rPr>
          <w:instrText xml:space="preserve"> PAGEREF _Toc109994047 \h </w:instrText>
        </w:r>
        <w:r w:rsidR="00C21486" w:rsidRPr="00C21486">
          <w:rPr>
            <w:webHidden/>
          </w:rPr>
        </w:r>
        <w:r w:rsidR="00C21486" w:rsidRPr="00C21486">
          <w:rPr>
            <w:webHidden/>
          </w:rPr>
          <w:fldChar w:fldCharType="separate"/>
        </w:r>
        <w:r w:rsidR="00C21486" w:rsidRPr="00C21486">
          <w:rPr>
            <w:webHidden/>
          </w:rPr>
          <w:t>123</w:t>
        </w:r>
        <w:r w:rsidR="00C21486" w:rsidRPr="00C21486">
          <w:rPr>
            <w:webHidden/>
          </w:rPr>
          <w:fldChar w:fldCharType="end"/>
        </w:r>
      </w:hyperlink>
    </w:p>
    <w:p w14:paraId="32B9463F" w14:textId="19859A57" w:rsidR="00C21486" w:rsidRPr="00C21486" w:rsidRDefault="005E7D9B">
      <w:pPr>
        <w:pStyle w:val="TOC4"/>
        <w:rPr>
          <w:rFonts w:asciiTheme="minorHAnsi" w:eastAsiaTheme="minorEastAsia" w:hAnsiTheme="minorHAnsi" w:cstheme="minorBidi"/>
          <w:bCs w:val="0"/>
          <w:szCs w:val="22"/>
          <w:lang w:eastAsia="en-US"/>
        </w:rPr>
      </w:pPr>
      <w:hyperlink w:anchor="_Toc109994048" w:history="1">
        <w:r w:rsidR="00C21486" w:rsidRPr="00C21486">
          <w:rPr>
            <w:rStyle w:val="Hyperlink"/>
          </w:rPr>
          <w:t>6.3.4.2</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Details</w:t>
        </w:r>
        <w:r w:rsidR="00C21486" w:rsidRPr="00C21486">
          <w:rPr>
            <w:webHidden/>
          </w:rPr>
          <w:tab/>
        </w:r>
        <w:r w:rsidR="00C21486" w:rsidRPr="00C21486">
          <w:rPr>
            <w:webHidden/>
          </w:rPr>
          <w:fldChar w:fldCharType="begin"/>
        </w:r>
        <w:r w:rsidR="00C21486" w:rsidRPr="00C21486">
          <w:rPr>
            <w:webHidden/>
          </w:rPr>
          <w:instrText xml:space="preserve"> PAGEREF _Toc109994048 \h </w:instrText>
        </w:r>
        <w:r w:rsidR="00C21486" w:rsidRPr="00C21486">
          <w:rPr>
            <w:webHidden/>
          </w:rPr>
        </w:r>
        <w:r w:rsidR="00C21486" w:rsidRPr="00C21486">
          <w:rPr>
            <w:webHidden/>
          </w:rPr>
          <w:fldChar w:fldCharType="separate"/>
        </w:r>
        <w:r w:rsidR="00C21486" w:rsidRPr="00C21486">
          <w:rPr>
            <w:webHidden/>
          </w:rPr>
          <w:t>123</w:t>
        </w:r>
        <w:r w:rsidR="00C21486" w:rsidRPr="00C21486">
          <w:rPr>
            <w:webHidden/>
          </w:rPr>
          <w:fldChar w:fldCharType="end"/>
        </w:r>
      </w:hyperlink>
    </w:p>
    <w:p w14:paraId="08C8A134" w14:textId="733BF2E6" w:rsidR="00C21486" w:rsidRPr="00C21486" w:rsidRDefault="005E7D9B">
      <w:pPr>
        <w:pStyle w:val="TOC4"/>
        <w:rPr>
          <w:rFonts w:asciiTheme="minorHAnsi" w:eastAsiaTheme="minorEastAsia" w:hAnsiTheme="minorHAnsi" w:cstheme="minorBidi"/>
          <w:bCs w:val="0"/>
          <w:szCs w:val="22"/>
          <w:lang w:eastAsia="en-US"/>
        </w:rPr>
      </w:pPr>
      <w:hyperlink w:anchor="_Toc109994049" w:history="1">
        <w:r w:rsidR="00C21486" w:rsidRPr="00C21486">
          <w:rPr>
            <w:rStyle w:val="Hyperlink"/>
          </w:rPr>
          <w:t>6.3.4.3</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Timeline</w:t>
        </w:r>
        <w:r w:rsidR="00C21486" w:rsidRPr="00C21486">
          <w:rPr>
            <w:webHidden/>
          </w:rPr>
          <w:tab/>
        </w:r>
        <w:r w:rsidR="00C21486" w:rsidRPr="00C21486">
          <w:rPr>
            <w:webHidden/>
          </w:rPr>
          <w:fldChar w:fldCharType="begin"/>
        </w:r>
        <w:r w:rsidR="00C21486" w:rsidRPr="00C21486">
          <w:rPr>
            <w:webHidden/>
          </w:rPr>
          <w:instrText xml:space="preserve"> PAGEREF _Toc109994049 \h </w:instrText>
        </w:r>
        <w:r w:rsidR="00C21486" w:rsidRPr="00C21486">
          <w:rPr>
            <w:webHidden/>
          </w:rPr>
        </w:r>
        <w:r w:rsidR="00C21486" w:rsidRPr="00C21486">
          <w:rPr>
            <w:webHidden/>
          </w:rPr>
          <w:fldChar w:fldCharType="separate"/>
        </w:r>
        <w:r w:rsidR="00C21486" w:rsidRPr="00C21486">
          <w:rPr>
            <w:webHidden/>
          </w:rPr>
          <w:t>124</w:t>
        </w:r>
        <w:r w:rsidR="00C21486" w:rsidRPr="00C21486">
          <w:rPr>
            <w:webHidden/>
          </w:rPr>
          <w:fldChar w:fldCharType="end"/>
        </w:r>
      </w:hyperlink>
    </w:p>
    <w:p w14:paraId="13DCF1DA" w14:textId="15536371" w:rsidR="00C21486" w:rsidRPr="00C21486" w:rsidRDefault="005E7D9B">
      <w:pPr>
        <w:pStyle w:val="TOC4"/>
        <w:rPr>
          <w:rFonts w:asciiTheme="minorHAnsi" w:eastAsiaTheme="minorEastAsia" w:hAnsiTheme="minorHAnsi" w:cstheme="minorBidi"/>
          <w:bCs w:val="0"/>
          <w:szCs w:val="22"/>
          <w:lang w:eastAsia="en-US"/>
        </w:rPr>
      </w:pPr>
      <w:hyperlink w:anchor="_Toc109994050" w:history="1">
        <w:r w:rsidR="00C21486" w:rsidRPr="00C21486">
          <w:rPr>
            <w:rStyle w:val="Hyperlink"/>
          </w:rPr>
          <w:t>6.3.4.4</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Cost Responsibility</w:t>
        </w:r>
        <w:r w:rsidR="00C21486" w:rsidRPr="00C21486">
          <w:rPr>
            <w:webHidden/>
          </w:rPr>
          <w:tab/>
        </w:r>
        <w:r w:rsidR="00C21486" w:rsidRPr="00C21486">
          <w:rPr>
            <w:webHidden/>
          </w:rPr>
          <w:fldChar w:fldCharType="begin"/>
        </w:r>
        <w:r w:rsidR="00C21486" w:rsidRPr="00C21486">
          <w:rPr>
            <w:webHidden/>
          </w:rPr>
          <w:instrText xml:space="preserve"> PAGEREF _Toc109994050 \h </w:instrText>
        </w:r>
        <w:r w:rsidR="00C21486" w:rsidRPr="00C21486">
          <w:rPr>
            <w:webHidden/>
          </w:rPr>
        </w:r>
        <w:r w:rsidR="00C21486" w:rsidRPr="00C21486">
          <w:rPr>
            <w:webHidden/>
          </w:rPr>
          <w:fldChar w:fldCharType="separate"/>
        </w:r>
        <w:r w:rsidR="00C21486" w:rsidRPr="00C21486">
          <w:rPr>
            <w:webHidden/>
          </w:rPr>
          <w:t>124</w:t>
        </w:r>
        <w:r w:rsidR="00C21486" w:rsidRPr="00C21486">
          <w:rPr>
            <w:webHidden/>
          </w:rPr>
          <w:fldChar w:fldCharType="end"/>
        </w:r>
      </w:hyperlink>
    </w:p>
    <w:p w14:paraId="1E37073F" w14:textId="32D02F80" w:rsidR="00C21486" w:rsidRPr="00C21486" w:rsidRDefault="005E7D9B">
      <w:pPr>
        <w:pStyle w:val="TOC4"/>
        <w:rPr>
          <w:rFonts w:asciiTheme="minorHAnsi" w:eastAsiaTheme="minorEastAsia" w:hAnsiTheme="minorHAnsi" w:cstheme="minorBidi"/>
          <w:bCs w:val="0"/>
          <w:szCs w:val="22"/>
          <w:lang w:eastAsia="en-US"/>
        </w:rPr>
      </w:pPr>
      <w:hyperlink w:anchor="_Toc109994051" w:history="1">
        <w:r w:rsidR="00C21486" w:rsidRPr="00C21486">
          <w:rPr>
            <w:rStyle w:val="Hyperlink"/>
          </w:rPr>
          <w:t>6.3.4.5</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Results Meeting</w:t>
        </w:r>
        <w:r w:rsidR="00C21486" w:rsidRPr="00C21486">
          <w:rPr>
            <w:webHidden/>
          </w:rPr>
          <w:tab/>
        </w:r>
        <w:r w:rsidR="00C21486" w:rsidRPr="00C21486">
          <w:rPr>
            <w:webHidden/>
          </w:rPr>
          <w:fldChar w:fldCharType="begin"/>
        </w:r>
        <w:r w:rsidR="00C21486" w:rsidRPr="00C21486">
          <w:rPr>
            <w:webHidden/>
          </w:rPr>
          <w:instrText xml:space="preserve"> PAGEREF _Toc109994051 \h </w:instrText>
        </w:r>
        <w:r w:rsidR="00C21486" w:rsidRPr="00C21486">
          <w:rPr>
            <w:webHidden/>
          </w:rPr>
        </w:r>
        <w:r w:rsidR="00C21486" w:rsidRPr="00C21486">
          <w:rPr>
            <w:webHidden/>
          </w:rPr>
          <w:fldChar w:fldCharType="separate"/>
        </w:r>
        <w:r w:rsidR="00C21486" w:rsidRPr="00C21486">
          <w:rPr>
            <w:webHidden/>
          </w:rPr>
          <w:t>125</w:t>
        </w:r>
        <w:r w:rsidR="00C21486" w:rsidRPr="00C21486">
          <w:rPr>
            <w:webHidden/>
          </w:rPr>
          <w:fldChar w:fldCharType="end"/>
        </w:r>
      </w:hyperlink>
    </w:p>
    <w:p w14:paraId="401DC791" w14:textId="5933F2FC" w:rsidR="00C21486" w:rsidRPr="00C21486" w:rsidRDefault="005E7D9B">
      <w:pPr>
        <w:pStyle w:val="TOC4"/>
        <w:rPr>
          <w:rFonts w:asciiTheme="minorHAnsi" w:eastAsiaTheme="minorEastAsia" w:hAnsiTheme="minorHAnsi" w:cstheme="minorBidi"/>
          <w:bCs w:val="0"/>
          <w:szCs w:val="22"/>
          <w:lang w:eastAsia="en-US"/>
        </w:rPr>
      </w:pPr>
      <w:hyperlink w:anchor="_Toc109994052" w:history="1">
        <w:r w:rsidR="00C21486" w:rsidRPr="00C21486">
          <w:rPr>
            <w:rStyle w:val="Hyperlink"/>
          </w:rPr>
          <w:t>6.3.4.6</w:t>
        </w:r>
        <w:r w:rsidR="00C21486" w:rsidRPr="00C21486">
          <w:rPr>
            <w:rFonts w:asciiTheme="minorHAnsi" w:eastAsiaTheme="minorEastAsia" w:hAnsiTheme="minorHAnsi" w:cstheme="minorBidi"/>
            <w:bCs w:val="0"/>
            <w:szCs w:val="22"/>
            <w:lang w:eastAsia="en-US"/>
          </w:rPr>
          <w:tab/>
        </w:r>
        <w:r w:rsidR="00C21486" w:rsidRPr="00C21486">
          <w:rPr>
            <w:rStyle w:val="Hyperlink"/>
          </w:rPr>
          <w:t>Initial Financial Security Posting</w:t>
        </w:r>
        <w:r w:rsidR="00C21486" w:rsidRPr="00C21486">
          <w:rPr>
            <w:webHidden/>
          </w:rPr>
          <w:tab/>
        </w:r>
        <w:r w:rsidR="00C21486" w:rsidRPr="00C21486">
          <w:rPr>
            <w:webHidden/>
          </w:rPr>
          <w:fldChar w:fldCharType="begin"/>
        </w:r>
        <w:r w:rsidR="00C21486" w:rsidRPr="00C21486">
          <w:rPr>
            <w:webHidden/>
          </w:rPr>
          <w:instrText xml:space="preserve"> PAGEREF _Toc109994052 \h </w:instrText>
        </w:r>
        <w:r w:rsidR="00C21486" w:rsidRPr="00C21486">
          <w:rPr>
            <w:webHidden/>
          </w:rPr>
        </w:r>
        <w:r w:rsidR="00C21486" w:rsidRPr="00C21486">
          <w:rPr>
            <w:webHidden/>
          </w:rPr>
          <w:fldChar w:fldCharType="separate"/>
        </w:r>
        <w:r w:rsidR="00C21486" w:rsidRPr="00C21486">
          <w:rPr>
            <w:webHidden/>
          </w:rPr>
          <w:t>125</w:t>
        </w:r>
        <w:r w:rsidR="00C21486" w:rsidRPr="00C21486">
          <w:rPr>
            <w:webHidden/>
          </w:rPr>
          <w:fldChar w:fldCharType="end"/>
        </w:r>
      </w:hyperlink>
    </w:p>
    <w:p w14:paraId="517DCAAF" w14:textId="089F7473" w:rsidR="00C21486" w:rsidRPr="00C21486" w:rsidRDefault="005E7D9B">
      <w:pPr>
        <w:pStyle w:val="TOC3"/>
        <w:rPr>
          <w:rFonts w:asciiTheme="minorHAnsi" w:eastAsiaTheme="minorEastAsia" w:hAnsiTheme="minorHAnsi" w:cstheme="minorBidi"/>
          <w:szCs w:val="22"/>
          <w:lang w:eastAsia="en-US"/>
        </w:rPr>
      </w:pPr>
      <w:hyperlink w:anchor="_Toc109994053" w:history="1">
        <w:r w:rsidR="00C21486" w:rsidRPr="00C21486">
          <w:rPr>
            <w:rStyle w:val="Hyperlink"/>
          </w:rPr>
          <w:t>6.3.5</w:t>
        </w:r>
        <w:r w:rsidR="00C21486" w:rsidRPr="00C21486">
          <w:rPr>
            <w:rFonts w:asciiTheme="minorHAnsi" w:eastAsiaTheme="minorEastAsia" w:hAnsiTheme="minorHAnsi" w:cstheme="minorBidi"/>
            <w:szCs w:val="22"/>
            <w:lang w:eastAsia="en-US"/>
          </w:rPr>
          <w:tab/>
        </w:r>
        <w:r w:rsidR="00C21486" w:rsidRPr="00C21486">
          <w:rPr>
            <w:rStyle w:val="Hyperlink"/>
          </w:rPr>
          <w:t>Deliverability Assessment Performed as Part of Next Queue Cluster</w:t>
        </w:r>
        <w:r w:rsidR="00C21486" w:rsidRPr="00C21486">
          <w:rPr>
            <w:webHidden/>
          </w:rPr>
          <w:tab/>
        </w:r>
        <w:r w:rsidR="00C21486" w:rsidRPr="00C21486">
          <w:rPr>
            <w:webHidden/>
          </w:rPr>
          <w:fldChar w:fldCharType="begin"/>
        </w:r>
        <w:r w:rsidR="00C21486" w:rsidRPr="00C21486">
          <w:rPr>
            <w:webHidden/>
          </w:rPr>
          <w:instrText xml:space="preserve"> PAGEREF _Toc109994053 \h </w:instrText>
        </w:r>
        <w:r w:rsidR="00C21486" w:rsidRPr="00C21486">
          <w:rPr>
            <w:webHidden/>
          </w:rPr>
        </w:r>
        <w:r w:rsidR="00C21486" w:rsidRPr="00C21486">
          <w:rPr>
            <w:webHidden/>
          </w:rPr>
          <w:fldChar w:fldCharType="separate"/>
        </w:r>
        <w:r w:rsidR="00C21486" w:rsidRPr="00C21486">
          <w:rPr>
            <w:webHidden/>
          </w:rPr>
          <w:t>125</w:t>
        </w:r>
        <w:r w:rsidR="00C21486" w:rsidRPr="00C21486">
          <w:rPr>
            <w:webHidden/>
          </w:rPr>
          <w:fldChar w:fldCharType="end"/>
        </w:r>
      </w:hyperlink>
    </w:p>
    <w:p w14:paraId="61D58093" w14:textId="3D64DCC8" w:rsidR="00C21486" w:rsidRPr="00C21486" w:rsidRDefault="005E7D9B">
      <w:pPr>
        <w:pStyle w:val="TOC3"/>
        <w:rPr>
          <w:rFonts w:asciiTheme="minorHAnsi" w:eastAsiaTheme="minorEastAsia" w:hAnsiTheme="minorHAnsi" w:cstheme="minorBidi"/>
          <w:szCs w:val="22"/>
          <w:lang w:eastAsia="en-US"/>
        </w:rPr>
      </w:pPr>
      <w:hyperlink w:anchor="_Toc109994054" w:history="1">
        <w:r w:rsidR="00C21486" w:rsidRPr="00C21486">
          <w:rPr>
            <w:rStyle w:val="Hyperlink"/>
          </w:rPr>
          <w:t>6.3.6</w:t>
        </w:r>
        <w:r w:rsidR="00C21486" w:rsidRPr="00C21486">
          <w:rPr>
            <w:rFonts w:asciiTheme="minorHAnsi" w:eastAsiaTheme="minorEastAsia" w:hAnsiTheme="minorHAnsi" w:cstheme="minorBidi"/>
            <w:szCs w:val="22"/>
            <w:lang w:eastAsia="en-US"/>
          </w:rPr>
          <w:tab/>
        </w:r>
        <w:r w:rsidR="00C21486" w:rsidRPr="00C21486">
          <w:rPr>
            <w:rStyle w:val="Hyperlink"/>
          </w:rPr>
          <w:t>Extensions of Commercial Operation Date for the Independent Study Process Track</w:t>
        </w:r>
        <w:r w:rsidR="00C21486" w:rsidRPr="00C21486">
          <w:rPr>
            <w:webHidden/>
          </w:rPr>
          <w:tab/>
        </w:r>
        <w:r w:rsidR="00C21486" w:rsidRPr="00C21486">
          <w:rPr>
            <w:webHidden/>
          </w:rPr>
          <w:fldChar w:fldCharType="begin"/>
        </w:r>
        <w:r w:rsidR="00C21486" w:rsidRPr="00C21486">
          <w:rPr>
            <w:webHidden/>
          </w:rPr>
          <w:instrText xml:space="preserve"> PAGEREF _Toc109994054 \h </w:instrText>
        </w:r>
        <w:r w:rsidR="00C21486" w:rsidRPr="00C21486">
          <w:rPr>
            <w:webHidden/>
          </w:rPr>
        </w:r>
        <w:r w:rsidR="00C21486" w:rsidRPr="00C21486">
          <w:rPr>
            <w:webHidden/>
          </w:rPr>
          <w:fldChar w:fldCharType="separate"/>
        </w:r>
        <w:r w:rsidR="00C21486" w:rsidRPr="00C21486">
          <w:rPr>
            <w:webHidden/>
          </w:rPr>
          <w:t>126</w:t>
        </w:r>
        <w:r w:rsidR="00C21486" w:rsidRPr="00C21486">
          <w:rPr>
            <w:webHidden/>
          </w:rPr>
          <w:fldChar w:fldCharType="end"/>
        </w:r>
      </w:hyperlink>
    </w:p>
    <w:p w14:paraId="56B281E9" w14:textId="4651E829" w:rsidR="00C21486" w:rsidRPr="00C21486" w:rsidRDefault="005E7D9B">
      <w:pPr>
        <w:pStyle w:val="TOC3"/>
        <w:rPr>
          <w:rFonts w:asciiTheme="minorHAnsi" w:eastAsiaTheme="minorEastAsia" w:hAnsiTheme="minorHAnsi" w:cstheme="minorBidi"/>
          <w:szCs w:val="22"/>
          <w:lang w:eastAsia="en-US"/>
        </w:rPr>
      </w:pPr>
      <w:hyperlink w:anchor="_Toc109994055" w:history="1">
        <w:r w:rsidR="00C21486" w:rsidRPr="00C21486">
          <w:rPr>
            <w:rStyle w:val="Hyperlink"/>
            <w:bCs/>
          </w:rPr>
          <w:t>6.3.7</w:t>
        </w:r>
        <w:r w:rsidR="00C21486" w:rsidRPr="00C21486">
          <w:rPr>
            <w:rFonts w:asciiTheme="minorHAnsi" w:eastAsiaTheme="minorEastAsia" w:hAnsiTheme="minorHAnsi" w:cstheme="minorBidi"/>
            <w:szCs w:val="22"/>
            <w:lang w:eastAsia="en-US"/>
          </w:rPr>
          <w:tab/>
        </w:r>
        <w:r w:rsidR="00C21486" w:rsidRPr="00C21486">
          <w:rPr>
            <w:rStyle w:val="Hyperlink"/>
            <w:bCs/>
          </w:rPr>
          <w:t>Generator Interconnection Agreement</w:t>
        </w:r>
        <w:r w:rsidR="00C21486" w:rsidRPr="00C21486">
          <w:rPr>
            <w:webHidden/>
          </w:rPr>
          <w:tab/>
        </w:r>
        <w:r w:rsidR="00C21486" w:rsidRPr="00C21486">
          <w:rPr>
            <w:webHidden/>
          </w:rPr>
          <w:fldChar w:fldCharType="begin"/>
        </w:r>
        <w:r w:rsidR="00C21486" w:rsidRPr="00C21486">
          <w:rPr>
            <w:webHidden/>
          </w:rPr>
          <w:instrText xml:space="preserve"> PAGEREF _Toc109994055 \h </w:instrText>
        </w:r>
        <w:r w:rsidR="00C21486" w:rsidRPr="00C21486">
          <w:rPr>
            <w:webHidden/>
          </w:rPr>
        </w:r>
        <w:r w:rsidR="00C21486" w:rsidRPr="00C21486">
          <w:rPr>
            <w:webHidden/>
          </w:rPr>
          <w:fldChar w:fldCharType="separate"/>
        </w:r>
        <w:r w:rsidR="00C21486" w:rsidRPr="00C21486">
          <w:rPr>
            <w:webHidden/>
          </w:rPr>
          <w:t>126</w:t>
        </w:r>
        <w:r w:rsidR="00C21486" w:rsidRPr="00C21486">
          <w:rPr>
            <w:webHidden/>
          </w:rPr>
          <w:fldChar w:fldCharType="end"/>
        </w:r>
      </w:hyperlink>
    </w:p>
    <w:p w14:paraId="192EA0D0" w14:textId="25C553F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56" w:history="1">
        <w:r w:rsidR="00C21486" w:rsidRPr="00C21486">
          <w:rPr>
            <w:rStyle w:val="Hyperlink"/>
          </w:rPr>
          <w:t>6.4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Fast Track Process</w:t>
        </w:r>
        <w:r w:rsidR="00C21486" w:rsidRPr="00C21486">
          <w:rPr>
            <w:webHidden/>
          </w:rPr>
          <w:tab/>
        </w:r>
        <w:r w:rsidR="00C21486" w:rsidRPr="00C21486">
          <w:rPr>
            <w:webHidden/>
          </w:rPr>
          <w:fldChar w:fldCharType="begin"/>
        </w:r>
        <w:r w:rsidR="00C21486" w:rsidRPr="00C21486">
          <w:rPr>
            <w:webHidden/>
          </w:rPr>
          <w:instrText xml:space="preserve"> PAGEREF _Toc109994056 \h </w:instrText>
        </w:r>
        <w:r w:rsidR="00C21486" w:rsidRPr="00C21486">
          <w:rPr>
            <w:webHidden/>
          </w:rPr>
        </w:r>
        <w:r w:rsidR="00C21486" w:rsidRPr="00C21486">
          <w:rPr>
            <w:webHidden/>
          </w:rPr>
          <w:fldChar w:fldCharType="separate"/>
        </w:r>
        <w:r w:rsidR="00C21486" w:rsidRPr="00C21486">
          <w:rPr>
            <w:webHidden/>
          </w:rPr>
          <w:t>127</w:t>
        </w:r>
        <w:r w:rsidR="00C21486" w:rsidRPr="00C21486">
          <w:rPr>
            <w:webHidden/>
          </w:rPr>
          <w:fldChar w:fldCharType="end"/>
        </w:r>
      </w:hyperlink>
    </w:p>
    <w:p w14:paraId="2CDC04E2" w14:textId="56D356B8" w:rsidR="00C21486" w:rsidRPr="00C21486" w:rsidRDefault="005E7D9B">
      <w:pPr>
        <w:pStyle w:val="TOC3"/>
        <w:rPr>
          <w:rFonts w:asciiTheme="minorHAnsi" w:eastAsiaTheme="minorEastAsia" w:hAnsiTheme="minorHAnsi" w:cstheme="minorBidi"/>
          <w:szCs w:val="22"/>
          <w:lang w:eastAsia="en-US"/>
        </w:rPr>
      </w:pPr>
      <w:hyperlink w:anchor="_Toc109994057" w:history="1">
        <w:r w:rsidR="00C21486" w:rsidRPr="00C21486">
          <w:rPr>
            <w:rStyle w:val="Hyperlink"/>
          </w:rPr>
          <w:t>6.4.1</w:t>
        </w:r>
        <w:r w:rsidR="00C21486" w:rsidRPr="00C21486">
          <w:rPr>
            <w:rFonts w:asciiTheme="minorHAnsi" w:eastAsiaTheme="minorEastAsia" w:hAnsiTheme="minorHAnsi" w:cstheme="minorBidi"/>
            <w:szCs w:val="22"/>
            <w:lang w:eastAsia="en-US"/>
          </w:rPr>
          <w:tab/>
        </w:r>
        <w:r w:rsidR="00C21486" w:rsidRPr="00C21486">
          <w:rPr>
            <w:rStyle w:val="Hyperlink"/>
          </w:rPr>
          <w:t>Applicability to Proposed New Generating Facility</w:t>
        </w:r>
        <w:r w:rsidR="00C21486" w:rsidRPr="00C21486">
          <w:rPr>
            <w:webHidden/>
          </w:rPr>
          <w:tab/>
        </w:r>
        <w:r w:rsidR="00C21486" w:rsidRPr="00C21486">
          <w:rPr>
            <w:webHidden/>
          </w:rPr>
          <w:fldChar w:fldCharType="begin"/>
        </w:r>
        <w:r w:rsidR="00C21486" w:rsidRPr="00C21486">
          <w:rPr>
            <w:webHidden/>
          </w:rPr>
          <w:instrText xml:space="preserve"> PAGEREF _Toc109994057 \h </w:instrText>
        </w:r>
        <w:r w:rsidR="00C21486" w:rsidRPr="00C21486">
          <w:rPr>
            <w:webHidden/>
          </w:rPr>
        </w:r>
        <w:r w:rsidR="00C21486" w:rsidRPr="00C21486">
          <w:rPr>
            <w:webHidden/>
          </w:rPr>
          <w:fldChar w:fldCharType="separate"/>
        </w:r>
        <w:r w:rsidR="00C21486" w:rsidRPr="00C21486">
          <w:rPr>
            <w:webHidden/>
          </w:rPr>
          <w:t>127</w:t>
        </w:r>
        <w:r w:rsidR="00C21486" w:rsidRPr="00C21486">
          <w:rPr>
            <w:webHidden/>
          </w:rPr>
          <w:fldChar w:fldCharType="end"/>
        </w:r>
      </w:hyperlink>
    </w:p>
    <w:p w14:paraId="0FB42A38" w14:textId="6BBD412D" w:rsidR="00C21486" w:rsidRPr="00C21486" w:rsidRDefault="005E7D9B">
      <w:pPr>
        <w:pStyle w:val="TOC3"/>
        <w:rPr>
          <w:rFonts w:asciiTheme="minorHAnsi" w:eastAsiaTheme="minorEastAsia" w:hAnsiTheme="minorHAnsi" w:cstheme="minorBidi"/>
          <w:szCs w:val="22"/>
          <w:lang w:eastAsia="en-US"/>
        </w:rPr>
      </w:pPr>
      <w:hyperlink w:anchor="_Toc109994058" w:history="1">
        <w:r w:rsidR="00C21486" w:rsidRPr="00C21486">
          <w:rPr>
            <w:rStyle w:val="Hyperlink"/>
          </w:rPr>
          <w:t>6.4.2</w:t>
        </w:r>
        <w:r w:rsidR="00C21486" w:rsidRPr="00C21486">
          <w:rPr>
            <w:rFonts w:asciiTheme="minorHAnsi" w:eastAsiaTheme="minorEastAsia" w:hAnsiTheme="minorHAnsi" w:cstheme="minorBidi"/>
            <w:szCs w:val="22"/>
            <w:lang w:eastAsia="en-US"/>
          </w:rPr>
          <w:tab/>
        </w:r>
        <w:r w:rsidR="00C21486" w:rsidRPr="00C21486">
          <w:rPr>
            <w:rStyle w:val="Hyperlink"/>
          </w:rPr>
          <w:t>Applicability to Existing Generating Facility</w:t>
        </w:r>
        <w:r w:rsidR="00C21486" w:rsidRPr="00C21486">
          <w:rPr>
            <w:webHidden/>
          </w:rPr>
          <w:tab/>
        </w:r>
        <w:r w:rsidR="00C21486" w:rsidRPr="00C21486">
          <w:rPr>
            <w:webHidden/>
          </w:rPr>
          <w:fldChar w:fldCharType="begin"/>
        </w:r>
        <w:r w:rsidR="00C21486" w:rsidRPr="00C21486">
          <w:rPr>
            <w:webHidden/>
          </w:rPr>
          <w:instrText xml:space="preserve"> PAGEREF _Toc109994058 \h </w:instrText>
        </w:r>
        <w:r w:rsidR="00C21486" w:rsidRPr="00C21486">
          <w:rPr>
            <w:webHidden/>
          </w:rPr>
        </w:r>
        <w:r w:rsidR="00C21486" w:rsidRPr="00C21486">
          <w:rPr>
            <w:webHidden/>
          </w:rPr>
          <w:fldChar w:fldCharType="separate"/>
        </w:r>
        <w:r w:rsidR="00C21486" w:rsidRPr="00C21486">
          <w:rPr>
            <w:webHidden/>
          </w:rPr>
          <w:t>127</w:t>
        </w:r>
        <w:r w:rsidR="00C21486" w:rsidRPr="00C21486">
          <w:rPr>
            <w:webHidden/>
          </w:rPr>
          <w:fldChar w:fldCharType="end"/>
        </w:r>
      </w:hyperlink>
    </w:p>
    <w:p w14:paraId="0DC47133" w14:textId="6B48BDC9" w:rsidR="00C21486" w:rsidRPr="00C21486" w:rsidRDefault="005E7D9B">
      <w:pPr>
        <w:pStyle w:val="TOC3"/>
        <w:rPr>
          <w:rFonts w:asciiTheme="minorHAnsi" w:eastAsiaTheme="minorEastAsia" w:hAnsiTheme="minorHAnsi" w:cstheme="minorBidi"/>
          <w:szCs w:val="22"/>
          <w:lang w:eastAsia="en-US"/>
        </w:rPr>
      </w:pPr>
      <w:hyperlink w:anchor="_Toc109994059" w:history="1">
        <w:r w:rsidR="00C21486" w:rsidRPr="00C21486">
          <w:rPr>
            <w:rStyle w:val="Hyperlink"/>
          </w:rPr>
          <w:t>6.4.3</w:t>
        </w:r>
        <w:r w:rsidR="00C21486" w:rsidRPr="00C21486">
          <w:rPr>
            <w:rFonts w:asciiTheme="minorHAnsi" w:eastAsiaTheme="minorEastAsia" w:hAnsiTheme="minorHAnsi" w:cstheme="minorBidi"/>
            <w:szCs w:val="22"/>
            <w:lang w:eastAsia="en-US"/>
          </w:rPr>
          <w:tab/>
        </w:r>
        <w:r w:rsidR="00C21486" w:rsidRPr="00C21486">
          <w:rPr>
            <w:rStyle w:val="Hyperlink"/>
          </w:rPr>
          <w:t>Initiating a Fast Track Request</w:t>
        </w:r>
        <w:r w:rsidR="00C21486" w:rsidRPr="00C21486">
          <w:rPr>
            <w:webHidden/>
          </w:rPr>
          <w:tab/>
        </w:r>
        <w:r w:rsidR="00C21486" w:rsidRPr="00C21486">
          <w:rPr>
            <w:webHidden/>
          </w:rPr>
          <w:fldChar w:fldCharType="begin"/>
        </w:r>
        <w:r w:rsidR="00C21486" w:rsidRPr="00C21486">
          <w:rPr>
            <w:webHidden/>
          </w:rPr>
          <w:instrText xml:space="preserve"> PAGEREF _Toc109994059 \h </w:instrText>
        </w:r>
        <w:r w:rsidR="00C21486" w:rsidRPr="00C21486">
          <w:rPr>
            <w:webHidden/>
          </w:rPr>
        </w:r>
        <w:r w:rsidR="00C21486" w:rsidRPr="00C21486">
          <w:rPr>
            <w:webHidden/>
          </w:rPr>
          <w:fldChar w:fldCharType="separate"/>
        </w:r>
        <w:r w:rsidR="00C21486" w:rsidRPr="00C21486">
          <w:rPr>
            <w:webHidden/>
          </w:rPr>
          <w:t>127</w:t>
        </w:r>
        <w:r w:rsidR="00C21486" w:rsidRPr="00C21486">
          <w:rPr>
            <w:webHidden/>
          </w:rPr>
          <w:fldChar w:fldCharType="end"/>
        </w:r>
      </w:hyperlink>
    </w:p>
    <w:p w14:paraId="4437769C" w14:textId="75ABA1BC" w:rsidR="00C21486" w:rsidRPr="00C21486" w:rsidRDefault="005E7D9B">
      <w:pPr>
        <w:pStyle w:val="TOC3"/>
        <w:rPr>
          <w:rFonts w:asciiTheme="minorHAnsi" w:eastAsiaTheme="minorEastAsia" w:hAnsiTheme="minorHAnsi" w:cstheme="minorBidi"/>
          <w:szCs w:val="22"/>
          <w:lang w:eastAsia="en-US"/>
        </w:rPr>
      </w:pPr>
      <w:hyperlink w:anchor="_Toc109994060" w:history="1">
        <w:r w:rsidR="00C21486" w:rsidRPr="00C21486">
          <w:rPr>
            <w:rStyle w:val="Hyperlink"/>
          </w:rPr>
          <w:t>6.4.4</w:t>
        </w:r>
        <w:r w:rsidR="00C21486" w:rsidRPr="00C21486">
          <w:rPr>
            <w:rFonts w:asciiTheme="minorHAnsi" w:eastAsiaTheme="minorEastAsia" w:hAnsiTheme="minorHAnsi" w:cstheme="minorBidi"/>
            <w:szCs w:val="22"/>
            <w:lang w:eastAsia="en-US"/>
          </w:rPr>
          <w:tab/>
        </w:r>
        <w:r w:rsidR="00C21486" w:rsidRPr="00C21486">
          <w:rPr>
            <w:rStyle w:val="Hyperlink"/>
          </w:rPr>
          <w:t>Initial Review</w:t>
        </w:r>
        <w:r w:rsidR="00C21486" w:rsidRPr="00C21486">
          <w:rPr>
            <w:webHidden/>
          </w:rPr>
          <w:tab/>
        </w:r>
        <w:r w:rsidR="00C21486" w:rsidRPr="00C21486">
          <w:rPr>
            <w:webHidden/>
          </w:rPr>
          <w:fldChar w:fldCharType="begin"/>
        </w:r>
        <w:r w:rsidR="00C21486" w:rsidRPr="00C21486">
          <w:rPr>
            <w:webHidden/>
          </w:rPr>
          <w:instrText xml:space="preserve"> PAGEREF _Toc109994060 \h </w:instrText>
        </w:r>
        <w:r w:rsidR="00C21486" w:rsidRPr="00C21486">
          <w:rPr>
            <w:webHidden/>
          </w:rPr>
        </w:r>
        <w:r w:rsidR="00C21486" w:rsidRPr="00C21486">
          <w:rPr>
            <w:webHidden/>
          </w:rPr>
          <w:fldChar w:fldCharType="separate"/>
        </w:r>
        <w:r w:rsidR="00C21486" w:rsidRPr="00C21486">
          <w:rPr>
            <w:webHidden/>
          </w:rPr>
          <w:t>128</w:t>
        </w:r>
        <w:r w:rsidR="00C21486" w:rsidRPr="00C21486">
          <w:rPr>
            <w:webHidden/>
          </w:rPr>
          <w:fldChar w:fldCharType="end"/>
        </w:r>
      </w:hyperlink>
    </w:p>
    <w:p w14:paraId="1ECE2AA5" w14:textId="5623C71C" w:rsidR="00C21486" w:rsidRPr="00C21486" w:rsidRDefault="005E7D9B">
      <w:pPr>
        <w:pStyle w:val="TOC4"/>
        <w:rPr>
          <w:rFonts w:asciiTheme="minorHAnsi" w:eastAsiaTheme="minorEastAsia" w:hAnsiTheme="minorHAnsi" w:cstheme="minorBidi"/>
          <w:bCs w:val="0"/>
          <w:szCs w:val="22"/>
          <w:lang w:eastAsia="en-US"/>
        </w:rPr>
      </w:pPr>
      <w:hyperlink w:anchor="_Toc109994061" w:history="1">
        <w:r w:rsidR="00C21486" w:rsidRPr="00C21486">
          <w:rPr>
            <w:rStyle w:val="Hyperlink"/>
          </w:rPr>
          <w:t>6.4.4.1</w:t>
        </w:r>
        <w:r w:rsidR="00C21486" w:rsidRPr="00C21486">
          <w:rPr>
            <w:rFonts w:asciiTheme="minorHAnsi" w:eastAsiaTheme="minorEastAsia" w:hAnsiTheme="minorHAnsi" w:cstheme="minorBidi"/>
            <w:bCs w:val="0"/>
            <w:szCs w:val="22"/>
            <w:lang w:eastAsia="en-US"/>
          </w:rPr>
          <w:tab/>
        </w:r>
        <w:r w:rsidR="00C21486" w:rsidRPr="00C21486">
          <w:rPr>
            <w:rStyle w:val="Hyperlink"/>
          </w:rPr>
          <w:t>Timelines</w:t>
        </w:r>
        <w:r w:rsidR="00C21486" w:rsidRPr="00C21486">
          <w:rPr>
            <w:webHidden/>
          </w:rPr>
          <w:tab/>
        </w:r>
        <w:r w:rsidR="00C21486" w:rsidRPr="00C21486">
          <w:rPr>
            <w:webHidden/>
          </w:rPr>
          <w:fldChar w:fldCharType="begin"/>
        </w:r>
        <w:r w:rsidR="00C21486" w:rsidRPr="00C21486">
          <w:rPr>
            <w:webHidden/>
          </w:rPr>
          <w:instrText xml:space="preserve"> PAGEREF _Toc109994061 \h </w:instrText>
        </w:r>
        <w:r w:rsidR="00C21486" w:rsidRPr="00C21486">
          <w:rPr>
            <w:webHidden/>
          </w:rPr>
        </w:r>
        <w:r w:rsidR="00C21486" w:rsidRPr="00C21486">
          <w:rPr>
            <w:webHidden/>
          </w:rPr>
          <w:fldChar w:fldCharType="separate"/>
        </w:r>
        <w:r w:rsidR="00C21486" w:rsidRPr="00C21486">
          <w:rPr>
            <w:webHidden/>
          </w:rPr>
          <w:t>128</w:t>
        </w:r>
        <w:r w:rsidR="00C21486" w:rsidRPr="00C21486">
          <w:rPr>
            <w:webHidden/>
          </w:rPr>
          <w:fldChar w:fldCharType="end"/>
        </w:r>
      </w:hyperlink>
    </w:p>
    <w:p w14:paraId="6646CBF6" w14:textId="39D01CBE" w:rsidR="00C21486" w:rsidRPr="00C21486" w:rsidRDefault="005E7D9B">
      <w:pPr>
        <w:pStyle w:val="TOC4"/>
        <w:rPr>
          <w:rFonts w:asciiTheme="minorHAnsi" w:eastAsiaTheme="minorEastAsia" w:hAnsiTheme="minorHAnsi" w:cstheme="minorBidi"/>
          <w:bCs w:val="0"/>
          <w:szCs w:val="22"/>
          <w:lang w:eastAsia="en-US"/>
        </w:rPr>
      </w:pPr>
      <w:hyperlink w:anchor="_Toc109994062" w:history="1">
        <w:r w:rsidR="00C21486" w:rsidRPr="00C21486">
          <w:rPr>
            <w:rStyle w:val="Hyperlink"/>
          </w:rPr>
          <w:t>6.4.4.2</w:t>
        </w:r>
        <w:r w:rsidR="00C21486" w:rsidRPr="00C21486">
          <w:rPr>
            <w:rFonts w:asciiTheme="minorHAnsi" w:eastAsiaTheme="minorEastAsia" w:hAnsiTheme="minorHAnsi" w:cstheme="minorBidi"/>
            <w:bCs w:val="0"/>
            <w:szCs w:val="22"/>
            <w:lang w:eastAsia="en-US"/>
          </w:rPr>
          <w:tab/>
        </w:r>
        <w:r w:rsidR="00C21486" w:rsidRPr="00C21486">
          <w:rPr>
            <w:rStyle w:val="Hyperlink"/>
          </w:rPr>
          <w:t>Screens</w:t>
        </w:r>
        <w:r w:rsidR="00C21486" w:rsidRPr="00C21486">
          <w:rPr>
            <w:webHidden/>
          </w:rPr>
          <w:tab/>
        </w:r>
        <w:r w:rsidR="00C21486" w:rsidRPr="00C21486">
          <w:rPr>
            <w:webHidden/>
          </w:rPr>
          <w:fldChar w:fldCharType="begin"/>
        </w:r>
        <w:r w:rsidR="00C21486" w:rsidRPr="00C21486">
          <w:rPr>
            <w:webHidden/>
          </w:rPr>
          <w:instrText xml:space="preserve"> PAGEREF _Toc109994062 \h </w:instrText>
        </w:r>
        <w:r w:rsidR="00C21486" w:rsidRPr="00C21486">
          <w:rPr>
            <w:webHidden/>
          </w:rPr>
        </w:r>
        <w:r w:rsidR="00C21486" w:rsidRPr="00C21486">
          <w:rPr>
            <w:webHidden/>
          </w:rPr>
          <w:fldChar w:fldCharType="separate"/>
        </w:r>
        <w:r w:rsidR="00C21486" w:rsidRPr="00C21486">
          <w:rPr>
            <w:webHidden/>
          </w:rPr>
          <w:t>128</w:t>
        </w:r>
        <w:r w:rsidR="00C21486" w:rsidRPr="00C21486">
          <w:rPr>
            <w:webHidden/>
          </w:rPr>
          <w:fldChar w:fldCharType="end"/>
        </w:r>
      </w:hyperlink>
    </w:p>
    <w:p w14:paraId="450B9C45" w14:textId="37AF3A0D" w:rsidR="00C21486" w:rsidRPr="00C21486" w:rsidRDefault="005E7D9B">
      <w:pPr>
        <w:pStyle w:val="TOC4"/>
        <w:rPr>
          <w:rFonts w:asciiTheme="minorHAnsi" w:eastAsiaTheme="minorEastAsia" w:hAnsiTheme="minorHAnsi" w:cstheme="minorBidi"/>
          <w:bCs w:val="0"/>
          <w:szCs w:val="22"/>
          <w:lang w:eastAsia="en-US"/>
        </w:rPr>
      </w:pPr>
      <w:hyperlink w:anchor="_Toc109994063" w:history="1">
        <w:r w:rsidR="00C21486" w:rsidRPr="00C21486">
          <w:rPr>
            <w:rStyle w:val="Hyperlink"/>
          </w:rPr>
          <w:t>6.4.4.3</w:t>
        </w:r>
        <w:r w:rsidR="00C21486" w:rsidRPr="00C21486">
          <w:rPr>
            <w:rFonts w:asciiTheme="minorHAnsi" w:eastAsiaTheme="minorEastAsia" w:hAnsiTheme="minorHAnsi" w:cstheme="minorBidi"/>
            <w:bCs w:val="0"/>
            <w:szCs w:val="22"/>
            <w:lang w:eastAsia="en-US"/>
          </w:rPr>
          <w:tab/>
        </w:r>
        <w:r w:rsidR="00C21486" w:rsidRPr="00C21486">
          <w:rPr>
            <w:rStyle w:val="Hyperlink"/>
          </w:rPr>
          <w:t>Effect of Passing the Screening Process</w:t>
        </w:r>
        <w:r w:rsidR="00C21486" w:rsidRPr="00C21486">
          <w:rPr>
            <w:webHidden/>
          </w:rPr>
          <w:tab/>
        </w:r>
        <w:r w:rsidR="00C21486" w:rsidRPr="00C21486">
          <w:rPr>
            <w:webHidden/>
          </w:rPr>
          <w:fldChar w:fldCharType="begin"/>
        </w:r>
        <w:r w:rsidR="00C21486" w:rsidRPr="00C21486">
          <w:rPr>
            <w:webHidden/>
          </w:rPr>
          <w:instrText xml:space="preserve"> PAGEREF _Toc109994063 \h </w:instrText>
        </w:r>
        <w:r w:rsidR="00C21486" w:rsidRPr="00C21486">
          <w:rPr>
            <w:webHidden/>
          </w:rPr>
        </w:r>
        <w:r w:rsidR="00C21486" w:rsidRPr="00C21486">
          <w:rPr>
            <w:webHidden/>
          </w:rPr>
          <w:fldChar w:fldCharType="separate"/>
        </w:r>
        <w:r w:rsidR="00C21486" w:rsidRPr="00C21486">
          <w:rPr>
            <w:webHidden/>
          </w:rPr>
          <w:t>129</w:t>
        </w:r>
        <w:r w:rsidR="00C21486" w:rsidRPr="00C21486">
          <w:rPr>
            <w:webHidden/>
          </w:rPr>
          <w:fldChar w:fldCharType="end"/>
        </w:r>
      </w:hyperlink>
    </w:p>
    <w:p w14:paraId="6976DF3A" w14:textId="5CAE577F" w:rsidR="00C21486" w:rsidRPr="00C21486" w:rsidRDefault="005E7D9B">
      <w:pPr>
        <w:pStyle w:val="TOC4"/>
        <w:rPr>
          <w:rFonts w:asciiTheme="minorHAnsi" w:eastAsiaTheme="minorEastAsia" w:hAnsiTheme="minorHAnsi" w:cstheme="minorBidi"/>
          <w:bCs w:val="0"/>
          <w:szCs w:val="22"/>
          <w:lang w:eastAsia="en-US"/>
        </w:rPr>
      </w:pPr>
      <w:hyperlink w:anchor="_Toc109994064" w:history="1">
        <w:r w:rsidR="00C21486" w:rsidRPr="00C21486">
          <w:rPr>
            <w:rStyle w:val="Hyperlink"/>
          </w:rPr>
          <w:t>6.4.4.4</w:t>
        </w:r>
        <w:r w:rsidR="00C21486" w:rsidRPr="00C21486">
          <w:rPr>
            <w:rFonts w:asciiTheme="minorHAnsi" w:eastAsiaTheme="minorEastAsia" w:hAnsiTheme="minorHAnsi" w:cstheme="minorBidi"/>
            <w:bCs w:val="0"/>
            <w:szCs w:val="22"/>
            <w:lang w:eastAsia="en-US"/>
          </w:rPr>
          <w:tab/>
        </w:r>
        <w:r w:rsidR="00C21486" w:rsidRPr="00C21486">
          <w:rPr>
            <w:rStyle w:val="Hyperlink"/>
          </w:rPr>
          <w:t>Effect of Failing the Screening Process</w:t>
        </w:r>
        <w:r w:rsidR="00C21486" w:rsidRPr="00C21486">
          <w:rPr>
            <w:webHidden/>
          </w:rPr>
          <w:tab/>
        </w:r>
        <w:r w:rsidR="00C21486" w:rsidRPr="00C21486">
          <w:rPr>
            <w:webHidden/>
          </w:rPr>
          <w:fldChar w:fldCharType="begin"/>
        </w:r>
        <w:r w:rsidR="00C21486" w:rsidRPr="00C21486">
          <w:rPr>
            <w:webHidden/>
          </w:rPr>
          <w:instrText xml:space="preserve"> PAGEREF _Toc109994064 \h </w:instrText>
        </w:r>
        <w:r w:rsidR="00C21486" w:rsidRPr="00C21486">
          <w:rPr>
            <w:webHidden/>
          </w:rPr>
        </w:r>
        <w:r w:rsidR="00C21486" w:rsidRPr="00C21486">
          <w:rPr>
            <w:webHidden/>
          </w:rPr>
          <w:fldChar w:fldCharType="separate"/>
        </w:r>
        <w:r w:rsidR="00C21486" w:rsidRPr="00C21486">
          <w:rPr>
            <w:webHidden/>
          </w:rPr>
          <w:t>129</w:t>
        </w:r>
        <w:r w:rsidR="00C21486" w:rsidRPr="00C21486">
          <w:rPr>
            <w:webHidden/>
          </w:rPr>
          <w:fldChar w:fldCharType="end"/>
        </w:r>
      </w:hyperlink>
    </w:p>
    <w:p w14:paraId="105E9DF2" w14:textId="7C4CB0B7" w:rsidR="00C21486" w:rsidRPr="00C21486" w:rsidRDefault="005E7D9B">
      <w:pPr>
        <w:pStyle w:val="TOC4"/>
        <w:rPr>
          <w:rFonts w:asciiTheme="minorHAnsi" w:eastAsiaTheme="minorEastAsia" w:hAnsiTheme="minorHAnsi" w:cstheme="minorBidi"/>
          <w:bCs w:val="0"/>
          <w:szCs w:val="22"/>
          <w:lang w:eastAsia="en-US"/>
        </w:rPr>
      </w:pPr>
      <w:hyperlink w:anchor="_Toc109994065" w:history="1">
        <w:r w:rsidR="00C21486" w:rsidRPr="00C21486">
          <w:rPr>
            <w:rStyle w:val="Hyperlink"/>
          </w:rPr>
          <w:t>6.4.4.5</w:t>
        </w:r>
        <w:r w:rsidR="00C21486" w:rsidRPr="00C21486">
          <w:rPr>
            <w:rFonts w:asciiTheme="minorHAnsi" w:eastAsiaTheme="minorEastAsia" w:hAnsiTheme="minorHAnsi" w:cstheme="minorBidi"/>
            <w:bCs w:val="0"/>
            <w:szCs w:val="22"/>
            <w:lang w:eastAsia="en-US"/>
          </w:rPr>
          <w:tab/>
        </w:r>
        <w:r w:rsidR="00C21486" w:rsidRPr="00C21486">
          <w:rPr>
            <w:rStyle w:val="Hyperlink"/>
          </w:rPr>
          <w:t>Customer Options Meeting</w:t>
        </w:r>
        <w:r w:rsidR="00C21486" w:rsidRPr="00C21486">
          <w:rPr>
            <w:webHidden/>
          </w:rPr>
          <w:tab/>
        </w:r>
        <w:r w:rsidR="00C21486" w:rsidRPr="00C21486">
          <w:rPr>
            <w:webHidden/>
          </w:rPr>
          <w:fldChar w:fldCharType="begin"/>
        </w:r>
        <w:r w:rsidR="00C21486" w:rsidRPr="00C21486">
          <w:rPr>
            <w:webHidden/>
          </w:rPr>
          <w:instrText xml:space="preserve"> PAGEREF _Toc109994065 \h </w:instrText>
        </w:r>
        <w:r w:rsidR="00C21486" w:rsidRPr="00C21486">
          <w:rPr>
            <w:webHidden/>
          </w:rPr>
        </w:r>
        <w:r w:rsidR="00C21486" w:rsidRPr="00C21486">
          <w:rPr>
            <w:webHidden/>
          </w:rPr>
          <w:fldChar w:fldCharType="separate"/>
        </w:r>
        <w:r w:rsidR="00C21486" w:rsidRPr="00C21486">
          <w:rPr>
            <w:webHidden/>
          </w:rPr>
          <w:t>130</w:t>
        </w:r>
        <w:r w:rsidR="00C21486" w:rsidRPr="00C21486">
          <w:rPr>
            <w:webHidden/>
          </w:rPr>
          <w:fldChar w:fldCharType="end"/>
        </w:r>
      </w:hyperlink>
    </w:p>
    <w:p w14:paraId="18DE19A5" w14:textId="703923F2" w:rsidR="00C21486" w:rsidRPr="00C21486" w:rsidRDefault="005E7D9B">
      <w:pPr>
        <w:pStyle w:val="TOC4"/>
        <w:rPr>
          <w:rFonts w:asciiTheme="minorHAnsi" w:eastAsiaTheme="minorEastAsia" w:hAnsiTheme="minorHAnsi" w:cstheme="minorBidi"/>
          <w:bCs w:val="0"/>
          <w:szCs w:val="22"/>
          <w:lang w:eastAsia="en-US"/>
        </w:rPr>
      </w:pPr>
      <w:hyperlink w:anchor="_Toc109994066" w:history="1">
        <w:r w:rsidR="00C21486" w:rsidRPr="00C21486">
          <w:rPr>
            <w:rStyle w:val="Hyperlink"/>
          </w:rPr>
          <w:t>6.4.4.6</w:t>
        </w:r>
        <w:r w:rsidR="00C21486" w:rsidRPr="00C21486">
          <w:rPr>
            <w:rFonts w:asciiTheme="minorHAnsi" w:eastAsiaTheme="minorEastAsia" w:hAnsiTheme="minorHAnsi" w:cstheme="minorBidi"/>
            <w:bCs w:val="0"/>
            <w:szCs w:val="22"/>
            <w:lang w:eastAsia="en-US"/>
          </w:rPr>
          <w:tab/>
        </w:r>
        <w:r w:rsidR="00C21486" w:rsidRPr="00C21486">
          <w:rPr>
            <w:rStyle w:val="Hyperlink"/>
          </w:rPr>
          <w:t>Supplemental Review</w:t>
        </w:r>
        <w:r w:rsidR="00C21486" w:rsidRPr="00C21486">
          <w:rPr>
            <w:webHidden/>
          </w:rPr>
          <w:tab/>
        </w:r>
        <w:r w:rsidR="00C21486" w:rsidRPr="00C21486">
          <w:rPr>
            <w:webHidden/>
          </w:rPr>
          <w:fldChar w:fldCharType="begin"/>
        </w:r>
        <w:r w:rsidR="00C21486" w:rsidRPr="00C21486">
          <w:rPr>
            <w:webHidden/>
          </w:rPr>
          <w:instrText xml:space="preserve"> PAGEREF _Toc109994066 \h </w:instrText>
        </w:r>
        <w:r w:rsidR="00C21486" w:rsidRPr="00C21486">
          <w:rPr>
            <w:webHidden/>
          </w:rPr>
        </w:r>
        <w:r w:rsidR="00C21486" w:rsidRPr="00C21486">
          <w:rPr>
            <w:webHidden/>
          </w:rPr>
          <w:fldChar w:fldCharType="separate"/>
        </w:r>
        <w:r w:rsidR="00C21486" w:rsidRPr="00C21486">
          <w:rPr>
            <w:webHidden/>
          </w:rPr>
          <w:t>131</w:t>
        </w:r>
        <w:r w:rsidR="00C21486" w:rsidRPr="00C21486">
          <w:rPr>
            <w:webHidden/>
          </w:rPr>
          <w:fldChar w:fldCharType="end"/>
        </w:r>
      </w:hyperlink>
    </w:p>
    <w:p w14:paraId="1B8A826B" w14:textId="585490F5" w:rsidR="00C21486" w:rsidRPr="00C21486" w:rsidRDefault="005E7D9B">
      <w:pPr>
        <w:pStyle w:val="TOC4"/>
        <w:rPr>
          <w:rFonts w:asciiTheme="minorHAnsi" w:eastAsiaTheme="minorEastAsia" w:hAnsiTheme="minorHAnsi" w:cstheme="minorBidi"/>
          <w:bCs w:val="0"/>
          <w:szCs w:val="22"/>
          <w:lang w:eastAsia="en-US"/>
        </w:rPr>
      </w:pPr>
      <w:hyperlink w:anchor="_Toc109994067" w:history="1">
        <w:r w:rsidR="00C21486" w:rsidRPr="00C21486">
          <w:rPr>
            <w:rStyle w:val="Hyperlink"/>
          </w:rPr>
          <w:t>6.4.4.7</w:t>
        </w:r>
        <w:r w:rsidR="00C21486" w:rsidRPr="00C21486">
          <w:rPr>
            <w:rFonts w:asciiTheme="minorHAnsi" w:eastAsiaTheme="minorEastAsia" w:hAnsiTheme="minorHAnsi" w:cstheme="minorBidi"/>
            <w:bCs w:val="0"/>
            <w:szCs w:val="22"/>
            <w:lang w:eastAsia="en-US"/>
          </w:rPr>
          <w:tab/>
        </w:r>
        <w:r w:rsidR="00C21486" w:rsidRPr="00C21486">
          <w:rPr>
            <w:rStyle w:val="Hyperlink"/>
          </w:rPr>
          <w:t>Purpose of Supplemental Review</w:t>
        </w:r>
        <w:r w:rsidR="00C21486" w:rsidRPr="00C21486">
          <w:rPr>
            <w:webHidden/>
          </w:rPr>
          <w:tab/>
        </w:r>
        <w:r w:rsidR="00C21486" w:rsidRPr="00C21486">
          <w:rPr>
            <w:webHidden/>
          </w:rPr>
          <w:fldChar w:fldCharType="begin"/>
        </w:r>
        <w:r w:rsidR="00C21486" w:rsidRPr="00C21486">
          <w:rPr>
            <w:webHidden/>
          </w:rPr>
          <w:instrText xml:space="preserve"> PAGEREF _Toc109994067 \h </w:instrText>
        </w:r>
        <w:r w:rsidR="00C21486" w:rsidRPr="00C21486">
          <w:rPr>
            <w:webHidden/>
          </w:rPr>
        </w:r>
        <w:r w:rsidR="00C21486" w:rsidRPr="00C21486">
          <w:rPr>
            <w:webHidden/>
          </w:rPr>
          <w:fldChar w:fldCharType="separate"/>
        </w:r>
        <w:r w:rsidR="00C21486" w:rsidRPr="00C21486">
          <w:rPr>
            <w:webHidden/>
          </w:rPr>
          <w:t>131</w:t>
        </w:r>
        <w:r w:rsidR="00C21486" w:rsidRPr="00C21486">
          <w:rPr>
            <w:webHidden/>
          </w:rPr>
          <w:fldChar w:fldCharType="end"/>
        </w:r>
      </w:hyperlink>
    </w:p>
    <w:p w14:paraId="2BBA148B" w14:textId="37EC6A8E" w:rsidR="00C21486" w:rsidRPr="00C21486" w:rsidRDefault="005E7D9B">
      <w:pPr>
        <w:pStyle w:val="TOC4"/>
        <w:rPr>
          <w:rFonts w:asciiTheme="minorHAnsi" w:eastAsiaTheme="minorEastAsia" w:hAnsiTheme="minorHAnsi" w:cstheme="minorBidi"/>
          <w:bCs w:val="0"/>
          <w:szCs w:val="22"/>
          <w:lang w:eastAsia="en-US"/>
        </w:rPr>
      </w:pPr>
      <w:hyperlink w:anchor="_Toc109994068" w:history="1">
        <w:r w:rsidR="00C21486" w:rsidRPr="00C21486">
          <w:rPr>
            <w:rStyle w:val="Hyperlink"/>
          </w:rPr>
          <w:t>6.4.4.8</w:t>
        </w:r>
        <w:r w:rsidR="00C21486" w:rsidRPr="00C21486">
          <w:rPr>
            <w:rFonts w:asciiTheme="minorHAnsi" w:eastAsiaTheme="minorEastAsia" w:hAnsiTheme="minorHAnsi" w:cstheme="minorBidi"/>
            <w:bCs w:val="0"/>
            <w:szCs w:val="22"/>
            <w:lang w:eastAsia="en-US"/>
          </w:rPr>
          <w:tab/>
        </w:r>
        <w:r w:rsidR="00C21486" w:rsidRPr="00C21486">
          <w:rPr>
            <w:rStyle w:val="Hyperlink"/>
          </w:rPr>
          <w:t>Additional Deposit</w:t>
        </w:r>
        <w:r w:rsidR="00C21486" w:rsidRPr="00C21486">
          <w:rPr>
            <w:webHidden/>
          </w:rPr>
          <w:tab/>
        </w:r>
        <w:r w:rsidR="00C21486" w:rsidRPr="00C21486">
          <w:rPr>
            <w:webHidden/>
          </w:rPr>
          <w:fldChar w:fldCharType="begin"/>
        </w:r>
        <w:r w:rsidR="00C21486" w:rsidRPr="00C21486">
          <w:rPr>
            <w:webHidden/>
          </w:rPr>
          <w:instrText xml:space="preserve"> PAGEREF _Toc109994068 \h </w:instrText>
        </w:r>
        <w:r w:rsidR="00C21486" w:rsidRPr="00C21486">
          <w:rPr>
            <w:webHidden/>
          </w:rPr>
        </w:r>
        <w:r w:rsidR="00C21486" w:rsidRPr="00C21486">
          <w:rPr>
            <w:webHidden/>
          </w:rPr>
          <w:fldChar w:fldCharType="separate"/>
        </w:r>
        <w:r w:rsidR="00C21486" w:rsidRPr="00C21486">
          <w:rPr>
            <w:webHidden/>
          </w:rPr>
          <w:t>131</w:t>
        </w:r>
        <w:r w:rsidR="00C21486" w:rsidRPr="00C21486">
          <w:rPr>
            <w:webHidden/>
          </w:rPr>
          <w:fldChar w:fldCharType="end"/>
        </w:r>
      </w:hyperlink>
    </w:p>
    <w:p w14:paraId="1CB2F1E3" w14:textId="19884B6B" w:rsidR="00C21486" w:rsidRPr="00C21486" w:rsidRDefault="005E7D9B">
      <w:pPr>
        <w:pStyle w:val="TOC4"/>
        <w:rPr>
          <w:rFonts w:asciiTheme="minorHAnsi" w:eastAsiaTheme="minorEastAsia" w:hAnsiTheme="minorHAnsi" w:cstheme="minorBidi"/>
          <w:bCs w:val="0"/>
          <w:szCs w:val="22"/>
          <w:lang w:eastAsia="en-US"/>
        </w:rPr>
      </w:pPr>
      <w:hyperlink w:anchor="_Toc109994069" w:history="1">
        <w:r w:rsidR="00C21486" w:rsidRPr="00C21486">
          <w:rPr>
            <w:rStyle w:val="Hyperlink"/>
          </w:rPr>
          <w:t>6.4.4.9</w:t>
        </w:r>
        <w:r w:rsidR="00C21486" w:rsidRPr="00C21486">
          <w:rPr>
            <w:rFonts w:asciiTheme="minorHAnsi" w:eastAsiaTheme="minorEastAsia" w:hAnsiTheme="minorHAnsi" w:cstheme="minorBidi"/>
            <w:bCs w:val="0"/>
            <w:szCs w:val="22"/>
            <w:lang w:eastAsia="en-US"/>
          </w:rPr>
          <w:tab/>
        </w:r>
        <w:r w:rsidR="00C21486" w:rsidRPr="00C21486">
          <w:rPr>
            <w:rStyle w:val="Hyperlink"/>
          </w:rPr>
          <w:t>Refund</w:t>
        </w:r>
        <w:r w:rsidR="00C21486" w:rsidRPr="00C21486">
          <w:rPr>
            <w:webHidden/>
          </w:rPr>
          <w:tab/>
        </w:r>
        <w:r w:rsidR="00C21486" w:rsidRPr="00C21486">
          <w:rPr>
            <w:webHidden/>
          </w:rPr>
          <w:fldChar w:fldCharType="begin"/>
        </w:r>
        <w:r w:rsidR="00C21486" w:rsidRPr="00C21486">
          <w:rPr>
            <w:webHidden/>
          </w:rPr>
          <w:instrText xml:space="preserve"> PAGEREF _Toc109994069 \h </w:instrText>
        </w:r>
        <w:r w:rsidR="00C21486" w:rsidRPr="00C21486">
          <w:rPr>
            <w:webHidden/>
          </w:rPr>
        </w:r>
        <w:r w:rsidR="00C21486" w:rsidRPr="00C21486">
          <w:rPr>
            <w:webHidden/>
          </w:rPr>
          <w:fldChar w:fldCharType="separate"/>
        </w:r>
        <w:r w:rsidR="00C21486" w:rsidRPr="00C21486">
          <w:rPr>
            <w:webHidden/>
          </w:rPr>
          <w:t>131</w:t>
        </w:r>
        <w:r w:rsidR="00C21486" w:rsidRPr="00C21486">
          <w:rPr>
            <w:webHidden/>
          </w:rPr>
          <w:fldChar w:fldCharType="end"/>
        </w:r>
      </w:hyperlink>
    </w:p>
    <w:p w14:paraId="17F65FB1" w14:textId="6E4E34CE" w:rsidR="00C21486" w:rsidRPr="00C21486" w:rsidRDefault="005E7D9B">
      <w:pPr>
        <w:pStyle w:val="TOC4"/>
        <w:rPr>
          <w:rFonts w:asciiTheme="minorHAnsi" w:eastAsiaTheme="minorEastAsia" w:hAnsiTheme="minorHAnsi" w:cstheme="minorBidi"/>
          <w:bCs w:val="0"/>
          <w:szCs w:val="22"/>
          <w:lang w:eastAsia="en-US"/>
        </w:rPr>
      </w:pPr>
      <w:hyperlink w:anchor="_Toc109994070" w:history="1">
        <w:r w:rsidR="00C21486" w:rsidRPr="00C21486">
          <w:rPr>
            <w:rStyle w:val="Hyperlink"/>
          </w:rPr>
          <w:t>6.4.4.10</w:t>
        </w:r>
        <w:r w:rsidR="00C21486" w:rsidRPr="00C21486">
          <w:rPr>
            <w:rFonts w:asciiTheme="minorHAnsi" w:eastAsiaTheme="minorEastAsia" w:hAnsiTheme="minorHAnsi" w:cstheme="minorBidi"/>
            <w:bCs w:val="0"/>
            <w:szCs w:val="22"/>
            <w:lang w:eastAsia="en-US"/>
          </w:rPr>
          <w:tab/>
        </w:r>
        <w:r w:rsidR="00C21486" w:rsidRPr="00C21486">
          <w:rPr>
            <w:rStyle w:val="Hyperlink"/>
          </w:rPr>
          <w:t>Timelines</w:t>
        </w:r>
        <w:r w:rsidR="00C21486" w:rsidRPr="00C21486">
          <w:rPr>
            <w:webHidden/>
          </w:rPr>
          <w:tab/>
        </w:r>
        <w:r w:rsidR="00C21486" w:rsidRPr="00C21486">
          <w:rPr>
            <w:webHidden/>
          </w:rPr>
          <w:fldChar w:fldCharType="begin"/>
        </w:r>
        <w:r w:rsidR="00C21486" w:rsidRPr="00C21486">
          <w:rPr>
            <w:webHidden/>
          </w:rPr>
          <w:instrText xml:space="preserve"> PAGEREF _Toc109994070 \h </w:instrText>
        </w:r>
        <w:r w:rsidR="00C21486" w:rsidRPr="00C21486">
          <w:rPr>
            <w:webHidden/>
          </w:rPr>
        </w:r>
        <w:r w:rsidR="00C21486" w:rsidRPr="00C21486">
          <w:rPr>
            <w:webHidden/>
          </w:rPr>
          <w:fldChar w:fldCharType="separate"/>
        </w:r>
        <w:r w:rsidR="00C21486" w:rsidRPr="00C21486">
          <w:rPr>
            <w:webHidden/>
          </w:rPr>
          <w:t>131</w:t>
        </w:r>
        <w:r w:rsidR="00C21486" w:rsidRPr="00C21486">
          <w:rPr>
            <w:webHidden/>
          </w:rPr>
          <w:fldChar w:fldCharType="end"/>
        </w:r>
      </w:hyperlink>
    </w:p>
    <w:p w14:paraId="61C1D50D" w14:textId="3B63593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71" w:history="1">
        <w:r w:rsidR="00C21486" w:rsidRPr="00C21486">
          <w:rPr>
            <w:rStyle w:val="Hyperlink"/>
          </w:rPr>
          <w:t>6.5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10 kW Inverter Process</w:t>
        </w:r>
        <w:r w:rsidR="00C21486" w:rsidRPr="00C21486">
          <w:rPr>
            <w:webHidden/>
          </w:rPr>
          <w:tab/>
        </w:r>
        <w:r w:rsidR="00C21486" w:rsidRPr="00C21486">
          <w:rPr>
            <w:webHidden/>
          </w:rPr>
          <w:fldChar w:fldCharType="begin"/>
        </w:r>
        <w:r w:rsidR="00C21486" w:rsidRPr="00C21486">
          <w:rPr>
            <w:webHidden/>
          </w:rPr>
          <w:instrText xml:space="preserve"> PAGEREF _Toc109994071 \h </w:instrText>
        </w:r>
        <w:r w:rsidR="00C21486" w:rsidRPr="00C21486">
          <w:rPr>
            <w:webHidden/>
          </w:rPr>
        </w:r>
        <w:r w:rsidR="00C21486" w:rsidRPr="00C21486">
          <w:rPr>
            <w:webHidden/>
          </w:rPr>
          <w:fldChar w:fldCharType="separate"/>
        </w:r>
        <w:r w:rsidR="00C21486" w:rsidRPr="00C21486">
          <w:rPr>
            <w:webHidden/>
          </w:rPr>
          <w:t>134</w:t>
        </w:r>
        <w:r w:rsidR="00C21486" w:rsidRPr="00C21486">
          <w:rPr>
            <w:webHidden/>
          </w:rPr>
          <w:fldChar w:fldCharType="end"/>
        </w:r>
      </w:hyperlink>
    </w:p>
    <w:p w14:paraId="64174610" w14:textId="7F68BEBA" w:rsidR="00C21486" w:rsidRPr="00C21486" w:rsidRDefault="005E7D9B">
      <w:pPr>
        <w:pStyle w:val="TOC3"/>
        <w:rPr>
          <w:rFonts w:asciiTheme="minorHAnsi" w:eastAsiaTheme="minorEastAsia" w:hAnsiTheme="minorHAnsi" w:cstheme="minorBidi"/>
          <w:szCs w:val="22"/>
          <w:lang w:eastAsia="en-US"/>
        </w:rPr>
      </w:pPr>
      <w:hyperlink w:anchor="_Toc109994072" w:history="1">
        <w:r w:rsidR="00C21486" w:rsidRPr="00C21486">
          <w:rPr>
            <w:rStyle w:val="Hyperlink"/>
          </w:rPr>
          <w:t>6.5.1</w:t>
        </w:r>
        <w:r w:rsidR="00C21486" w:rsidRPr="00C21486">
          <w:rPr>
            <w:rFonts w:asciiTheme="minorHAnsi" w:eastAsiaTheme="minorEastAsia" w:hAnsiTheme="minorHAnsi" w:cstheme="minorBidi"/>
            <w:szCs w:val="22"/>
            <w:lang w:eastAsia="en-US"/>
          </w:rPr>
          <w:tab/>
        </w:r>
        <w:r w:rsidR="00C21486" w:rsidRPr="00C21486">
          <w:rPr>
            <w:rStyle w:val="Hyperlink"/>
          </w:rPr>
          <w:t>Applicability</w:t>
        </w:r>
        <w:r w:rsidR="00C21486" w:rsidRPr="00C21486">
          <w:rPr>
            <w:webHidden/>
          </w:rPr>
          <w:tab/>
        </w:r>
        <w:r w:rsidR="00C21486" w:rsidRPr="00C21486">
          <w:rPr>
            <w:webHidden/>
          </w:rPr>
          <w:fldChar w:fldCharType="begin"/>
        </w:r>
        <w:r w:rsidR="00C21486" w:rsidRPr="00C21486">
          <w:rPr>
            <w:webHidden/>
          </w:rPr>
          <w:instrText xml:space="preserve"> PAGEREF _Toc109994072 \h </w:instrText>
        </w:r>
        <w:r w:rsidR="00C21486" w:rsidRPr="00C21486">
          <w:rPr>
            <w:webHidden/>
          </w:rPr>
        </w:r>
        <w:r w:rsidR="00C21486" w:rsidRPr="00C21486">
          <w:rPr>
            <w:webHidden/>
          </w:rPr>
          <w:fldChar w:fldCharType="separate"/>
        </w:r>
        <w:r w:rsidR="00C21486" w:rsidRPr="00C21486">
          <w:rPr>
            <w:webHidden/>
          </w:rPr>
          <w:t>134</w:t>
        </w:r>
        <w:r w:rsidR="00C21486" w:rsidRPr="00C21486">
          <w:rPr>
            <w:webHidden/>
          </w:rPr>
          <w:fldChar w:fldCharType="end"/>
        </w:r>
      </w:hyperlink>
    </w:p>
    <w:p w14:paraId="6BE7B4B1" w14:textId="4671BEDA" w:rsidR="00C21486" w:rsidRPr="00C21486" w:rsidRDefault="005E7D9B">
      <w:pPr>
        <w:pStyle w:val="TOC3"/>
        <w:rPr>
          <w:rFonts w:asciiTheme="minorHAnsi" w:eastAsiaTheme="minorEastAsia" w:hAnsiTheme="minorHAnsi" w:cstheme="minorBidi"/>
          <w:szCs w:val="22"/>
          <w:lang w:eastAsia="en-US"/>
        </w:rPr>
      </w:pPr>
      <w:hyperlink w:anchor="_Toc109994073" w:history="1">
        <w:r w:rsidR="00C21486" w:rsidRPr="00C21486">
          <w:rPr>
            <w:rStyle w:val="Hyperlink"/>
          </w:rPr>
          <w:t>6.5.2</w:t>
        </w:r>
        <w:r w:rsidR="00C21486" w:rsidRPr="00C21486">
          <w:rPr>
            <w:rFonts w:asciiTheme="minorHAnsi" w:eastAsiaTheme="minorEastAsia" w:hAnsiTheme="minorHAnsi" w:cstheme="minorBidi"/>
            <w:szCs w:val="22"/>
            <w:lang w:eastAsia="en-US"/>
          </w:rPr>
          <w:tab/>
        </w:r>
        <w:r w:rsidR="00C21486" w:rsidRPr="00C21486">
          <w:rPr>
            <w:rStyle w:val="Hyperlink"/>
          </w:rPr>
          <w:t>Initiating a Request</w:t>
        </w:r>
        <w:r w:rsidR="00C21486" w:rsidRPr="00C21486">
          <w:rPr>
            <w:webHidden/>
          </w:rPr>
          <w:tab/>
        </w:r>
        <w:r w:rsidR="00C21486" w:rsidRPr="00C21486">
          <w:rPr>
            <w:webHidden/>
          </w:rPr>
          <w:fldChar w:fldCharType="begin"/>
        </w:r>
        <w:r w:rsidR="00C21486" w:rsidRPr="00C21486">
          <w:rPr>
            <w:webHidden/>
          </w:rPr>
          <w:instrText xml:space="preserve"> PAGEREF _Toc109994073 \h </w:instrText>
        </w:r>
        <w:r w:rsidR="00C21486" w:rsidRPr="00C21486">
          <w:rPr>
            <w:webHidden/>
          </w:rPr>
        </w:r>
        <w:r w:rsidR="00C21486" w:rsidRPr="00C21486">
          <w:rPr>
            <w:webHidden/>
          </w:rPr>
          <w:fldChar w:fldCharType="separate"/>
        </w:r>
        <w:r w:rsidR="00C21486" w:rsidRPr="00C21486">
          <w:rPr>
            <w:webHidden/>
          </w:rPr>
          <w:t>134</w:t>
        </w:r>
        <w:r w:rsidR="00C21486" w:rsidRPr="00C21486">
          <w:rPr>
            <w:webHidden/>
          </w:rPr>
          <w:fldChar w:fldCharType="end"/>
        </w:r>
      </w:hyperlink>
    </w:p>
    <w:p w14:paraId="330BE52F" w14:textId="3DDEA427" w:rsidR="00C21486" w:rsidRPr="00C21486" w:rsidRDefault="005E7D9B">
      <w:pPr>
        <w:pStyle w:val="TOC3"/>
        <w:rPr>
          <w:rFonts w:asciiTheme="minorHAnsi" w:eastAsiaTheme="minorEastAsia" w:hAnsiTheme="minorHAnsi" w:cstheme="minorBidi"/>
          <w:szCs w:val="22"/>
          <w:lang w:eastAsia="en-US"/>
        </w:rPr>
      </w:pPr>
      <w:hyperlink w:anchor="_Toc109994074" w:history="1">
        <w:r w:rsidR="00C21486" w:rsidRPr="00C21486">
          <w:rPr>
            <w:rStyle w:val="Hyperlink"/>
          </w:rPr>
          <w:t>6.5.3</w:t>
        </w:r>
        <w:r w:rsidR="00C21486" w:rsidRPr="00C21486">
          <w:rPr>
            <w:rFonts w:asciiTheme="minorHAnsi" w:eastAsiaTheme="minorEastAsia" w:hAnsiTheme="minorHAnsi" w:cstheme="minorBidi"/>
            <w:szCs w:val="22"/>
            <w:lang w:eastAsia="en-US"/>
          </w:rPr>
          <w:tab/>
        </w:r>
        <w:r w:rsidR="00C21486" w:rsidRPr="00C21486">
          <w:rPr>
            <w:rStyle w:val="Hyperlink"/>
          </w:rPr>
          <w:t>Timelines</w:t>
        </w:r>
        <w:r w:rsidR="00C21486" w:rsidRPr="00C21486">
          <w:rPr>
            <w:webHidden/>
          </w:rPr>
          <w:tab/>
        </w:r>
        <w:r w:rsidR="00C21486" w:rsidRPr="00C21486">
          <w:rPr>
            <w:webHidden/>
          </w:rPr>
          <w:fldChar w:fldCharType="begin"/>
        </w:r>
        <w:r w:rsidR="00C21486" w:rsidRPr="00C21486">
          <w:rPr>
            <w:webHidden/>
          </w:rPr>
          <w:instrText xml:space="preserve"> PAGEREF _Toc109994074 \h </w:instrText>
        </w:r>
        <w:r w:rsidR="00C21486" w:rsidRPr="00C21486">
          <w:rPr>
            <w:webHidden/>
          </w:rPr>
        </w:r>
        <w:r w:rsidR="00C21486" w:rsidRPr="00C21486">
          <w:rPr>
            <w:webHidden/>
          </w:rPr>
          <w:fldChar w:fldCharType="separate"/>
        </w:r>
        <w:r w:rsidR="00C21486" w:rsidRPr="00C21486">
          <w:rPr>
            <w:webHidden/>
          </w:rPr>
          <w:t>135</w:t>
        </w:r>
        <w:r w:rsidR="00C21486" w:rsidRPr="00C21486">
          <w:rPr>
            <w:webHidden/>
          </w:rPr>
          <w:fldChar w:fldCharType="end"/>
        </w:r>
      </w:hyperlink>
    </w:p>
    <w:p w14:paraId="6A6411B7" w14:textId="5F7EAF99"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75" w:history="1">
        <w:r w:rsidR="00C21486" w:rsidRPr="00C21486">
          <w:rPr>
            <w:rStyle w:val="Hyperlink"/>
          </w:rPr>
          <w:t>6.6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Deliverability for Generators Interconnection to Non-Participating TO Facilities inside the CAISO Balancing Authority Area Additional Deliverability Assessment Options</w:t>
        </w:r>
        <w:r w:rsidR="00C21486" w:rsidRPr="00C21486">
          <w:rPr>
            <w:webHidden/>
          </w:rPr>
          <w:tab/>
        </w:r>
        <w:r w:rsidR="00C21486" w:rsidRPr="00C21486">
          <w:rPr>
            <w:webHidden/>
          </w:rPr>
          <w:fldChar w:fldCharType="begin"/>
        </w:r>
        <w:r w:rsidR="00C21486" w:rsidRPr="00C21486">
          <w:rPr>
            <w:webHidden/>
          </w:rPr>
          <w:instrText xml:space="preserve"> PAGEREF _Toc109994075 \h </w:instrText>
        </w:r>
        <w:r w:rsidR="00C21486" w:rsidRPr="00C21486">
          <w:rPr>
            <w:webHidden/>
          </w:rPr>
        </w:r>
        <w:r w:rsidR="00C21486" w:rsidRPr="00C21486">
          <w:rPr>
            <w:webHidden/>
          </w:rPr>
          <w:fldChar w:fldCharType="separate"/>
        </w:r>
        <w:r w:rsidR="00C21486" w:rsidRPr="00C21486">
          <w:rPr>
            <w:webHidden/>
          </w:rPr>
          <w:t>136</w:t>
        </w:r>
        <w:r w:rsidR="00C21486" w:rsidRPr="00C21486">
          <w:rPr>
            <w:webHidden/>
          </w:rPr>
          <w:fldChar w:fldCharType="end"/>
        </w:r>
      </w:hyperlink>
    </w:p>
    <w:p w14:paraId="1C088AED" w14:textId="44C0E225"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76" w:history="1">
        <w:r w:rsidR="00C21486" w:rsidRPr="00C21486">
          <w:rPr>
            <w:rStyle w:val="Hyperlink"/>
          </w:rPr>
          <w:t>6.7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Fonts w:cs="Arial"/>
            <w:lang w:val="en-US"/>
          </w:rPr>
          <w:t>Emergency Interconnection Assessment</w:t>
        </w:r>
        <w:r w:rsidR="00C21486" w:rsidRPr="00C21486">
          <w:rPr>
            <w:webHidden/>
          </w:rPr>
          <w:tab/>
        </w:r>
        <w:r w:rsidR="00C21486" w:rsidRPr="00C21486">
          <w:rPr>
            <w:webHidden/>
          </w:rPr>
          <w:fldChar w:fldCharType="begin"/>
        </w:r>
        <w:r w:rsidR="00C21486" w:rsidRPr="00C21486">
          <w:rPr>
            <w:webHidden/>
          </w:rPr>
          <w:instrText xml:space="preserve"> PAGEREF _Toc109994076 \h </w:instrText>
        </w:r>
        <w:r w:rsidR="00C21486" w:rsidRPr="00C21486">
          <w:rPr>
            <w:webHidden/>
          </w:rPr>
        </w:r>
        <w:r w:rsidR="00C21486" w:rsidRPr="00C21486">
          <w:rPr>
            <w:webHidden/>
          </w:rPr>
          <w:fldChar w:fldCharType="separate"/>
        </w:r>
        <w:r w:rsidR="00C21486" w:rsidRPr="00C21486">
          <w:rPr>
            <w:webHidden/>
          </w:rPr>
          <w:t>137</w:t>
        </w:r>
        <w:r w:rsidR="00C21486" w:rsidRPr="00C21486">
          <w:rPr>
            <w:webHidden/>
          </w:rPr>
          <w:fldChar w:fldCharType="end"/>
        </w:r>
      </w:hyperlink>
    </w:p>
    <w:p w14:paraId="0EC659BA" w14:textId="104E2F7F"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077" w:history="1">
        <w:r w:rsidR="00C21486" w:rsidRPr="00C21486">
          <w:rPr>
            <w:rStyle w:val="Hyperlink"/>
            <w:lang w:val="en-US"/>
          </w:rPr>
          <w:t>7</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Modifications</w:t>
        </w:r>
        <w:r w:rsidR="00C21486" w:rsidRPr="00C21486">
          <w:rPr>
            <w:webHidden/>
          </w:rPr>
          <w:tab/>
        </w:r>
        <w:r w:rsidR="00C21486" w:rsidRPr="00C21486">
          <w:rPr>
            <w:webHidden/>
          </w:rPr>
          <w:fldChar w:fldCharType="begin"/>
        </w:r>
        <w:r w:rsidR="00C21486" w:rsidRPr="00C21486">
          <w:rPr>
            <w:webHidden/>
          </w:rPr>
          <w:instrText xml:space="preserve"> PAGEREF _Toc109994077 \h </w:instrText>
        </w:r>
        <w:r w:rsidR="00C21486" w:rsidRPr="00C21486">
          <w:rPr>
            <w:webHidden/>
          </w:rPr>
        </w:r>
        <w:r w:rsidR="00C21486" w:rsidRPr="00C21486">
          <w:rPr>
            <w:webHidden/>
          </w:rPr>
          <w:fldChar w:fldCharType="separate"/>
        </w:r>
        <w:r w:rsidR="00C21486" w:rsidRPr="00C21486">
          <w:rPr>
            <w:webHidden/>
          </w:rPr>
          <w:t>137</w:t>
        </w:r>
        <w:r w:rsidR="00C21486" w:rsidRPr="00C21486">
          <w:rPr>
            <w:webHidden/>
          </w:rPr>
          <w:fldChar w:fldCharType="end"/>
        </w:r>
      </w:hyperlink>
    </w:p>
    <w:p w14:paraId="6A6CEDD0" w14:textId="5799F307"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78" w:history="1">
        <w:r w:rsidR="00C21486" w:rsidRPr="00C21486">
          <w:rPr>
            <w:rStyle w:val="Hyperlink"/>
            <w:lang w:val="en-US"/>
          </w:rPr>
          <w:t>7.1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Timing and Scope of Modifications</w:t>
        </w:r>
        <w:r w:rsidR="00C21486" w:rsidRPr="00C21486">
          <w:rPr>
            <w:webHidden/>
          </w:rPr>
          <w:tab/>
        </w:r>
        <w:r w:rsidR="00C21486" w:rsidRPr="00C21486">
          <w:rPr>
            <w:webHidden/>
          </w:rPr>
          <w:fldChar w:fldCharType="begin"/>
        </w:r>
        <w:r w:rsidR="00C21486" w:rsidRPr="00C21486">
          <w:rPr>
            <w:webHidden/>
          </w:rPr>
          <w:instrText xml:space="preserve"> PAGEREF _Toc109994078 \h </w:instrText>
        </w:r>
        <w:r w:rsidR="00C21486" w:rsidRPr="00C21486">
          <w:rPr>
            <w:webHidden/>
          </w:rPr>
        </w:r>
        <w:r w:rsidR="00C21486" w:rsidRPr="00C21486">
          <w:rPr>
            <w:webHidden/>
          </w:rPr>
          <w:fldChar w:fldCharType="separate"/>
        </w:r>
        <w:r w:rsidR="00C21486" w:rsidRPr="00C21486">
          <w:rPr>
            <w:webHidden/>
          </w:rPr>
          <w:t>137</w:t>
        </w:r>
        <w:r w:rsidR="00C21486" w:rsidRPr="00C21486">
          <w:rPr>
            <w:webHidden/>
          </w:rPr>
          <w:fldChar w:fldCharType="end"/>
        </w:r>
      </w:hyperlink>
    </w:p>
    <w:p w14:paraId="6FEC3C12" w14:textId="19E470F6"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79" w:history="1">
        <w:r w:rsidR="00C21486" w:rsidRPr="00C21486">
          <w:rPr>
            <w:rStyle w:val="Hyperlink"/>
            <w:lang w:val="en-US"/>
          </w:rPr>
          <w:t>7.2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Types of Modification</w:t>
        </w:r>
        <w:r w:rsidR="00C21486" w:rsidRPr="00C21486">
          <w:rPr>
            <w:rStyle w:val="Hyperlink"/>
            <w:lang w:val="en-US"/>
          </w:rPr>
          <w:t>s</w:t>
        </w:r>
        <w:r w:rsidR="00C21486" w:rsidRPr="00C21486">
          <w:rPr>
            <w:webHidden/>
          </w:rPr>
          <w:tab/>
        </w:r>
        <w:r w:rsidR="00C21486" w:rsidRPr="00C21486">
          <w:rPr>
            <w:webHidden/>
          </w:rPr>
          <w:fldChar w:fldCharType="begin"/>
        </w:r>
        <w:r w:rsidR="00C21486" w:rsidRPr="00C21486">
          <w:rPr>
            <w:webHidden/>
          </w:rPr>
          <w:instrText xml:space="preserve"> PAGEREF _Toc109994079 \h </w:instrText>
        </w:r>
        <w:r w:rsidR="00C21486" w:rsidRPr="00C21486">
          <w:rPr>
            <w:webHidden/>
          </w:rPr>
        </w:r>
        <w:r w:rsidR="00C21486" w:rsidRPr="00C21486">
          <w:rPr>
            <w:webHidden/>
          </w:rPr>
          <w:fldChar w:fldCharType="separate"/>
        </w:r>
        <w:r w:rsidR="00C21486" w:rsidRPr="00C21486">
          <w:rPr>
            <w:webHidden/>
          </w:rPr>
          <w:t>138</w:t>
        </w:r>
        <w:r w:rsidR="00C21486" w:rsidRPr="00C21486">
          <w:rPr>
            <w:webHidden/>
          </w:rPr>
          <w:fldChar w:fldCharType="end"/>
        </w:r>
      </w:hyperlink>
    </w:p>
    <w:p w14:paraId="54C973E0" w14:textId="2D02AE56"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80" w:history="1">
        <w:r w:rsidR="00C21486" w:rsidRPr="00C21486">
          <w:rPr>
            <w:rStyle w:val="Hyperlink"/>
            <w:lang w:val="en-US"/>
          </w:rPr>
          <w:t>7.3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Examples of Allowed Modifications</w:t>
        </w:r>
        <w:r w:rsidR="00C21486" w:rsidRPr="00C21486">
          <w:rPr>
            <w:webHidden/>
          </w:rPr>
          <w:tab/>
        </w:r>
        <w:r w:rsidR="00C21486" w:rsidRPr="00C21486">
          <w:rPr>
            <w:webHidden/>
          </w:rPr>
          <w:fldChar w:fldCharType="begin"/>
        </w:r>
        <w:r w:rsidR="00C21486" w:rsidRPr="00C21486">
          <w:rPr>
            <w:webHidden/>
          </w:rPr>
          <w:instrText xml:space="preserve"> PAGEREF _Toc109994080 \h </w:instrText>
        </w:r>
        <w:r w:rsidR="00C21486" w:rsidRPr="00C21486">
          <w:rPr>
            <w:webHidden/>
          </w:rPr>
        </w:r>
        <w:r w:rsidR="00C21486" w:rsidRPr="00C21486">
          <w:rPr>
            <w:webHidden/>
          </w:rPr>
          <w:fldChar w:fldCharType="separate"/>
        </w:r>
        <w:r w:rsidR="00C21486" w:rsidRPr="00C21486">
          <w:rPr>
            <w:webHidden/>
          </w:rPr>
          <w:t>139</w:t>
        </w:r>
        <w:r w:rsidR="00C21486" w:rsidRPr="00C21486">
          <w:rPr>
            <w:webHidden/>
          </w:rPr>
          <w:fldChar w:fldCharType="end"/>
        </w:r>
      </w:hyperlink>
    </w:p>
    <w:p w14:paraId="4F6F4399" w14:textId="68069B9E" w:rsidR="00C21486" w:rsidRPr="00C21486" w:rsidRDefault="005E7D9B">
      <w:pPr>
        <w:pStyle w:val="TOC3"/>
        <w:rPr>
          <w:rFonts w:asciiTheme="minorHAnsi" w:eastAsiaTheme="minorEastAsia" w:hAnsiTheme="minorHAnsi" w:cstheme="minorBidi"/>
          <w:szCs w:val="22"/>
          <w:lang w:eastAsia="en-US"/>
        </w:rPr>
      </w:pPr>
      <w:hyperlink w:anchor="_Toc109994081" w:history="1">
        <w:r w:rsidR="00C21486" w:rsidRPr="00C21486">
          <w:rPr>
            <w:rStyle w:val="Hyperlink"/>
          </w:rPr>
          <w:t>7.3.1</w:t>
        </w:r>
        <w:r w:rsidR="00C21486" w:rsidRPr="00C21486">
          <w:rPr>
            <w:rFonts w:asciiTheme="minorHAnsi" w:eastAsiaTheme="minorEastAsia" w:hAnsiTheme="minorHAnsi" w:cstheme="minorBidi"/>
            <w:szCs w:val="22"/>
            <w:lang w:eastAsia="en-US"/>
          </w:rPr>
          <w:tab/>
        </w:r>
        <w:r w:rsidR="00C21486" w:rsidRPr="00C21486">
          <w:rPr>
            <w:rStyle w:val="Hyperlink"/>
          </w:rPr>
          <w:t xml:space="preserve">Re-calculation of Initial Financial Security Posting </w:t>
        </w:r>
        <w:r w:rsidR="00C21486" w:rsidRPr="00C21486">
          <w:rPr>
            <w:webHidden/>
          </w:rPr>
          <w:tab/>
        </w:r>
        <w:r w:rsidR="00C21486" w:rsidRPr="00C21486">
          <w:rPr>
            <w:webHidden/>
          </w:rPr>
          <w:fldChar w:fldCharType="begin"/>
        </w:r>
        <w:r w:rsidR="00C21486" w:rsidRPr="00C21486">
          <w:rPr>
            <w:webHidden/>
          </w:rPr>
          <w:instrText xml:space="preserve"> PAGEREF _Toc109994081 \h </w:instrText>
        </w:r>
        <w:r w:rsidR="00C21486" w:rsidRPr="00C21486">
          <w:rPr>
            <w:webHidden/>
          </w:rPr>
        </w:r>
        <w:r w:rsidR="00C21486" w:rsidRPr="00C21486">
          <w:rPr>
            <w:webHidden/>
          </w:rPr>
          <w:fldChar w:fldCharType="separate"/>
        </w:r>
        <w:r w:rsidR="00C21486" w:rsidRPr="00C21486">
          <w:rPr>
            <w:webHidden/>
          </w:rPr>
          <w:t>139</w:t>
        </w:r>
        <w:r w:rsidR="00C21486" w:rsidRPr="00C21486">
          <w:rPr>
            <w:webHidden/>
          </w:rPr>
          <w:fldChar w:fldCharType="end"/>
        </w:r>
      </w:hyperlink>
    </w:p>
    <w:p w14:paraId="7A811BA5" w14:textId="782AEAB2" w:rsidR="00C21486" w:rsidRPr="00C21486" w:rsidRDefault="005E7D9B">
      <w:pPr>
        <w:pStyle w:val="TOC3"/>
        <w:rPr>
          <w:rFonts w:asciiTheme="minorHAnsi" w:eastAsiaTheme="minorEastAsia" w:hAnsiTheme="minorHAnsi" w:cstheme="minorBidi"/>
          <w:szCs w:val="22"/>
          <w:lang w:eastAsia="en-US"/>
        </w:rPr>
      </w:pPr>
      <w:hyperlink w:anchor="_Toc109994082" w:history="1">
        <w:r w:rsidR="00C21486" w:rsidRPr="00C21486">
          <w:rPr>
            <w:rStyle w:val="Hyperlink"/>
          </w:rPr>
          <w:t>7.3.2</w:t>
        </w:r>
        <w:r w:rsidR="00C21486" w:rsidRPr="00C21486">
          <w:rPr>
            <w:rFonts w:asciiTheme="minorHAnsi" w:eastAsiaTheme="minorEastAsia" w:hAnsiTheme="minorHAnsi" w:cstheme="minorBidi"/>
            <w:szCs w:val="22"/>
            <w:lang w:eastAsia="en-US"/>
          </w:rPr>
          <w:tab/>
        </w:r>
        <w:r w:rsidR="00C21486" w:rsidRPr="00C21486">
          <w:rPr>
            <w:rStyle w:val="Hyperlink"/>
          </w:rPr>
          <w:t>Changes from Full or Partial Deliverability Status to Partial Capacity or Energy-Only Deliverability Status</w:t>
        </w:r>
        <w:r w:rsidR="00C21486" w:rsidRPr="00C21486">
          <w:rPr>
            <w:webHidden/>
          </w:rPr>
          <w:tab/>
        </w:r>
        <w:r w:rsidR="00C21486" w:rsidRPr="00C21486">
          <w:rPr>
            <w:webHidden/>
          </w:rPr>
          <w:fldChar w:fldCharType="begin"/>
        </w:r>
        <w:r w:rsidR="00C21486" w:rsidRPr="00C21486">
          <w:rPr>
            <w:webHidden/>
          </w:rPr>
          <w:instrText xml:space="preserve"> PAGEREF _Toc109994082 \h </w:instrText>
        </w:r>
        <w:r w:rsidR="00C21486" w:rsidRPr="00C21486">
          <w:rPr>
            <w:webHidden/>
          </w:rPr>
        </w:r>
        <w:r w:rsidR="00C21486" w:rsidRPr="00C21486">
          <w:rPr>
            <w:webHidden/>
          </w:rPr>
          <w:fldChar w:fldCharType="separate"/>
        </w:r>
        <w:r w:rsidR="00C21486" w:rsidRPr="00C21486">
          <w:rPr>
            <w:webHidden/>
          </w:rPr>
          <w:t>140</w:t>
        </w:r>
        <w:r w:rsidR="00C21486" w:rsidRPr="00C21486">
          <w:rPr>
            <w:webHidden/>
          </w:rPr>
          <w:fldChar w:fldCharType="end"/>
        </w:r>
      </w:hyperlink>
    </w:p>
    <w:p w14:paraId="460E8BB1" w14:textId="34350289" w:rsidR="00C21486" w:rsidRPr="00C21486" w:rsidRDefault="005E7D9B">
      <w:pPr>
        <w:pStyle w:val="TOC4"/>
        <w:rPr>
          <w:rFonts w:asciiTheme="minorHAnsi" w:eastAsiaTheme="minorEastAsia" w:hAnsiTheme="minorHAnsi" w:cstheme="minorBidi"/>
          <w:bCs w:val="0"/>
          <w:szCs w:val="22"/>
          <w:lang w:eastAsia="en-US"/>
        </w:rPr>
      </w:pPr>
      <w:hyperlink w:anchor="_Toc109994083" w:history="1">
        <w:r w:rsidR="00C21486" w:rsidRPr="00C21486">
          <w:rPr>
            <w:rStyle w:val="Hyperlink"/>
          </w:rPr>
          <w:t>7.3.2.1</w:t>
        </w:r>
        <w:r w:rsidR="00C21486" w:rsidRPr="00C21486">
          <w:rPr>
            <w:rFonts w:asciiTheme="minorHAnsi" w:eastAsiaTheme="minorEastAsia" w:hAnsiTheme="minorHAnsi" w:cstheme="minorBidi"/>
            <w:bCs w:val="0"/>
            <w:szCs w:val="22"/>
            <w:lang w:eastAsia="en-US"/>
          </w:rPr>
          <w:tab/>
        </w:r>
        <w:r w:rsidR="00C21486" w:rsidRPr="00C21486">
          <w:rPr>
            <w:rStyle w:val="Hyperlink"/>
          </w:rPr>
          <w:t>Elections Made Between Phase 1 and Phase II Studies:</w:t>
        </w:r>
        <w:r w:rsidR="00C21486" w:rsidRPr="00C21486">
          <w:rPr>
            <w:webHidden/>
          </w:rPr>
          <w:tab/>
        </w:r>
        <w:r w:rsidR="00C21486" w:rsidRPr="00C21486">
          <w:rPr>
            <w:webHidden/>
          </w:rPr>
          <w:fldChar w:fldCharType="begin"/>
        </w:r>
        <w:r w:rsidR="00C21486" w:rsidRPr="00C21486">
          <w:rPr>
            <w:webHidden/>
          </w:rPr>
          <w:instrText xml:space="preserve"> PAGEREF _Toc109994083 \h </w:instrText>
        </w:r>
        <w:r w:rsidR="00C21486" w:rsidRPr="00C21486">
          <w:rPr>
            <w:webHidden/>
          </w:rPr>
        </w:r>
        <w:r w:rsidR="00C21486" w:rsidRPr="00C21486">
          <w:rPr>
            <w:webHidden/>
          </w:rPr>
          <w:fldChar w:fldCharType="separate"/>
        </w:r>
        <w:r w:rsidR="00C21486" w:rsidRPr="00C21486">
          <w:rPr>
            <w:webHidden/>
          </w:rPr>
          <w:t>140</w:t>
        </w:r>
        <w:r w:rsidR="00C21486" w:rsidRPr="00C21486">
          <w:rPr>
            <w:webHidden/>
          </w:rPr>
          <w:fldChar w:fldCharType="end"/>
        </w:r>
      </w:hyperlink>
    </w:p>
    <w:p w14:paraId="3711DDCB" w14:textId="1819D5E5" w:rsidR="00C21486" w:rsidRPr="00C21486" w:rsidRDefault="005E7D9B">
      <w:pPr>
        <w:pStyle w:val="TOC4"/>
        <w:rPr>
          <w:rFonts w:asciiTheme="minorHAnsi" w:eastAsiaTheme="minorEastAsia" w:hAnsiTheme="minorHAnsi" w:cstheme="minorBidi"/>
          <w:bCs w:val="0"/>
          <w:szCs w:val="22"/>
          <w:lang w:eastAsia="en-US"/>
        </w:rPr>
      </w:pPr>
      <w:hyperlink w:anchor="_Toc109994084" w:history="1">
        <w:r w:rsidR="00C21486" w:rsidRPr="00C21486">
          <w:rPr>
            <w:rStyle w:val="Hyperlink"/>
          </w:rPr>
          <w:t>7.3.2.2</w:t>
        </w:r>
        <w:r w:rsidR="00C21486" w:rsidRPr="00C21486">
          <w:rPr>
            <w:rFonts w:asciiTheme="minorHAnsi" w:eastAsiaTheme="minorEastAsia" w:hAnsiTheme="minorHAnsi" w:cstheme="minorBidi"/>
            <w:bCs w:val="0"/>
            <w:szCs w:val="22"/>
            <w:lang w:eastAsia="en-US"/>
          </w:rPr>
          <w:tab/>
        </w:r>
        <w:r w:rsidR="00C21486" w:rsidRPr="00C21486">
          <w:rPr>
            <w:rStyle w:val="Hyperlink"/>
          </w:rPr>
          <w:t>Elections Made Following the TP Deliverability Allocation Process:</w:t>
        </w:r>
        <w:r w:rsidR="00C21486" w:rsidRPr="00C21486">
          <w:rPr>
            <w:webHidden/>
          </w:rPr>
          <w:tab/>
        </w:r>
        <w:r w:rsidR="00C21486" w:rsidRPr="00C21486">
          <w:rPr>
            <w:webHidden/>
          </w:rPr>
          <w:fldChar w:fldCharType="begin"/>
        </w:r>
        <w:r w:rsidR="00C21486" w:rsidRPr="00C21486">
          <w:rPr>
            <w:webHidden/>
          </w:rPr>
          <w:instrText xml:space="preserve"> PAGEREF _Toc109994084 \h </w:instrText>
        </w:r>
        <w:r w:rsidR="00C21486" w:rsidRPr="00C21486">
          <w:rPr>
            <w:webHidden/>
          </w:rPr>
        </w:r>
        <w:r w:rsidR="00C21486" w:rsidRPr="00C21486">
          <w:rPr>
            <w:webHidden/>
          </w:rPr>
          <w:fldChar w:fldCharType="separate"/>
        </w:r>
        <w:r w:rsidR="00C21486" w:rsidRPr="00C21486">
          <w:rPr>
            <w:webHidden/>
          </w:rPr>
          <w:t>141</w:t>
        </w:r>
        <w:r w:rsidR="00C21486" w:rsidRPr="00C21486">
          <w:rPr>
            <w:webHidden/>
          </w:rPr>
          <w:fldChar w:fldCharType="end"/>
        </w:r>
      </w:hyperlink>
    </w:p>
    <w:p w14:paraId="43767C14" w14:textId="56B24131" w:rsidR="00C21486" w:rsidRPr="00C21486" w:rsidRDefault="005E7D9B">
      <w:pPr>
        <w:pStyle w:val="TOC4"/>
        <w:rPr>
          <w:rFonts w:asciiTheme="minorHAnsi" w:eastAsiaTheme="minorEastAsia" w:hAnsiTheme="minorHAnsi" w:cstheme="minorBidi"/>
          <w:bCs w:val="0"/>
          <w:szCs w:val="22"/>
          <w:lang w:eastAsia="en-US"/>
        </w:rPr>
      </w:pPr>
      <w:hyperlink w:anchor="_Toc109994085" w:history="1">
        <w:r w:rsidR="00C21486" w:rsidRPr="00C21486">
          <w:rPr>
            <w:rStyle w:val="Hyperlink"/>
          </w:rPr>
          <w:t>7.3.2.3</w:t>
        </w:r>
        <w:r w:rsidR="00C21486" w:rsidRPr="00C21486">
          <w:rPr>
            <w:rFonts w:asciiTheme="minorHAnsi" w:eastAsiaTheme="minorEastAsia" w:hAnsiTheme="minorHAnsi" w:cstheme="minorBidi"/>
            <w:bCs w:val="0"/>
            <w:szCs w:val="22"/>
            <w:lang w:eastAsia="en-US"/>
          </w:rPr>
          <w:tab/>
        </w:r>
        <w:r w:rsidR="00C21486" w:rsidRPr="00C21486">
          <w:rPr>
            <w:rStyle w:val="Hyperlink"/>
          </w:rPr>
          <w:t>Other Elections Made After the Phase II Study:</w:t>
        </w:r>
        <w:r w:rsidR="00C21486" w:rsidRPr="00C21486">
          <w:rPr>
            <w:webHidden/>
          </w:rPr>
          <w:tab/>
        </w:r>
        <w:r w:rsidR="00C21486" w:rsidRPr="00C21486">
          <w:rPr>
            <w:webHidden/>
          </w:rPr>
          <w:fldChar w:fldCharType="begin"/>
        </w:r>
        <w:r w:rsidR="00C21486" w:rsidRPr="00C21486">
          <w:rPr>
            <w:webHidden/>
          </w:rPr>
          <w:instrText xml:space="preserve"> PAGEREF _Toc109994085 \h </w:instrText>
        </w:r>
        <w:r w:rsidR="00C21486" w:rsidRPr="00C21486">
          <w:rPr>
            <w:webHidden/>
          </w:rPr>
        </w:r>
        <w:r w:rsidR="00C21486" w:rsidRPr="00C21486">
          <w:rPr>
            <w:webHidden/>
          </w:rPr>
          <w:fldChar w:fldCharType="separate"/>
        </w:r>
        <w:r w:rsidR="00C21486" w:rsidRPr="00C21486">
          <w:rPr>
            <w:webHidden/>
          </w:rPr>
          <w:t>141</w:t>
        </w:r>
        <w:r w:rsidR="00C21486" w:rsidRPr="00C21486">
          <w:rPr>
            <w:webHidden/>
          </w:rPr>
          <w:fldChar w:fldCharType="end"/>
        </w:r>
      </w:hyperlink>
    </w:p>
    <w:p w14:paraId="3382E21C" w14:textId="5DC533AE" w:rsidR="00C21486" w:rsidRPr="00C21486" w:rsidRDefault="005E7D9B">
      <w:pPr>
        <w:pStyle w:val="TOC3"/>
        <w:rPr>
          <w:rFonts w:asciiTheme="minorHAnsi" w:eastAsiaTheme="minorEastAsia" w:hAnsiTheme="minorHAnsi" w:cstheme="minorBidi"/>
          <w:szCs w:val="22"/>
          <w:lang w:eastAsia="en-US"/>
        </w:rPr>
      </w:pPr>
      <w:hyperlink w:anchor="_Toc109994086" w:history="1">
        <w:r w:rsidR="00C21486" w:rsidRPr="00C21486">
          <w:rPr>
            <w:rStyle w:val="Hyperlink"/>
          </w:rPr>
          <w:t>7.3.3</w:t>
        </w:r>
        <w:r w:rsidR="00C21486" w:rsidRPr="00C21486">
          <w:rPr>
            <w:rFonts w:asciiTheme="minorHAnsi" w:eastAsiaTheme="minorEastAsia" w:hAnsiTheme="minorHAnsi" w:cstheme="minorBidi"/>
            <w:szCs w:val="22"/>
            <w:lang w:eastAsia="en-US"/>
          </w:rPr>
          <w:tab/>
        </w:r>
        <w:r w:rsidR="00C21486" w:rsidRPr="00C21486">
          <w:rPr>
            <w:rStyle w:val="Hyperlink"/>
          </w:rPr>
          <w:t>Other Modifications</w:t>
        </w:r>
        <w:r w:rsidR="00C21486" w:rsidRPr="00C21486">
          <w:rPr>
            <w:webHidden/>
          </w:rPr>
          <w:tab/>
        </w:r>
        <w:r w:rsidR="00C21486" w:rsidRPr="00C21486">
          <w:rPr>
            <w:webHidden/>
          </w:rPr>
          <w:fldChar w:fldCharType="begin"/>
        </w:r>
        <w:r w:rsidR="00C21486" w:rsidRPr="00C21486">
          <w:rPr>
            <w:webHidden/>
          </w:rPr>
          <w:instrText xml:space="preserve"> PAGEREF _Toc109994086 \h </w:instrText>
        </w:r>
        <w:r w:rsidR="00C21486" w:rsidRPr="00C21486">
          <w:rPr>
            <w:webHidden/>
          </w:rPr>
        </w:r>
        <w:r w:rsidR="00C21486" w:rsidRPr="00C21486">
          <w:rPr>
            <w:webHidden/>
          </w:rPr>
          <w:fldChar w:fldCharType="separate"/>
        </w:r>
        <w:r w:rsidR="00C21486" w:rsidRPr="00C21486">
          <w:rPr>
            <w:webHidden/>
          </w:rPr>
          <w:t>141</w:t>
        </w:r>
        <w:r w:rsidR="00C21486" w:rsidRPr="00C21486">
          <w:rPr>
            <w:webHidden/>
          </w:rPr>
          <w:fldChar w:fldCharType="end"/>
        </w:r>
      </w:hyperlink>
    </w:p>
    <w:p w14:paraId="3F2913A7" w14:textId="14F854FA"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87" w:history="1">
        <w:r w:rsidR="00C21486" w:rsidRPr="00C21486">
          <w:rPr>
            <w:rStyle w:val="Hyperlink"/>
          </w:rPr>
          <w:t>7.4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Commercial Operation Date Extensions</w:t>
        </w:r>
        <w:r w:rsidR="00C21486" w:rsidRPr="00C21486">
          <w:rPr>
            <w:webHidden/>
          </w:rPr>
          <w:tab/>
        </w:r>
        <w:r w:rsidR="00C21486" w:rsidRPr="00C21486">
          <w:rPr>
            <w:webHidden/>
          </w:rPr>
          <w:fldChar w:fldCharType="begin"/>
        </w:r>
        <w:r w:rsidR="00C21486" w:rsidRPr="00C21486">
          <w:rPr>
            <w:webHidden/>
          </w:rPr>
          <w:instrText xml:space="preserve"> PAGEREF _Toc109994087 \h </w:instrText>
        </w:r>
        <w:r w:rsidR="00C21486" w:rsidRPr="00C21486">
          <w:rPr>
            <w:webHidden/>
          </w:rPr>
        </w:r>
        <w:r w:rsidR="00C21486" w:rsidRPr="00C21486">
          <w:rPr>
            <w:webHidden/>
          </w:rPr>
          <w:fldChar w:fldCharType="separate"/>
        </w:r>
        <w:r w:rsidR="00C21486" w:rsidRPr="00C21486">
          <w:rPr>
            <w:webHidden/>
          </w:rPr>
          <w:t>142</w:t>
        </w:r>
        <w:r w:rsidR="00C21486" w:rsidRPr="00C21486">
          <w:rPr>
            <w:webHidden/>
          </w:rPr>
          <w:fldChar w:fldCharType="end"/>
        </w:r>
      </w:hyperlink>
    </w:p>
    <w:p w14:paraId="25E3D273" w14:textId="673183FE"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088" w:history="1">
        <w:r w:rsidR="00C21486" w:rsidRPr="00C21486">
          <w:rPr>
            <w:rStyle w:val="Hyperlink"/>
          </w:rPr>
          <w:t>8</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_Toc109994088 \h </w:instrText>
        </w:r>
        <w:r w:rsidR="00C21486" w:rsidRPr="00C21486">
          <w:rPr>
            <w:webHidden/>
          </w:rPr>
        </w:r>
        <w:r w:rsidR="00C21486" w:rsidRPr="00C21486">
          <w:rPr>
            <w:webHidden/>
          </w:rPr>
          <w:fldChar w:fldCharType="separate"/>
        </w:r>
        <w:r w:rsidR="00C21486" w:rsidRPr="00C21486">
          <w:rPr>
            <w:webHidden/>
          </w:rPr>
          <w:t>143</w:t>
        </w:r>
        <w:r w:rsidR="00C21486" w:rsidRPr="00C21486">
          <w:rPr>
            <w:webHidden/>
          </w:rPr>
          <w:fldChar w:fldCharType="end"/>
        </w:r>
      </w:hyperlink>
    </w:p>
    <w:p w14:paraId="300D4505" w14:textId="758CC9CC"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89" w:history="1">
        <w:r w:rsidR="00C21486" w:rsidRPr="00C21486">
          <w:rPr>
            <w:rStyle w:val="Hyperlink"/>
          </w:rPr>
          <w:t>8.1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Acceptable Interconnection Financial Security Instruments</w:t>
        </w:r>
        <w:r w:rsidR="00C21486" w:rsidRPr="00C21486">
          <w:rPr>
            <w:webHidden/>
          </w:rPr>
          <w:tab/>
        </w:r>
        <w:r w:rsidR="00C21486" w:rsidRPr="00C21486">
          <w:rPr>
            <w:webHidden/>
          </w:rPr>
          <w:fldChar w:fldCharType="begin"/>
        </w:r>
        <w:r w:rsidR="00C21486" w:rsidRPr="00C21486">
          <w:rPr>
            <w:webHidden/>
          </w:rPr>
          <w:instrText xml:space="preserve"> PAGEREF _Toc109994089 \h </w:instrText>
        </w:r>
        <w:r w:rsidR="00C21486" w:rsidRPr="00C21486">
          <w:rPr>
            <w:webHidden/>
          </w:rPr>
        </w:r>
        <w:r w:rsidR="00C21486" w:rsidRPr="00C21486">
          <w:rPr>
            <w:webHidden/>
          </w:rPr>
          <w:fldChar w:fldCharType="separate"/>
        </w:r>
        <w:r w:rsidR="00C21486" w:rsidRPr="00C21486">
          <w:rPr>
            <w:webHidden/>
          </w:rPr>
          <w:t>143</w:t>
        </w:r>
        <w:r w:rsidR="00C21486" w:rsidRPr="00C21486">
          <w:rPr>
            <w:webHidden/>
          </w:rPr>
          <w:fldChar w:fldCharType="end"/>
        </w:r>
      </w:hyperlink>
    </w:p>
    <w:p w14:paraId="081D8FFC" w14:textId="3B2BFF4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90" w:history="1">
        <w:r w:rsidR="00C21486" w:rsidRPr="00C21486">
          <w:rPr>
            <w:rStyle w:val="Hyperlink"/>
          </w:rPr>
          <w:t>8.2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Financial Security Amounts Calculated in Adjusted (Year Spent) Dollars</w:t>
        </w:r>
        <w:r w:rsidR="00C21486" w:rsidRPr="00C21486">
          <w:rPr>
            <w:webHidden/>
          </w:rPr>
          <w:tab/>
        </w:r>
        <w:r w:rsidR="00C21486" w:rsidRPr="00C21486">
          <w:rPr>
            <w:webHidden/>
          </w:rPr>
          <w:fldChar w:fldCharType="begin"/>
        </w:r>
        <w:r w:rsidR="00C21486" w:rsidRPr="00C21486">
          <w:rPr>
            <w:webHidden/>
          </w:rPr>
          <w:instrText xml:space="preserve"> PAGEREF _Toc109994090 \h </w:instrText>
        </w:r>
        <w:r w:rsidR="00C21486" w:rsidRPr="00C21486">
          <w:rPr>
            <w:webHidden/>
          </w:rPr>
        </w:r>
        <w:r w:rsidR="00C21486" w:rsidRPr="00C21486">
          <w:rPr>
            <w:webHidden/>
          </w:rPr>
          <w:fldChar w:fldCharType="separate"/>
        </w:r>
        <w:r w:rsidR="00C21486" w:rsidRPr="00C21486">
          <w:rPr>
            <w:webHidden/>
          </w:rPr>
          <w:t>144</w:t>
        </w:r>
        <w:r w:rsidR="00C21486" w:rsidRPr="00C21486">
          <w:rPr>
            <w:webHidden/>
          </w:rPr>
          <w:fldChar w:fldCharType="end"/>
        </w:r>
      </w:hyperlink>
    </w:p>
    <w:p w14:paraId="71296EBE" w14:textId="7DF562C0"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091" w:history="1">
        <w:r w:rsidR="00C21486" w:rsidRPr="00C21486">
          <w:rPr>
            <w:rStyle w:val="Hyperlink"/>
          </w:rPr>
          <w:t>8.3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Initial Posting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_Toc109994091 \h </w:instrText>
        </w:r>
        <w:r w:rsidR="00C21486" w:rsidRPr="00C21486">
          <w:rPr>
            <w:webHidden/>
          </w:rPr>
        </w:r>
        <w:r w:rsidR="00C21486" w:rsidRPr="00C21486">
          <w:rPr>
            <w:webHidden/>
          </w:rPr>
          <w:fldChar w:fldCharType="separate"/>
        </w:r>
        <w:r w:rsidR="00C21486" w:rsidRPr="00C21486">
          <w:rPr>
            <w:webHidden/>
          </w:rPr>
          <w:t>144</w:t>
        </w:r>
        <w:r w:rsidR="00C21486" w:rsidRPr="00C21486">
          <w:rPr>
            <w:webHidden/>
          </w:rPr>
          <w:fldChar w:fldCharType="end"/>
        </w:r>
      </w:hyperlink>
    </w:p>
    <w:p w14:paraId="5D8A51B4" w14:textId="070DD345" w:rsidR="00C21486" w:rsidRPr="00C21486" w:rsidRDefault="005E7D9B">
      <w:pPr>
        <w:pStyle w:val="TOC3"/>
        <w:rPr>
          <w:rFonts w:asciiTheme="minorHAnsi" w:eastAsiaTheme="minorEastAsia" w:hAnsiTheme="minorHAnsi" w:cstheme="minorBidi"/>
          <w:szCs w:val="22"/>
          <w:lang w:eastAsia="en-US"/>
        </w:rPr>
      </w:pPr>
      <w:hyperlink w:anchor="_Toc109994092" w:history="1">
        <w:r w:rsidR="00C21486" w:rsidRPr="00C21486">
          <w:rPr>
            <w:rStyle w:val="Hyperlink"/>
            <w:bCs/>
          </w:rPr>
          <w:t>8.3.1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of Posting (also covered in 6.2.7.2.1 &amp; 6.3.4.7.1)</w:t>
        </w:r>
        <w:r w:rsidR="00C21486" w:rsidRPr="00C21486">
          <w:rPr>
            <w:webHidden/>
          </w:rPr>
          <w:tab/>
        </w:r>
        <w:r w:rsidR="00C21486" w:rsidRPr="00C21486">
          <w:rPr>
            <w:webHidden/>
          </w:rPr>
          <w:fldChar w:fldCharType="begin"/>
        </w:r>
        <w:r w:rsidR="00C21486" w:rsidRPr="00C21486">
          <w:rPr>
            <w:webHidden/>
          </w:rPr>
          <w:instrText xml:space="preserve"> PAGEREF _Toc109994092 \h </w:instrText>
        </w:r>
        <w:r w:rsidR="00C21486" w:rsidRPr="00C21486">
          <w:rPr>
            <w:webHidden/>
          </w:rPr>
        </w:r>
        <w:r w:rsidR="00C21486" w:rsidRPr="00C21486">
          <w:rPr>
            <w:webHidden/>
          </w:rPr>
          <w:fldChar w:fldCharType="separate"/>
        </w:r>
        <w:r w:rsidR="00C21486" w:rsidRPr="00C21486">
          <w:rPr>
            <w:webHidden/>
          </w:rPr>
          <w:t>145</w:t>
        </w:r>
        <w:r w:rsidR="00C21486" w:rsidRPr="00C21486">
          <w:rPr>
            <w:webHidden/>
          </w:rPr>
          <w:fldChar w:fldCharType="end"/>
        </w:r>
      </w:hyperlink>
    </w:p>
    <w:p w14:paraId="1E6D48C6" w14:textId="0E3B8330" w:rsidR="00C21486" w:rsidRPr="00C21486" w:rsidRDefault="005E7D9B">
      <w:pPr>
        <w:pStyle w:val="TOC3"/>
        <w:rPr>
          <w:rFonts w:asciiTheme="minorHAnsi" w:eastAsiaTheme="minorEastAsia" w:hAnsiTheme="minorHAnsi" w:cstheme="minorBidi"/>
          <w:szCs w:val="22"/>
          <w:lang w:eastAsia="en-US"/>
        </w:rPr>
      </w:pPr>
      <w:hyperlink w:anchor="_Toc109994093" w:history="1">
        <w:r w:rsidR="00C21486" w:rsidRPr="00C21486">
          <w:rPr>
            <w:rStyle w:val="Hyperlink"/>
            <w:bCs/>
            <w:lang w:val="x-none"/>
          </w:rPr>
          <w:t>8.3.2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Network Upgrades.</w:t>
        </w:r>
        <w:r w:rsidR="00C21486" w:rsidRPr="00C21486">
          <w:rPr>
            <w:webHidden/>
          </w:rPr>
          <w:tab/>
        </w:r>
        <w:r w:rsidR="00C21486" w:rsidRPr="00C21486">
          <w:rPr>
            <w:webHidden/>
          </w:rPr>
          <w:fldChar w:fldCharType="begin"/>
        </w:r>
        <w:r w:rsidR="00C21486" w:rsidRPr="00C21486">
          <w:rPr>
            <w:webHidden/>
          </w:rPr>
          <w:instrText xml:space="preserve"> PAGEREF _Toc109994093 \h </w:instrText>
        </w:r>
        <w:r w:rsidR="00C21486" w:rsidRPr="00C21486">
          <w:rPr>
            <w:webHidden/>
          </w:rPr>
        </w:r>
        <w:r w:rsidR="00C21486" w:rsidRPr="00C21486">
          <w:rPr>
            <w:webHidden/>
          </w:rPr>
          <w:fldChar w:fldCharType="separate"/>
        </w:r>
        <w:r w:rsidR="00C21486" w:rsidRPr="00C21486">
          <w:rPr>
            <w:webHidden/>
          </w:rPr>
          <w:t>145</w:t>
        </w:r>
        <w:r w:rsidR="00C21486" w:rsidRPr="00C21486">
          <w:rPr>
            <w:webHidden/>
          </w:rPr>
          <w:fldChar w:fldCharType="end"/>
        </w:r>
      </w:hyperlink>
    </w:p>
    <w:p w14:paraId="618D9A5C" w14:textId="6DAF759C" w:rsidR="00C21486" w:rsidRPr="00C21486" w:rsidRDefault="005E7D9B">
      <w:pPr>
        <w:pStyle w:val="TOC4"/>
        <w:rPr>
          <w:rFonts w:asciiTheme="minorHAnsi" w:eastAsiaTheme="minorEastAsia" w:hAnsiTheme="minorHAnsi" w:cstheme="minorBidi"/>
          <w:bCs w:val="0"/>
          <w:szCs w:val="22"/>
          <w:lang w:eastAsia="en-US"/>
        </w:rPr>
      </w:pPr>
      <w:hyperlink w:anchor="_Toc109994094" w:history="1">
        <w:r w:rsidR="00C21486" w:rsidRPr="00C21486">
          <w:rPr>
            <w:rStyle w:val="Hyperlink"/>
          </w:rPr>
          <w:t>8.3.2.1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_Toc109994094 \h </w:instrText>
        </w:r>
        <w:r w:rsidR="00C21486" w:rsidRPr="00C21486">
          <w:rPr>
            <w:webHidden/>
          </w:rPr>
        </w:r>
        <w:r w:rsidR="00C21486" w:rsidRPr="00C21486">
          <w:rPr>
            <w:webHidden/>
          </w:rPr>
          <w:fldChar w:fldCharType="separate"/>
        </w:r>
        <w:r w:rsidR="00C21486" w:rsidRPr="00C21486">
          <w:rPr>
            <w:webHidden/>
          </w:rPr>
          <w:t>145</w:t>
        </w:r>
        <w:r w:rsidR="00C21486" w:rsidRPr="00C21486">
          <w:rPr>
            <w:webHidden/>
          </w:rPr>
          <w:fldChar w:fldCharType="end"/>
        </w:r>
      </w:hyperlink>
    </w:p>
    <w:p w14:paraId="1067B1BD" w14:textId="614FA899" w:rsidR="00C21486" w:rsidRPr="00C21486" w:rsidRDefault="005E7D9B">
      <w:pPr>
        <w:pStyle w:val="TOC4"/>
        <w:rPr>
          <w:rFonts w:asciiTheme="minorHAnsi" w:eastAsiaTheme="minorEastAsia" w:hAnsiTheme="minorHAnsi" w:cstheme="minorBidi"/>
          <w:bCs w:val="0"/>
          <w:szCs w:val="22"/>
          <w:lang w:eastAsia="en-US"/>
        </w:rPr>
      </w:pPr>
      <w:hyperlink w:anchor="_Toc109994095" w:history="1">
        <w:r w:rsidR="00C21486" w:rsidRPr="00C21486">
          <w:rPr>
            <w:rStyle w:val="Hyperlink"/>
          </w:rPr>
          <w:t>8.3.2.2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_Toc109994095 \h </w:instrText>
        </w:r>
        <w:r w:rsidR="00C21486" w:rsidRPr="00C21486">
          <w:rPr>
            <w:webHidden/>
          </w:rPr>
        </w:r>
        <w:r w:rsidR="00C21486" w:rsidRPr="00C21486">
          <w:rPr>
            <w:webHidden/>
          </w:rPr>
          <w:fldChar w:fldCharType="separate"/>
        </w:r>
        <w:r w:rsidR="00C21486" w:rsidRPr="00C21486">
          <w:rPr>
            <w:webHidden/>
          </w:rPr>
          <w:t>146</w:t>
        </w:r>
        <w:r w:rsidR="00C21486" w:rsidRPr="00C21486">
          <w:rPr>
            <w:webHidden/>
          </w:rPr>
          <w:fldChar w:fldCharType="end"/>
        </w:r>
      </w:hyperlink>
    </w:p>
    <w:p w14:paraId="751A4BDD" w14:textId="26982394" w:rsidR="00C21486" w:rsidRPr="00C21486" w:rsidRDefault="005E7D9B">
      <w:pPr>
        <w:pStyle w:val="TOC3"/>
        <w:rPr>
          <w:rFonts w:asciiTheme="minorHAnsi" w:eastAsiaTheme="minorEastAsia" w:hAnsiTheme="minorHAnsi" w:cstheme="minorBidi"/>
          <w:szCs w:val="22"/>
          <w:lang w:eastAsia="en-US"/>
        </w:rPr>
      </w:pPr>
      <w:hyperlink w:anchor="_Toc109994096" w:history="1">
        <w:r w:rsidR="00C21486" w:rsidRPr="00C21486">
          <w:rPr>
            <w:rStyle w:val="Hyperlink"/>
            <w:bCs/>
          </w:rPr>
          <w:t>8.3.3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Participating TO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_Toc109994096 \h </w:instrText>
        </w:r>
        <w:r w:rsidR="00C21486" w:rsidRPr="00C21486">
          <w:rPr>
            <w:webHidden/>
          </w:rPr>
        </w:r>
        <w:r w:rsidR="00C21486" w:rsidRPr="00C21486">
          <w:rPr>
            <w:webHidden/>
          </w:rPr>
          <w:fldChar w:fldCharType="separate"/>
        </w:r>
        <w:r w:rsidR="00C21486" w:rsidRPr="00C21486">
          <w:rPr>
            <w:webHidden/>
          </w:rPr>
          <w:t>148</w:t>
        </w:r>
        <w:r w:rsidR="00C21486" w:rsidRPr="00C21486">
          <w:rPr>
            <w:webHidden/>
          </w:rPr>
          <w:fldChar w:fldCharType="end"/>
        </w:r>
      </w:hyperlink>
    </w:p>
    <w:p w14:paraId="0CDD63EF" w14:textId="220B4EBE" w:rsidR="00C21486" w:rsidRPr="00C21486" w:rsidRDefault="005E7D9B">
      <w:pPr>
        <w:pStyle w:val="TOC4"/>
        <w:rPr>
          <w:rFonts w:asciiTheme="minorHAnsi" w:eastAsiaTheme="minorEastAsia" w:hAnsiTheme="minorHAnsi" w:cstheme="minorBidi"/>
          <w:bCs w:val="0"/>
          <w:szCs w:val="22"/>
          <w:lang w:eastAsia="en-US"/>
        </w:rPr>
      </w:pPr>
      <w:hyperlink w:anchor="_Toc109994097" w:history="1">
        <w:r w:rsidR="00C21486" w:rsidRPr="00C21486">
          <w:rPr>
            <w:rStyle w:val="Hyperlink"/>
          </w:rPr>
          <w:t>8.3.3.1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_Toc109994097 \h </w:instrText>
        </w:r>
        <w:r w:rsidR="00C21486" w:rsidRPr="00C21486">
          <w:rPr>
            <w:webHidden/>
          </w:rPr>
        </w:r>
        <w:r w:rsidR="00C21486" w:rsidRPr="00C21486">
          <w:rPr>
            <w:webHidden/>
          </w:rPr>
          <w:fldChar w:fldCharType="separate"/>
        </w:r>
        <w:r w:rsidR="00C21486" w:rsidRPr="00C21486">
          <w:rPr>
            <w:webHidden/>
          </w:rPr>
          <w:t>148</w:t>
        </w:r>
        <w:r w:rsidR="00C21486" w:rsidRPr="00C21486">
          <w:rPr>
            <w:webHidden/>
          </w:rPr>
          <w:fldChar w:fldCharType="end"/>
        </w:r>
      </w:hyperlink>
    </w:p>
    <w:p w14:paraId="244F8B09" w14:textId="4059CFC7" w:rsidR="00C21486" w:rsidRPr="00C21486" w:rsidRDefault="005E7D9B">
      <w:pPr>
        <w:pStyle w:val="TOC4"/>
        <w:rPr>
          <w:rFonts w:asciiTheme="minorHAnsi" w:eastAsiaTheme="minorEastAsia" w:hAnsiTheme="minorHAnsi" w:cstheme="minorBidi"/>
          <w:bCs w:val="0"/>
          <w:szCs w:val="22"/>
          <w:lang w:eastAsia="en-US"/>
        </w:rPr>
      </w:pPr>
      <w:hyperlink w:anchor="_Toc109994098" w:history="1">
        <w:r w:rsidR="00C21486" w:rsidRPr="00C21486">
          <w:rPr>
            <w:rStyle w:val="Hyperlink"/>
          </w:rPr>
          <w:t>8.3.3.2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_Toc109994098 \h </w:instrText>
        </w:r>
        <w:r w:rsidR="00C21486" w:rsidRPr="00C21486">
          <w:rPr>
            <w:webHidden/>
          </w:rPr>
        </w:r>
        <w:r w:rsidR="00C21486" w:rsidRPr="00C21486">
          <w:rPr>
            <w:webHidden/>
          </w:rPr>
          <w:fldChar w:fldCharType="separate"/>
        </w:r>
        <w:r w:rsidR="00C21486" w:rsidRPr="00C21486">
          <w:rPr>
            <w:webHidden/>
          </w:rPr>
          <w:t>148</w:t>
        </w:r>
        <w:r w:rsidR="00C21486" w:rsidRPr="00C21486">
          <w:rPr>
            <w:webHidden/>
          </w:rPr>
          <w:fldChar w:fldCharType="end"/>
        </w:r>
      </w:hyperlink>
    </w:p>
    <w:p w14:paraId="1A95AF7D" w14:textId="0A1874FB" w:rsidR="00C21486" w:rsidRPr="00C21486" w:rsidRDefault="005E7D9B">
      <w:pPr>
        <w:pStyle w:val="TOC3"/>
        <w:rPr>
          <w:rFonts w:asciiTheme="minorHAnsi" w:eastAsiaTheme="minorEastAsia" w:hAnsiTheme="minorHAnsi" w:cstheme="minorBidi"/>
          <w:szCs w:val="22"/>
          <w:lang w:eastAsia="en-US"/>
        </w:rPr>
      </w:pPr>
      <w:hyperlink w:anchor="_Toc109994099" w:history="1">
        <w:r w:rsidR="00C21486" w:rsidRPr="00C21486">
          <w:rPr>
            <w:rStyle w:val="Hyperlink"/>
            <w:bCs/>
          </w:rPr>
          <w:t>8.3.4</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Cost Estimates Less than Minimum Posting Amounts</w:t>
        </w:r>
        <w:r w:rsidR="00C21486" w:rsidRPr="00C21486">
          <w:rPr>
            <w:webHidden/>
          </w:rPr>
          <w:tab/>
        </w:r>
        <w:r w:rsidR="00C21486" w:rsidRPr="00C21486">
          <w:rPr>
            <w:webHidden/>
          </w:rPr>
          <w:fldChar w:fldCharType="begin"/>
        </w:r>
        <w:r w:rsidR="00C21486" w:rsidRPr="00C21486">
          <w:rPr>
            <w:webHidden/>
          </w:rPr>
          <w:instrText xml:space="preserve"> PAGEREF _Toc109994099 \h </w:instrText>
        </w:r>
        <w:r w:rsidR="00C21486" w:rsidRPr="00C21486">
          <w:rPr>
            <w:webHidden/>
          </w:rPr>
        </w:r>
        <w:r w:rsidR="00C21486" w:rsidRPr="00C21486">
          <w:rPr>
            <w:webHidden/>
          </w:rPr>
          <w:fldChar w:fldCharType="separate"/>
        </w:r>
        <w:r w:rsidR="00C21486" w:rsidRPr="00C21486">
          <w:rPr>
            <w:webHidden/>
          </w:rPr>
          <w:t>149</w:t>
        </w:r>
        <w:r w:rsidR="00C21486" w:rsidRPr="00C21486">
          <w:rPr>
            <w:webHidden/>
          </w:rPr>
          <w:fldChar w:fldCharType="end"/>
        </w:r>
      </w:hyperlink>
    </w:p>
    <w:p w14:paraId="7B7A125E" w14:textId="1A215E63" w:rsidR="00C21486" w:rsidRPr="00C21486" w:rsidRDefault="005E7D9B">
      <w:pPr>
        <w:pStyle w:val="TOC3"/>
        <w:rPr>
          <w:rFonts w:asciiTheme="minorHAnsi" w:eastAsiaTheme="minorEastAsia" w:hAnsiTheme="minorHAnsi" w:cstheme="minorBidi"/>
          <w:szCs w:val="22"/>
          <w:lang w:eastAsia="en-US"/>
        </w:rPr>
      </w:pPr>
      <w:hyperlink w:anchor="_Toc109994100" w:history="1">
        <w:r w:rsidR="00C21486" w:rsidRPr="00C21486">
          <w:rPr>
            <w:rStyle w:val="Hyperlink"/>
            <w:bCs/>
          </w:rPr>
          <w:t>8.3.5</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Consequences for Failure to Post</w:t>
        </w:r>
        <w:r w:rsidR="00C21486" w:rsidRPr="00C21486">
          <w:rPr>
            <w:webHidden/>
          </w:rPr>
          <w:tab/>
        </w:r>
        <w:r w:rsidR="00C21486" w:rsidRPr="00C21486">
          <w:rPr>
            <w:webHidden/>
          </w:rPr>
          <w:fldChar w:fldCharType="begin"/>
        </w:r>
        <w:r w:rsidR="00C21486" w:rsidRPr="00C21486">
          <w:rPr>
            <w:webHidden/>
          </w:rPr>
          <w:instrText xml:space="preserve"> PAGEREF _Toc109994100 \h </w:instrText>
        </w:r>
        <w:r w:rsidR="00C21486" w:rsidRPr="00C21486">
          <w:rPr>
            <w:webHidden/>
          </w:rPr>
        </w:r>
        <w:r w:rsidR="00C21486" w:rsidRPr="00C21486">
          <w:rPr>
            <w:webHidden/>
          </w:rPr>
          <w:fldChar w:fldCharType="separate"/>
        </w:r>
        <w:r w:rsidR="00C21486" w:rsidRPr="00C21486">
          <w:rPr>
            <w:webHidden/>
          </w:rPr>
          <w:t>149</w:t>
        </w:r>
        <w:r w:rsidR="00C21486" w:rsidRPr="00C21486">
          <w:rPr>
            <w:webHidden/>
          </w:rPr>
          <w:fldChar w:fldCharType="end"/>
        </w:r>
      </w:hyperlink>
    </w:p>
    <w:p w14:paraId="151F96B0" w14:textId="49A7C120" w:rsidR="00C21486" w:rsidRPr="00C21486" w:rsidRDefault="005E7D9B">
      <w:pPr>
        <w:pStyle w:val="TOC3"/>
        <w:rPr>
          <w:rFonts w:asciiTheme="minorHAnsi" w:eastAsiaTheme="minorEastAsia" w:hAnsiTheme="minorHAnsi" w:cstheme="minorBidi"/>
          <w:szCs w:val="22"/>
          <w:lang w:eastAsia="en-US"/>
        </w:rPr>
      </w:pPr>
      <w:hyperlink w:anchor="_Toc109994101" w:history="1">
        <w:r w:rsidR="00C21486" w:rsidRPr="00C21486">
          <w:rPr>
            <w:rStyle w:val="Hyperlink"/>
            <w:bCs/>
          </w:rPr>
          <w:t>8.3.6</w:t>
        </w:r>
        <w:r w:rsidR="00C21486" w:rsidRPr="00C21486">
          <w:rPr>
            <w:rFonts w:asciiTheme="minorHAnsi" w:eastAsiaTheme="minorEastAsia" w:hAnsiTheme="minorHAnsi" w:cstheme="minorBidi"/>
            <w:szCs w:val="22"/>
            <w:lang w:eastAsia="en-US"/>
          </w:rPr>
          <w:tab/>
        </w:r>
        <w:r w:rsidR="00C21486" w:rsidRPr="00C21486">
          <w:rPr>
            <w:rStyle w:val="Hyperlink"/>
            <w:bCs/>
          </w:rPr>
          <w:t>Recalculation of Initial Posting Requirement</w:t>
        </w:r>
        <w:r w:rsidR="00C21486" w:rsidRPr="00C21486">
          <w:rPr>
            <w:webHidden/>
          </w:rPr>
          <w:tab/>
        </w:r>
        <w:r w:rsidR="00C21486" w:rsidRPr="00C21486">
          <w:rPr>
            <w:webHidden/>
          </w:rPr>
          <w:fldChar w:fldCharType="begin"/>
        </w:r>
        <w:r w:rsidR="00C21486" w:rsidRPr="00C21486">
          <w:rPr>
            <w:webHidden/>
          </w:rPr>
          <w:instrText xml:space="preserve"> PAGEREF _Toc109994101 \h </w:instrText>
        </w:r>
        <w:r w:rsidR="00C21486" w:rsidRPr="00C21486">
          <w:rPr>
            <w:webHidden/>
          </w:rPr>
        </w:r>
        <w:r w:rsidR="00C21486" w:rsidRPr="00C21486">
          <w:rPr>
            <w:webHidden/>
          </w:rPr>
          <w:fldChar w:fldCharType="separate"/>
        </w:r>
        <w:r w:rsidR="00C21486" w:rsidRPr="00C21486">
          <w:rPr>
            <w:webHidden/>
          </w:rPr>
          <w:t>149</w:t>
        </w:r>
        <w:r w:rsidR="00C21486" w:rsidRPr="00C21486">
          <w:rPr>
            <w:webHidden/>
          </w:rPr>
          <w:fldChar w:fldCharType="end"/>
        </w:r>
      </w:hyperlink>
    </w:p>
    <w:p w14:paraId="77E49F32" w14:textId="32B2E76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02" w:history="1">
        <w:r w:rsidR="00C21486" w:rsidRPr="00C21486">
          <w:rPr>
            <w:rStyle w:val="Hyperlink"/>
          </w:rPr>
          <w:t>8.4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Second Posting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_Toc109994102 \h </w:instrText>
        </w:r>
        <w:r w:rsidR="00C21486" w:rsidRPr="00C21486">
          <w:rPr>
            <w:webHidden/>
          </w:rPr>
        </w:r>
        <w:r w:rsidR="00C21486" w:rsidRPr="00C21486">
          <w:rPr>
            <w:webHidden/>
          </w:rPr>
          <w:fldChar w:fldCharType="separate"/>
        </w:r>
        <w:r w:rsidR="00C21486" w:rsidRPr="00C21486">
          <w:rPr>
            <w:webHidden/>
          </w:rPr>
          <w:t>149</w:t>
        </w:r>
        <w:r w:rsidR="00C21486" w:rsidRPr="00C21486">
          <w:rPr>
            <w:webHidden/>
          </w:rPr>
          <w:fldChar w:fldCharType="end"/>
        </w:r>
      </w:hyperlink>
    </w:p>
    <w:p w14:paraId="18BC4963" w14:textId="40781BEE" w:rsidR="00C21486" w:rsidRPr="00C21486" w:rsidRDefault="005E7D9B">
      <w:pPr>
        <w:pStyle w:val="TOC3"/>
        <w:rPr>
          <w:rFonts w:asciiTheme="minorHAnsi" w:eastAsiaTheme="minorEastAsia" w:hAnsiTheme="minorHAnsi" w:cstheme="minorBidi"/>
          <w:szCs w:val="22"/>
          <w:lang w:eastAsia="en-US"/>
        </w:rPr>
      </w:pPr>
      <w:hyperlink w:anchor="_Toc109994103" w:history="1">
        <w:r w:rsidR="00C21486" w:rsidRPr="00C21486">
          <w:rPr>
            <w:rStyle w:val="Hyperlink"/>
            <w:bCs/>
          </w:rPr>
          <w:t>8.4.1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of Posting</w:t>
        </w:r>
        <w:r w:rsidR="00C21486" w:rsidRPr="00C21486">
          <w:rPr>
            <w:webHidden/>
          </w:rPr>
          <w:tab/>
        </w:r>
        <w:r w:rsidR="00C21486" w:rsidRPr="00C21486">
          <w:rPr>
            <w:webHidden/>
          </w:rPr>
          <w:fldChar w:fldCharType="begin"/>
        </w:r>
        <w:r w:rsidR="00C21486" w:rsidRPr="00C21486">
          <w:rPr>
            <w:webHidden/>
          </w:rPr>
          <w:instrText xml:space="preserve"> PAGEREF _Toc109994103 \h </w:instrText>
        </w:r>
        <w:r w:rsidR="00C21486" w:rsidRPr="00C21486">
          <w:rPr>
            <w:webHidden/>
          </w:rPr>
        </w:r>
        <w:r w:rsidR="00C21486" w:rsidRPr="00C21486">
          <w:rPr>
            <w:webHidden/>
          </w:rPr>
          <w:fldChar w:fldCharType="separate"/>
        </w:r>
        <w:r w:rsidR="00C21486" w:rsidRPr="00C21486">
          <w:rPr>
            <w:webHidden/>
          </w:rPr>
          <w:t>150</w:t>
        </w:r>
        <w:r w:rsidR="00C21486" w:rsidRPr="00C21486">
          <w:rPr>
            <w:webHidden/>
          </w:rPr>
          <w:fldChar w:fldCharType="end"/>
        </w:r>
      </w:hyperlink>
    </w:p>
    <w:p w14:paraId="0A581723" w14:textId="3EDB1378" w:rsidR="00C21486" w:rsidRPr="00C21486" w:rsidRDefault="005E7D9B">
      <w:pPr>
        <w:pStyle w:val="TOC3"/>
        <w:rPr>
          <w:rFonts w:asciiTheme="minorHAnsi" w:eastAsiaTheme="minorEastAsia" w:hAnsiTheme="minorHAnsi" w:cstheme="minorBidi"/>
          <w:szCs w:val="22"/>
          <w:lang w:eastAsia="en-US"/>
        </w:rPr>
      </w:pPr>
      <w:hyperlink w:anchor="_Toc109994104" w:history="1">
        <w:r w:rsidR="00C21486" w:rsidRPr="00C21486">
          <w:rPr>
            <w:rStyle w:val="Hyperlink"/>
            <w:bCs/>
          </w:rPr>
          <w:t>8.4.2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Requirements for Parked Option (A)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_Toc109994104 \h </w:instrText>
        </w:r>
        <w:r w:rsidR="00C21486" w:rsidRPr="00C21486">
          <w:rPr>
            <w:webHidden/>
          </w:rPr>
        </w:r>
        <w:r w:rsidR="00C21486" w:rsidRPr="00C21486">
          <w:rPr>
            <w:webHidden/>
          </w:rPr>
          <w:fldChar w:fldCharType="separate"/>
        </w:r>
        <w:r w:rsidR="00C21486" w:rsidRPr="00C21486">
          <w:rPr>
            <w:webHidden/>
          </w:rPr>
          <w:t>150</w:t>
        </w:r>
        <w:r w:rsidR="00C21486" w:rsidRPr="00C21486">
          <w:rPr>
            <w:webHidden/>
          </w:rPr>
          <w:fldChar w:fldCharType="end"/>
        </w:r>
      </w:hyperlink>
    </w:p>
    <w:p w14:paraId="707C47B8" w14:textId="2001FF22" w:rsidR="00C21486" w:rsidRPr="00C21486" w:rsidRDefault="005E7D9B">
      <w:pPr>
        <w:pStyle w:val="TOC3"/>
        <w:rPr>
          <w:rFonts w:asciiTheme="minorHAnsi" w:eastAsiaTheme="minorEastAsia" w:hAnsiTheme="minorHAnsi" w:cstheme="minorBidi"/>
          <w:szCs w:val="22"/>
          <w:lang w:eastAsia="en-US"/>
        </w:rPr>
      </w:pPr>
      <w:hyperlink w:anchor="_Toc109994105" w:history="1">
        <w:r w:rsidR="00C21486" w:rsidRPr="00C21486">
          <w:rPr>
            <w:rStyle w:val="Hyperlink"/>
            <w:bCs/>
            <w:lang w:val="x-none"/>
          </w:rPr>
          <w:t>8.4.3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Network Upgrades</w:t>
        </w:r>
        <w:r w:rsidR="00C21486" w:rsidRPr="00C21486">
          <w:rPr>
            <w:webHidden/>
          </w:rPr>
          <w:tab/>
        </w:r>
        <w:r w:rsidR="00C21486" w:rsidRPr="00C21486">
          <w:rPr>
            <w:webHidden/>
          </w:rPr>
          <w:fldChar w:fldCharType="begin"/>
        </w:r>
        <w:r w:rsidR="00C21486" w:rsidRPr="00C21486">
          <w:rPr>
            <w:webHidden/>
          </w:rPr>
          <w:instrText xml:space="preserve"> PAGEREF _Toc109994105 \h </w:instrText>
        </w:r>
        <w:r w:rsidR="00C21486" w:rsidRPr="00C21486">
          <w:rPr>
            <w:webHidden/>
          </w:rPr>
        </w:r>
        <w:r w:rsidR="00C21486" w:rsidRPr="00C21486">
          <w:rPr>
            <w:webHidden/>
          </w:rPr>
          <w:fldChar w:fldCharType="separate"/>
        </w:r>
        <w:r w:rsidR="00C21486" w:rsidRPr="00C21486">
          <w:rPr>
            <w:webHidden/>
          </w:rPr>
          <w:t>151</w:t>
        </w:r>
        <w:r w:rsidR="00C21486" w:rsidRPr="00C21486">
          <w:rPr>
            <w:webHidden/>
          </w:rPr>
          <w:fldChar w:fldCharType="end"/>
        </w:r>
      </w:hyperlink>
    </w:p>
    <w:p w14:paraId="6AD84BE9" w14:textId="21CCC895" w:rsidR="00C21486" w:rsidRPr="00C21486" w:rsidRDefault="005E7D9B">
      <w:pPr>
        <w:pStyle w:val="TOC4"/>
        <w:rPr>
          <w:rFonts w:asciiTheme="minorHAnsi" w:eastAsiaTheme="minorEastAsia" w:hAnsiTheme="minorHAnsi" w:cstheme="minorBidi"/>
          <w:bCs w:val="0"/>
          <w:szCs w:val="22"/>
          <w:lang w:eastAsia="en-US"/>
        </w:rPr>
      </w:pPr>
      <w:hyperlink w:anchor="_Toc109994106" w:history="1">
        <w:r w:rsidR="00C21486" w:rsidRPr="00C21486">
          <w:rPr>
            <w:rStyle w:val="Hyperlink"/>
          </w:rPr>
          <w:t>8.4.3.1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_Toc109994106 \h </w:instrText>
        </w:r>
        <w:r w:rsidR="00C21486" w:rsidRPr="00C21486">
          <w:rPr>
            <w:webHidden/>
          </w:rPr>
        </w:r>
        <w:r w:rsidR="00C21486" w:rsidRPr="00C21486">
          <w:rPr>
            <w:webHidden/>
          </w:rPr>
          <w:fldChar w:fldCharType="separate"/>
        </w:r>
        <w:r w:rsidR="00C21486" w:rsidRPr="00C21486">
          <w:rPr>
            <w:webHidden/>
          </w:rPr>
          <w:t>151</w:t>
        </w:r>
        <w:r w:rsidR="00C21486" w:rsidRPr="00C21486">
          <w:rPr>
            <w:webHidden/>
          </w:rPr>
          <w:fldChar w:fldCharType="end"/>
        </w:r>
      </w:hyperlink>
    </w:p>
    <w:p w14:paraId="06E52368" w14:textId="209D0118" w:rsidR="00C21486" w:rsidRPr="00C21486" w:rsidRDefault="005E7D9B">
      <w:pPr>
        <w:pStyle w:val="TOC4"/>
        <w:rPr>
          <w:rFonts w:asciiTheme="minorHAnsi" w:eastAsiaTheme="minorEastAsia" w:hAnsiTheme="minorHAnsi" w:cstheme="minorBidi"/>
          <w:bCs w:val="0"/>
          <w:szCs w:val="22"/>
          <w:lang w:eastAsia="en-US"/>
        </w:rPr>
      </w:pPr>
      <w:hyperlink w:anchor="_Toc109994107" w:history="1">
        <w:r w:rsidR="00C21486" w:rsidRPr="00C21486">
          <w:rPr>
            <w:rStyle w:val="Hyperlink"/>
          </w:rPr>
          <w:t>8.4.3.2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_Toc109994107 \h </w:instrText>
        </w:r>
        <w:r w:rsidR="00C21486" w:rsidRPr="00C21486">
          <w:rPr>
            <w:webHidden/>
          </w:rPr>
        </w:r>
        <w:r w:rsidR="00C21486" w:rsidRPr="00C21486">
          <w:rPr>
            <w:webHidden/>
          </w:rPr>
          <w:fldChar w:fldCharType="separate"/>
        </w:r>
        <w:r w:rsidR="00C21486" w:rsidRPr="00C21486">
          <w:rPr>
            <w:webHidden/>
          </w:rPr>
          <w:t>152</w:t>
        </w:r>
        <w:r w:rsidR="00C21486" w:rsidRPr="00C21486">
          <w:rPr>
            <w:webHidden/>
          </w:rPr>
          <w:fldChar w:fldCharType="end"/>
        </w:r>
      </w:hyperlink>
    </w:p>
    <w:p w14:paraId="1F8C06B4" w14:textId="130C3DC1" w:rsidR="00C21486" w:rsidRPr="00C21486" w:rsidRDefault="005E7D9B">
      <w:pPr>
        <w:pStyle w:val="TOC4"/>
        <w:rPr>
          <w:rFonts w:asciiTheme="minorHAnsi" w:eastAsiaTheme="minorEastAsia" w:hAnsiTheme="minorHAnsi" w:cstheme="minorBidi"/>
          <w:bCs w:val="0"/>
          <w:szCs w:val="22"/>
          <w:lang w:eastAsia="en-US"/>
        </w:rPr>
      </w:pPr>
      <w:hyperlink w:anchor="_Toc109994108" w:history="1">
        <w:r w:rsidR="00C21486" w:rsidRPr="00C21486">
          <w:rPr>
            <w:rStyle w:val="Hyperlink"/>
          </w:rPr>
          <w:t>8.4.3.3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Cost Estimates Less than Minimum Posting Amounts.</w:t>
        </w:r>
        <w:r w:rsidR="00C21486" w:rsidRPr="00C21486">
          <w:rPr>
            <w:webHidden/>
          </w:rPr>
          <w:tab/>
        </w:r>
        <w:r w:rsidR="00C21486" w:rsidRPr="00C21486">
          <w:rPr>
            <w:webHidden/>
          </w:rPr>
          <w:fldChar w:fldCharType="begin"/>
        </w:r>
        <w:r w:rsidR="00C21486" w:rsidRPr="00C21486">
          <w:rPr>
            <w:webHidden/>
          </w:rPr>
          <w:instrText xml:space="preserve"> PAGEREF _Toc109994108 \h </w:instrText>
        </w:r>
        <w:r w:rsidR="00C21486" w:rsidRPr="00C21486">
          <w:rPr>
            <w:webHidden/>
          </w:rPr>
        </w:r>
        <w:r w:rsidR="00C21486" w:rsidRPr="00C21486">
          <w:rPr>
            <w:webHidden/>
          </w:rPr>
          <w:fldChar w:fldCharType="separate"/>
        </w:r>
        <w:r w:rsidR="00C21486" w:rsidRPr="00C21486">
          <w:rPr>
            <w:webHidden/>
          </w:rPr>
          <w:t>153</w:t>
        </w:r>
        <w:r w:rsidR="00C21486" w:rsidRPr="00C21486">
          <w:rPr>
            <w:webHidden/>
          </w:rPr>
          <w:fldChar w:fldCharType="end"/>
        </w:r>
      </w:hyperlink>
    </w:p>
    <w:p w14:paraId="59E9EA86" w14:textId="0E35DEF2" w:rsidR="00C21486" w:rsidRPr="00C21486" w:rsidRDefault="005E7D9B">
      <w:pPr>
        <w:pStyle w:val="TOC3"/>
        <w:rPr>
          <w:rFonts w:asciiTheme="minorHAnsi" w:eastAsiaTheme="minorEastAsia" w:hAnsiTheme="minorHAnsi" w:cstheme="minorBidi"/>
          <w:szCs w:val="22"/>
          <w:lang w:eastAsia="en-US"/>
        </w:rPr>
      </w:pPr>
      <w:hyperlink w:anchor="_Toc109994109" w:history="1">
        <w:r w:rsidR="00C21486" w:rsidRPr="00C21486">
          <w:rPr>
            <w:rStyle w:val="Hyperlink"/>
            <w:bCs/>
            <w:lang w:val="x-none"/>
          </w:rPr>
          <w:t>8.4.4</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Participating TO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_Toc109994109 \h </w:instrText>
        </w:r>
        <w:r w:rsidR="00C21486" w:rsidRPr="00C21486">
          <w:rPr>
            <w:webHidden/>
          </w:rPr>
        </w:r>
        <w:r w:rsidR="00C21486" w:rsidRPr="00C21486">
          <w:rPr>
            <w:webHidden/>
          </w:rPr>
          <w:fldChar w:fldCharType="separate"/>
        </w:r>
        <w:r w:rsidR="00C21486" w:rsidRPr="00C21486">
          <w:rPr>
            <w:webHidden/>
          </w:rPr>
          <w:t>154</w:t>
        </w:r>
        <w:r w:rsidR="00C21486" w:rsidRPr="00C21486">
          <w:rPr>
            <w:webHidden/>
          </w:rPr>
          <w:fldChar w:fldCharType="end"/>
        </w:r>
      </w:hyperlink>
    </w:p>
    <w:p w14:paraId="7DD70D4A" w14:textId="7DEB674E" w:rsidR="00C21486" w:rsidRPr="00C21486" w:rsidRDefault="005E7D9B">
      <w:pPr>
        <w:pStyle w:val="TOC4"/>
        <w:rPr>
          <w:rFonts w:asciiTheme="minorHAnsi" w:eastAsiaTheme="minorEastAsia" w:hAnsiTheme="minorHAnsi" w:cstheme="minorBidi"/>
          <w:bCs w:val="0"/>
          <w:szCs w:val="22"/>
          <w:lang w:eastAsia="en-US"/>
        </w:rPr>
      </w:pPr>
      <w:hyperlink w:anchor="_Toc109994110" w:history="1">
        <w:r w:rsidR="00C21486" w:rsidRPr="00C21486">
          <w:rPr>
            <w:rStyle w:val="Hyperlink"/>
            <w:lang w:val="x-none"/>
          </w:rPr>
          <w:t>8.4.4.1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_Toc109994110 \h </w:instrText>
        </w:r>
        <w:r w:rsidR="00C21486" w:rsidRPr="00C21486">
          <w:rPr>
            <w:webHidden/>
          </w:rPr>
        </w:r>
        <w:r w:rsidR="00C21486" w:rsidRPr="00C21486">
          <w:rPr>
            <w:webHidden/>
          </w:rPr>
          <w:fldChar w:fldCharType="separate"/>
        </w:r>
        <w:r w:rsidR="00C21486" w:rsidRPr="00C21486">
          <w:rPr>
            <w:webHidden/>
          </w:rPr>
          <w:t>154</w:t>
        </w:r>
        <w:r w:rsidR="00C21486" w:rsidRPr="00C21486">
          <w:rPr>
            <w:webHidden/>
          </w:rPr>
          <w:fldChar w:fldCharType="end"/>
        </w:r>
      </w:hyperlink>
    </w:p>
    <w:p w14:paraId="3E25BE54" w14:textId="73A6644E" w:rsidR="00C21486" w:rsidRPr="00C21486" w:rsidRDefault="005E7D9B">
      <w:pPr>
        <w:pStyle w:val="TOC4"/>
        <w:rPr>
          <w:rFonts w:asciiTheme="minorHAnsi" w:eastAsiaTheme="minorEastAsia" w:hAnsiTheme="minorHAnsi" w:cstheme="minorBidi"/>
          <w:bCs w:val="0"/>
          <w:szCs w:val="22"/>
          <w:lang w:eastAsia="en-US"/>
        </w:rPr>
      </w:pPr>
      <w:hyperlink w:anchor="_Toc109994111" w:history="1">
        <w:r w:rsidR="00C21486" w:rsidRPr="00C21486">
          <w:rPr>
            <w:rStyle w:val="Hyperlink"/>
            <w:lang w:val="x-none"/>
          </w:rPr>
          <w:t>8.4.4.2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_Toc109994111 \h </w:instrText>
        </w:r>
        <w:r w:rsidR="00C21486" w:rsidRPr="00C21486">
          <w:rPr>
            <w:webHidden/>
          </w:rPr>
        </w:r>
        <w:r w:rsidR="00C21486" w:rsidRPr="00C21486">
          <w:rPr>
            <w:webHidden/>
          </w:rPr>
          <w:fldChar w:fldCharType="separate"/>
        </w:r>
        <w:r w:rsidR="00C21486" w:rsidRPr="00C21486">
          <w:rPr>
            <w:webHidden/>
          </w:rPr>
          <w:t>154</w:t>
        </w:r>
        <w:r w:rsidR="00C21486" w:rsidRPr="00C21486">
          <w:rPr>
            <w:webHidden/>
          </w:rPr>
          <w:fldChar w:fldCharType="end"/>
        </w:r>
      </w:hyperlink>
    </w:p>
    <w:p w14:paraId="49036C77" w14:textId="3E7A2619" w:rsidR="00C21486" w:rsidRPr="00C21486" w:rsidRDefault="005E7D9B">
      <w:pPr>
        <w:pStyle w:val="TOC3"/>
        <w:rPr>
          <w:rFonts w:asciiTheme="minorHAnsi" w:eastAsiaTheme="minorEastAsia" w:hAnsiTheme="minorHAnsi" w:cstheme="minorBidi"/>
          <w:szCs w:val="22"/>
          <w:lang w:eastAsia="en-US"/>
        </w:rPr>
      </w:pPr>
      <w:hyperlink w:anchor="_Toc109994112" w:history="1">
        <w:r w:rsidR="00C21486" w:rsidRPr="00C21486">
          <w:rPr>
            <w:rStyle w:val="Hyperlink"/>
            <w:bCs/>
          </w:rPr>
          <w:t>8.4.5</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Cost Estimates Less than Minimum Posting Amounts</w:t>
        </w:r>
        <w:r w:rsidR="00C21486" w:rsidRPr="00C21486">
          <w:rPr>
            <w:webHidden/>
          </w:rPr>
          <w:tab/>
        </w:r>
        <w:r w:rsidR="00C21486" w:rsidRPr="00C21486">
          <w:rPr>
            <w:webHidden/>
          </w:rPr>
          <w:fldChar w:fldCharType="begin"/>
        </w:r>
        <w:r w:rsidR="00C21486" w:rsidRPr="00C21486">
          <w:rPr>
            <w:webHidden/>
          </w:rPr>
          <w:instrText xml:space="preserve"> PAGEREF _Toc109994112 \h </w:instrText>
        </w:r>
        <w:r w:rsidR="00C21486" w:rsidRPr="00C21486">
          <w:rPr>
            <w:webHidden/>
          </w:rPr>
        </w:r>
        <w:r w:rsidR="00C21486" w:rsidRPr="00C21486">
          <w:rPr>
            <w:webHidden/>
          </w:rPr>
          <w:fldChar w:fldCharType="separate"/>
        </w:r>
        <w:r w:rsidR="00C21486" w:rsidRPr="00C21486">
          <w:rPr>
            <w:webHidden/>
          </w:rPr>
          <w:t>154</w:t>
        </w:r>
        <w:r w:rsidR="00C21486" w:rsidRPr="00C21486">
          <w:rPr>
            <w:webHidden/>
          </w:rPr>
          <w:fldChar w:fldCharType="end"/>
        </w:r>
      </w:hyperlink>
    </w:p>
    <w:p w14:paraId="2364E3CE" w14:textId="66D6B3BD" w:rsidR="00C21486" w:rsidRPr="00C21486" w:rsidRDefault="005E7D9B">
      <w:pPr>
        <w:pStyle w:val="TOC3"/>
        <w:rPr>
          <w:rFonts w:asciiTheme="minorHAnsi" w:eastAsiaTheme="minorEastAsia" w:hAnsiTheme="minorHAnsi" w:cstheme="minorBidi"/>
          <w:szCs w:val="22"/>
          <w:lang w:eastAsia="en-US"/>
        </w:rPr>
      </w:pPr>
      <w:hyperlink w:anchor="_Toc109994113" w:history="1">
        <w:r w:rsidR="00C21486" w:rsidRPr="00C21486">
          <w:rPr>
            <w:rStyle w:val="Hyperlink"/>
            <w:bCs/>
          </w:rPr>
          <w:t>8.4.6</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 xml:space="preserve">Posting </w:t>
        </w:r>
        <w:r w:rsidR="00C21486" w:rsidRPr="00C21486">
          <w:rPr>
            <w:rStyle w:val="Hyperlink"/>
            <w:lang w:val="x-none"/>
          </w:rPr>
          <w:t xml:space="preserve">for </w:t>
        </w:r>
        <w:r w:rsidR="00C21486" w:rsidRPr="00C21486">
          <w:rPr>
            <w:rStyle w:val="Hyperlink"/>
            <w:bCs/>
            <w:lang w:val="x-none"/>
          </w:rPr>
          <w:t>Stand Alone Network Upgrade(s)</w:t>
        </w:r>
        <w:r w:rsidR="00C21486" w:rsidRPr="00C21486">
          <w:rPr>
            <w:rStyle w:val="Hyperlink"/>
            <w:lang w:val="x-none"/>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_Toc109994113 \h </w:instrText>
        </w:r>
        <w:r w:rsidR="00C21486" w:rsidRPr="00C21486">
          <w:rPr>
            <w:webHidden/>
          </w:rPr>
        </w:r>
        <w:r w:rsidR="00C21486" w:rsidRPr="00C21486">
          <w:rPr>
            <w:webHidden/>
          </w:rPr>
          <w:fldChar w:fldCharType="separate"/>
        </w:r>
        <w:r w:rsidR="00C21486" w:rsidRPr="00C21486">
          <w:rPr>
            <w:webHidden/>
          </w:rPr>
          <w:t>155</w:t>
        </w:r>
        <w:r w:rsidR="00C21486" w:rsidRPr="00C21486">
          <w:rPr>
            <w:webHidden/>
          </w:rPr>
          <w:fldChar w:fldCharType="end"/>
        </w:r>
      </w:hyperlink>
    </w:p>
    <w:p w14:paraId="70840FC1" w14:textId="2DC0C654" w:rsidR="00C21486" w:rsidRPr="00C21486" w:rsidRDefault="005E7D9B">
      <w:pPr>
        <w:pStyle w:val="TOC3"/>
        <w:rPr>
          <w:rFonts w:asciiTheme="minorHAnsi" w:eastAsiaTheme="minorEastAsia" w:hAnsiTheme="minorHAnsi" w:cstheme="minorBidi"/>
          <w:szCs w:val="22"/>
          <w:lang w:eastAsia="en-US"/>
        </w:rPr>
      </w:pPr>
      <w:hyperlink w:anchor="_Toc109994114" w:history="1">
        <w:r w:rsidR="00C21486" w:rsidRPr="00C21486">
          <w:rPr>
            <w:rStyle w:val="Hyperlink"/>
            <w:bCs/>
          </w:rPr>
          <w:t>8.4.7</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Early Commencement of Construction Activities</w:t>
        </w:r>
        <w:r w:rsidR="00C21486" w:rsidRPr="00C21486">
          <w:rPr>
            <w:webHidden/>
          </w:rPr>
          <w:tab/>
        </w:r>
        <w:r w:rsidR="00C21486" w:rsidRPr="00C21486">
          <w:rPr>
            <w:webHidden/>
          </w:rPr>
          <w:fldChar w:fldCharType="begin"/>
        </w:r>
        <w:r w:rsidR="00C21486" w:rsidRPr="00C21486">
          <w:rPr>
            <w:webHidden/>
          </w:rPr>
          <w:instrText xml:space="preserve"> PAGEREF _Toc109994114 \h </w:instrText>
        </w:r>
        <w:r w:rsidR="00C21486" w:rsidRPr="00C21486">
          <w:rPr>
            <w:webHidden/>
          </w:rPr>
        </w:r>
        <w:r w:rsidR="00C21486" w:rsidRPr="00C21486">
          <w:rPr>
            <w:webHidden/>
          </w:rPr>
          <w:fldChar w:fldCharType="separate"/>
        </w:r>
        <w:r w:rsidR="00C21486" w:rsidRPr="00C21486">
          <w:rPr>
            <w:webHidden/>
          </w:rPr>
          <w:t>157</w:t>
        </w:r>
        <w:r w:rsidR="00C21486" w:rsidRPr="00C21486">
          <w:rPr>
            <w:webHidden/>
          </w:rPr>
          <w:fldChar w:fldCharType="end"/>
        </w:r>
      </w:hyperlink>
    </w:p>
    <w:p w14:paraId="155D489E" w14:textId="06149E53" w:rsidR="00C21486" w:rsidRPr="00C21486" w:rsidRDefault="005E7D9B">
      <w:pPr>
        <w:pStyle w:val="TOC3"/>
        <w:rPr>
          <w:rFonts w:asciiTheme="minorHAnsi" w:eastAsiaTheme="minorEastAsia" w:hAnsiTheme="minorHAnsi" w:cstheme="minorBidi"/>
          <w:szCs w:val="22"/>
          <w:lang w:eastAsia="en-US"/>
        </w:rPr>
      </w:pPr>
      <w:hyperlink w:anchor="_Toc109994115" w:history="1">
        <w:r w:rsidR="00C21486" w:rsidRPr="00C21486">
          <w:rPr>
            <w:rStyle w:val="Hyperlink"/>
            <w:bCs/>
            <w:lang w:val="x-none"/>
          </w:rPr>
          <w:t>8.4.8</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Consequences for Failure to Post</w:t>
        </w:r>
        <w:r w:rsidR="00C21486" w:rsidRPr="00C21486">
          <w:rPr>
            <w:webHidden/>
          </w:rPr>
          <w:tab/>
        </w:r>
        <w:r w:rsidR="00C21486" w:rsidRPr="00C21486">
          <w:rPr>
            <w:webHidden/>
          </w:rPr>
          <w:fldChar w:fldCharType="begin"/>
        </w:r>
        <w:r w:rsidR="00C21486" w:rsidRPr="00C21486">
          <w:rPr>
            <w:webHidden/>
          </w:rPr>
          <w:instrText xml:space="preserve"> PAGEREF _Toc109994115 \h </w:instrText>
        </w:r>
        <w:r w:rsidR="00C21486" w:rsidRPr="00C21486">
          <w:rPr>
            <w:webHidden/>
          </w:rPr>
        </w:r>
        <w:r w:rsidR="00C21486" w:rsidRPr="00C21486">
          <w:rPr>
            <w:webHidden/>
          </w:rPr>
          <w:fldChar w:fldCharType="separate"/>
        </w:r>
        <w:r w:rsidR="00C21486" w:rsidRPr="00C21486">
          <w:rPr>
            <w:webHidden/>
          </w:rPr>
          <w:t>157</w:t>
        </w:r>
        <w:r w:rsidR="00C21486" w:rsidRPr="00C21486">
          <w:rPr>
            <w:webHidden/>
          </w:rPr>
          <w:fldChar w:fldCharType="end"/>
        </w:r>
      </w:hyperlink>
    </w:p>
    <w:p w14:paraId="36B77F49" w14:textId="494CAB77"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16" w:history="1">
        <w:r w:rsidR="00C21486" w:rsidRPr="00C21486">
          <w:rPr>
            <w:rStyle w:val="Hyperlink"/>
          </w:rPr>
          <w:t>8.5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Third Posting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_Toc109994116 \h </w:instrText>
        </w:r>
        <w:r w:rsidR="00C21486" w:rsidRPr="00C21486">
          <w:rPr>
            <w:webHidden/>
          </w:rPr>
        </w:r>
        <w:r w:rsidR="00C21486" w:rsidRPr="00C21486">
          <w:rPr>
            <w:webHidden/>
          </w:rPr>
          <w:fldChar w:fldCharType="separate"/>
        </w:r>
        <w:r w:rsidR="00C21486" w:rsidRPr="00C21486">
          <w:rPr>
            <w:webHidden/>
          </w:rPr>
          <w:t>157</w:t>
        </w:r>
        <w:r w:rsidR="00C21486" w:rsidRPr="00C21486">
          <w:rPr>
            <w:webHidden/>
          </w:rPr>
          <w:fldChar w:fldCharType="end"/>
        </w:r>
      </w:hyperlink>
    </w:p>
    <w:p w14:paraId="389ADB9A" w14:textId="00CF959D" w:rsidR="00C21486" w:rsidRPr="00C21486" w:rsidRDefault="005E7D9B">
      <w:pPr>
        <w:pStyle w:val="TOC3"/>
        <w:rPr>
          <w:rFonts w:asciiTheme="minorHAnsi" w:eastAsiaTheme="minorEastAsia" w:hAnsiTheme="minorHAnsi" w:cstheme="minorBidi"/>
          <w:szCs w:val="22"/>
          <w:lang w:eastAsia="en-US"/>
        </w:rPr>
      </w:pPr>
      <w:hyperlink w:anchor="_Toc109994117" w:history="1">
        <w:r w:rsidR="00C21486" w:rsidRPr="00C21486">
          <w:rPr>
            <w:rStyle w:val="Hyperlink"/>
            <w:bCs/>
          </w:rPr>
          <w:t>8.5.1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of Posting (also covered in 6.2.10.11.1 &amp; 6.3.5.6.1)</w:t>
        </w:r>
        <w:r w:rsidR="00C21486" w:rsidRPr="00C21486">
          <w:rPr>
            <w:webHidden/>
          </w:rPr>
          <w:tab/>
        </w:r>
        <w:r w:rsidR="00C21486" w:rsidRPr="00C21486">
          <w:rPr>
            <w:webHidden/>
          </w:rPr>
          <w:fldChar w:fldCharType="begin"/>
        </w:r>
        <w:r w:rsidR="00C21486" w:rsidRPr="00C21486">
          <w:rPr>
            <w:webHidden/>
          </w:rPr>
          <w:instrText xml:space="preserve"> PAGEREF _Toc109994117 \h </w:instrText>
        </w:r>
        <w:r w:rsidR="00C21486" w:rsidRPr="00C21486">
          <w:rPr>
            <w:webHidden/>
          </w:rPr>
        </w:r>
        <w:r w:rsidR="00C21486" w:rsidRPr="00C21486">
          <w:rPr>
            <w:webHidden/>
          </w:rPr>
          <w:fldChar w:fldCharType="separate"/>
        </w:r>
        <w:r w:rsidR="00C21486" w:rsidRPr="00C21486">
          <w:rPr>
            <w:webHidden/>
          </w:rPr>
          <w:t>157</w:t>
        </w:r>
        <w:r w:rsidR="00C21486" w:rsidRPr="00C21486">
          <w:rPr>
            <w:webHidden/>
          </w:rPr>
          <w:fldChar w:fldCharType="end"/>
        </w:r>
      </w:hyperlink>
    </w:p>
    <w:p w14:paraId="27E772BF" w14:textId="21A37912" w:rsidR="00C21486" w:rsidRPr="00C21486" w:rsidRDefault="005E7D9B">
      <w:pPr>
        <w:pStyle w:val="TOC3"/>
        <w:rPr>
          <w:rFonts w:asciiTheme="minorHAnsi" w:eastAsiaTheme="minorEastAsia" w:hAnsiTheme="minorHAnsi" w:cstheme="minorBidi"/>
          <w:szCs w:val="22"/>
          <w:lang w:eastAsia="en-US"/>
        </w:rPr>
      </w:pPr>
      <w:hyperlink w:anchor="_Toc109994118" w:history="1">
        <w:r w:rsidR="00C21486" w:rsidRPr="00C21486">
          <w:rPr>
            <w:rStyle w:val="Hyperlink"/>
            <w:bCs/>
          </w:rPr>
          <w:t>8.5.2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Network Upgrades</w:t>
        </w:r>
        <w:r w:rsidR="00C21486" w:rsidRPr="00C21486">
          <w:rPr>
            <w:webHidden/>
          </w:rPr>
          <w:tab/>
        </w:r>
        <w:r w:rsidR="00C21486" w:rsidRPr="00C21486">
          <w:rPr>
            <w:webHidden/>
          </w:rPr>
          <w:fldChar w:fldCharType="begin"/>
        </w:r>
        <w:r w:rsidR="00C21486" w:rsidRPr="00C21486">
          <w:rPr>
            <w:webHidden/>
          </w:rPr>
          <w:instrText xml:space="preserve"> PAGEREF _Toc109994118 \h </w:instrText>
        </w:r>
        <w:r w:rsidR="00C21486" w:rsidRPr="00C21486">
          <w:rPr>
            <w:webHidden/>
          </w:rPr>
        </w:r>
        <w:r w:rsidR="00C21486" w:rsidRPr="00C21486">
          <w:rPr>
            <w:webHidden/>
          </w:rPr>
          <w:fldChar w:fldCharType="separate"/>
        </w:r>
        <w:r w:rsidR="00C21486" w:rsidRPr="00C21486">
          <w:rPr>
            <w:webHidden/>
          </w:rPr>
          <w:t>158</w:t>
        </w:r>
        <w:r w:rsidR="00C21486" w:rsidRPr="00C21486">
          <w:rPr>
            <w:webHidden/>
          </w:rPr>
          <w:fldChar w:fldCharType="end"/>
        </w:r>
      </w:hyperlink>
    </w:p>
    <w:p w14:paraId="7529CE05" w14:textId="47333E6F" w:rsidR="00C21486" w:rsidRPr="00C21486" w:rsidRDefault="005E7D9B">
      <w:pPr>
        <w:pStyle w:val="TOC4"/>
        <w:rPr>
          <w:rFonts w:asciiTheme="minorHAnsi" w:eastAsiaTheme="minorEastAsia" w:hAnsiTheme="minorHAnsi" w:cstheme="minorBidi"/>
          <w:bCs w:val="0"/>
          <w:szCs w:val="22"/>
          <w:lang w:eastAsia="en-US"/>
        </w:rPr>
      </w:pPr>
      <w:hyperlink w:anchor="_Toc109994119" w:history="1">
        <w:r w:rsidR="00C21486" w:rsidRPr="00C21486">
          <w:rPr>
            <w:rStyle w:val="Hyperlink"/>
            <w:lang w:val="x-none"/>
          </w:rPr>
          <w:t>8.5.2.1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Option (B) Generating Facility</w:t>
        </w:r>
        <w:r w:rsidR="00C21486" w:rsidRPr="00C21486">
          <w:rPr>
            <w:rStyle w:val="Hyperlink"/>
          </w:rPr>
          <w:t xml:space="preserve"> not allocated TP Deliverability</w:t>
        </w:r>
        <w:r w:rsidR="00C21486" w:rsidRPr="00C21486">
          <w:rPr>
            <w:webHidden/>
          </w:rPr>
          <w:tab/>
        </w:r>
        <w:r w:rsidR="00C21486" w:rsidRPr="00C21486">
          <w:rPr>
            <w:webHidden/>
          </w:rPr>
          <w:fldChar w:fldCharType="begin"/>
        </w:r>
        <w:r w:rsidR="00C21486" w:rsidRPr="00C21486">
          <w:rPr>
            <w:webHidden/>
          </w:rPr>
          <w:instrText xml:space="preserve"> PAGEREF _Toc109994119 \h </w:instrText>
        </w:r>
        <w:r w:rsidR="00C21486" w:rsidRPr="00C21486">
          <w:rPr>
            <w:webHidden/>
          </w:rPr>
        </w:r>
        <w:r w:rsidR="00C21486" w:rsidRPr="00C21486">
          <w:rPr>
            <w:webHidden/>
          </w:rPr>
          <w:fldChar w:fldCharType="separate"/>
        </w:r>
        <w:r w:rsidR="00C21486" w:rsidRPr="00C21486">
          <w:rPr>
            <w:webHidden/>
          </w:rPr>
          <w:t>158</w:t>
        </w:r>
        <w:r w:rsidR="00C21486" w:rsidRPr="00C21486">
          <w:rPr>
            <w:webHidden/>
          </w:rPr>
          <w:fldChar w:fldCharType="end"/>
        </w:r>
      </w:hyperlink>
    </w:p>
    <w:p w14:paraId="5FD17E57" w14:textId="6B84E44D" w:rsidR="00C21486" w:rsidRPr="00C21486" w:rsidRDefault="005E7D9B">
      <w:pPr>
        <w:pStyle w:val="TOC3"/>
        <w:rPr>
          <w:rFonts w:asciiTheme="minorHAnsi" w:eastAsiaTheme="minorEastAsia" w:hAnsiTheme="minorHAnsi" w:cstheme="minorBidi"/>
          <w:szCs w:val="22"/>
          <w:lang w:eastAsia="en-US"/>
        </w:rPr>
      </w:pPr>
      <w:hyperlink w:anchor="_Toc109994120" w:history="1">
        <w:r w:rsidR="00C21486" w:rsidRPr="00C21486">
          <w:rPr>
            <w:rStyle w:val="Hyperlink"/>
            <w:bCs/>
          </w:rPr>
          <w:t>8.5.3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Participating TO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_Toc109994120 \h </w:instrText>
        </w:r>
        <w:r w:rsidR="00C21486" w:rsidRPr="00C21486">
          <w:rPr>
            <w:webHidden/>
          </w:rPr>
        </w:r>
        <w:r w:rsidR="00C21486" w:rsidRPr="00C21486">
          <w:rPr>
            <w:webHidden/>
          </w:rPr>
          <w:fldChar w:fldCharType="separate"/>
        </w:r>
        <w:r w:rsidR="00C21486" w:rsidRPr="00C21486">
          <w:rPr>
            <w:webHidden/>
          </w:rPr>
          <w:t>158</w:t>
        </w:r>
        <w:r w:rsidR="00C21486" w:rsidRPr="00C21486">
          <w:rPr>
            <w:webHidden/>
          </w:rPr>
          <w:fldChar w:fldCharType="end"/>
        </w:r>
      </w:hyperlink>
    </w:p>
    <w:p w14:paraId="02E8B86F" w14:textId="43A16624" w:rsidR="00C21486" w:rsidRPr="00C21486" w:rsidRDefault="005E7D9B">
      <w:pPr>
        <w:pStyle w:val="TOC3"/>
        <w:rPr>
          <w:rFonts w:asciiTheme="minorHAnsi" w:eastAsiaTheme="minorEastAsia" w:hAnsiTheme="minorHAnsi" w:cstheme="minorBidi"/>
          <w:szCs w:val="22"/>
          <w:lang w:eastAsia="en-US"/>
        </w:rPr>
      </w:pPr>
      <w:hyperlink w:anchor="_Toc109994121" w:history="1">
        <w:r w:rsidR="00C21486" w:rsidRPr="00C21486">
          <w:rPr>
            <w:rStyle w:val="Hyperlink"/>
            <w:bCs/>
          </w:rPr>
          <w:t>8.5.4</w:t>
        </w:r>
        <w:r w:rsidR="00C21486" w:rsidRPr="00C21486">
          <w:rPr>
            <w:rFonts w:asciiTheme="minorHAnsi" w:eastAsiaTheme="minorEastAsia" w:hAnsiTheme="minorHAnsi" w:cstheme="minorBidi"/>
            <w:szCs w:val="22"/>
            <w:lang w:eastAsia="en-US"/>
          </w:rPr>
          <w:tab/>
        </w:r>
        <w:r w:rsidR="00C21486" w:rsidRPr="00C21486">
          <w:rPr>
            <w:rStyle w:val="Hyperlink"/>
            <w:bCs/>
          </w:rPr>
          <w:t>Separation of Third Posting</w:t>
        </w:r>
        <w:r w:rsidR="00C21486" w:rsidRPr="00C21486">
          <w:rPr>
            <w:webHidden/>
          </w:rPr>
          <w:tab/>
        </w:r>
        <w:r w:rsidR="00C21486" w:rsidRPr="00C21486">
          <w:rPr>
            <w:webHidden/>
          </w:rPr>
          <w:fldChar w:fldCharType="begin"/>
        </w:r>
        <w:r w:rsidR="00C21486" w:rsidRPr="00C21486">
          <w:rPr>
            <w:webHidden/>
          </w:rPr>
          <w:instrText xml:space="preserve"> PAGEREF _Toc109994121 \h </w:instrText>
        </w:r>
        <w:r w:rsidR="00C21486" w:rsidRPr="00C21486">
          <w:rPr>
            <w:webHidden/>
          </w:rPr>
        </w:r>
        <w:r w:rsidR="00C21486" w:rsidRPr="00C21486">
          <w:rPr>
            <w:webHidden/>
          </w:rPr>
          <w:fldChar w:fldCharType="separate"/>
        </w:r>
        <w:r w:rsidR="00C21486" w:rsidRPr="00C21486">
          <w:rPr>
            <w:webHidden/>
          </w:rPr>
          <w:t>159</w:t>
        </w:r>
        <w:r w:rsidR="00C21486" w:rsidRPr="00C21486">
          <w:rPr>
            <w:webHidden/>
          </w:rPr>
          <w:fldChar w:fldCharType="end"/>
        </w:r>
      </w:hyperlink>
    </w:p>
    <w:p w14:paraId="34F83239" w14:textId="1E36CCB1" w:rsidR="00C21486" w:rsidRPr="00C21486" w:rsidRDefault="005E7D9B">
      <w:pPr>
        <w:pStyle w:val="TOC3"/>
        <w:rPr>
          <w:rFonts w:asciiTheme="minorHAnsi" w:eastAsiaTheme="minorEastAsia" w:hAnsiTheme="minorHAnsi" w:cstheme="minorBidi"/>
          <w:szCs w:val="22"/>
          <w:lang w:eastAsia="en-US"/>
        </w:rPr>
      </w:pPr>
      <w:hyperlink w:anchor="_Toc109994122" w:history="1">
        <w:r w:rsidR="00C21486" w:rsidRPr="00C21486">
          <w:rPr>
            <w:rStyle w:val="Hyperlink"/>
            <w:rFonts w:eastAsia="Arial"/>
            <w:bCs/>
            <w:lang w:val="x-none"/>
          </w:rPr>
          <w:t>8.5.5</w:t>
        </w:r>
        <w:r w:rsidR="00C21486" w:rsidRPr="00C21486">
          <w:rPr>
            <w:rFonts w:asciiTheme="minorHAnsi" w:eastAsiaTheme="minorEastAsia" w:hAnsiTheme="minorHAnsi" w:cstheme="minorBidi"/>
            <w:szCs w:val="22"/>
            <w:lang w:eastAsia="en-US"/>
          </w:rPr>
          <w:tab/>
        </w:r>
        <w:r w:rsidR="00C21486" w:rsidRPr="00C21486">
          <w:rPr>
            <w:rStyle w:val="Hyperlink"/>
            <w:rFonts w:eastAsia="Arial"/>
            <w:bCs/>
            <w:lang w:val="x-none"/>
          </w:rPr>
          <w:t>Failure to Post Third Posting Requirement</w:t>
        </w:r>
        <w:r w:rsidR="00C21486" w:rsidRPr="00C21486">
          <w:rPr>
            <w:webHidden/>
          </w:rPr>
          <w:tab/>
        </w:r>
        <w:r w:rsidR="00C21486" w:rsidRPr="00C21486">
          <w:rPr>
            <w:webHidden/>
          </w:rPr>
          <w:fldChar w:fldCharType="begin"/>
        </w:r>
        <w:r w:rsidR="00C21486" w:rsidRPr="00C21486">
          <w:rPr>
            <w:webHidden/>
          </w:rPr>
          <w:instrText xml:space="preserve"> PAGEREF _Toc109994122 \h </w:instrText>
        </w:r>
        <w:r w:rsidR="00C21486" w:rsidRPr="00C21486">
          <w:rPr>
            <w:webHidden/>
          </w:rPr>
        </w:r>
        <w:r w:rsidR="00C21486" w:rsidRPr="00C21486">
          <w:rPr>
            <w:webHidden/>
          </w:rPr>
          <w:fldChar w:fldCharType="separate"/>
        </w:r>
        <w:r w:rsidR="00C21486" w:rsidRPr="00C21486">
          <w:rPr>
            <w:webHidden/>
          </w:rPr>
          <w:t>159</w:t>
        </w:r>
        <w:r w:rsidR="00C21486" w:rsidRPr="00C21486">
          <w:rPr>
            <w:webHidden/>
          </w:rPr>
          <w:fldChar w:fldCharType="end"/>
        </w:r>
      </w:hyperlink>
    </w:p>
    <w:p w14:paraId="30AB7B85" w14:textId="1F636FE2" w:rsidR="00C21486" w:rsidRPr="00C21486" w:rsidRDefault="005E7D9B">
      <w:pPr>
        <w:pStyle w:val="TOC3"/>
        <w:rPr>
          <w:rFonts w:asciiTheme="minorHAnsi" w:eastAsiaTheme="minorEastAsia" w:hAnsiTheme="minorHAnsi" w:cstheme="minorBidi"/>
          <w:szCs w:val="22"/>
          <w:lang w:eastAsia="en-US"/>
        </w:rPr>
      </w:pPr>
      <w:hyperlink w:anchor="_Toc109994123" w:history="1">
        <w:r w:rsidR="00C21486" w:rsidRPr="00C21486">
          <w:rPr>
            <w:rStyle w:val="Hyperlink"/>
            <w:rFonts w:eastAsia="Arial"/>
            <w:bCs/>
            <w:lang w:val="x-none"/>
          </w:rPr>
          <w:t>8.5.6</w:t>
        </w:r>
        <w:r w:rsidR="00C21486" w:rsidRPr="00C21486">
          <w:rPr>
            <w:rFonts w:asciiTheme="minorHAnsi" w:eastAsiaTheme="minorEastAsia" w:hAnsiTheme="minorHAnsi" w:cstheme="minorBidi"/>
            <w:szCs w:val="22"/>
            <w:lang w:eastAsia="en-US"/>
          </w:rPr>
          <w:tab/>
        </w:r>
        <w:r w:rsidR="00C21486" w:rsidRPr="00C21486">
          <w:rPr>
            <w:rStyle w:val="Hyperlink"/>
            <w:rFonts w:eastAsia="Arial"/>
            <w:bCs/>
            <w:lang w:val="x-none"/>
          </w:rPr>
          <w:t>Conversion of Conditionally Assigned Network Upgrades</w:t>
        </w:r>
        <w:r w:rsidR="00C21486" w:rsidRPr="00C21486">
          <w:rPr>
            <w:webHidden/>
          </w:rPr>
          <w:tab/>
        </w:r>
        <w:r w:rsidR="00C21486" w:rsidRPr="00C21486">
          <w:rPr>
            <w:webHidden/>
          </w:rPr>
          <w:fldChar w:fldCharType="begin"/>
        </w:r>
        <w:r w:rsidR="00C21486" w:rsidRPr="00C21486">
          <w:rPr>
            <w:webHidden/>
          </w:rPr>
          <w:instrText xml:space="preserve"> PAGEREF _Toc109994123 \h </w:instrText>
        </w:r>
        <w:r w:rsidR="00C21486" w:rsidRPr="00C21486">
          <w:rPr>
            <w:webHidden/>
          </w:rPr>
        </w:r>
        <w:r w:rsidR="00C21486" w:rsidRPr="00C21486">
          <w:rPr>
            <w:webHidden/>
          </w:rPr>
          <w:fldChar w:fldCharType="separate"/>
        </w:r>
        <w:r w:rsidR="00C21486" w:rsidRPr="00C21486">
          <w:rPr>
            <w:webHidden/>
          </w:rPr>
          <w:t>159</w:t>
        </w:r>
        <w:r w:rsidR="00C21486" w:rsidRPr="00C21486">
          <w:rPr>
            <w:webHidden/>
          </w:rPr>
          <w:fldChar w:fldCharType="end"/>
        </w:r>
      </w:hyperlink>
    </w:p>
    <w:p w14:paraId="3DAE5A62" w14:textId="0923FAA2"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24" w:history="1">
        <w:r w:rsidR="00C21486" w:rsidRPr="00C21486">
          <w:rPr>
            <w:rStyle w:val="Hyperlink"/>
          </w:rPr>
          <w:t>8.6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Effect of Revisions and Addenda to Final Interconnection Study Reports</w:t>
        </w:r>
        <w:r w:rsidR="00C21486" w:rsidRPr="00C21486">
          <w:rPr>
            <w:webHidden/>
          </w:rPr>
          <w:tab/>
        </w:r>
        <w:r w:rsidR="00C21486" w:rsidRPr="00C21486">
          <w:rPr>
            <w:webHidden/>
          </w:rPr>
          <w:fldChar w:fldCharType="begin"/>
        </w:r>
        <w:r w:rsidR="00C21486" w:rsidRPr="00C21486">
          <w:rPr>
            <w:webHidden/>
          </w:rPr>
          <w:instrText xml:space="preserve"> PAGEREF _Toc109994124 \h </w:instrText>
        </w:r>
        <w:r w:rsidR="00C21486" w:rsidRPr="00C21486">
          <w:rPr>
            <w:webHidden/>
          </w:rPr>
        </w:r>
        <w:r w:rsidR="00C21486" w:rsidRPr="00C21486">
          <w:rPr>
            <w:webHidden/>
          </w:rPr>
          <w:fldChar w:fldCharType="separate"/>
        </w:r>
        <w:r w:rsidR="00C21486" w:rsidRPr="00C21486">
          <w:rPr>
            <w:webHidden/>
          </w:rPr>
          <w:t>159</w:t>
        </w:r>
        <w:r w:rsidR="00C21486" w:rsidRPr="00C21486">
          <w:rPr>
            <w:webHidden/>
          </w:rPr>
          <w:fldChar w:fldCharType="end"/>
        </w:r>
      </w:hyperlink>
    </w:p>
    <w:p w14:paraId="64CE3CDD" w14:textId="0A0DAB36" w:rsidR="00C21486" w:rsidRPr="00C21486" w:rsidRDefault="005E7D9B">
      <w:pPr>
        <w:pStyle w:val="TOC3"/>
        <w:rPr>
          <w:rFonts w:asciiTheme="minorHAnsi" w:eastAsiaTheme="minorEastAsia" w:hAnsiTheme="minorHAnsi" w:cstheme="minorBidi"/>
          <w:szCs w:val="22"/>
          <w:lang w:eastAsia="en-US"/>
        </w:rPr>
      </w:pPr>
      <w:hyperlink w:anchor="_Toc109994125" w:history="1">
        <w:r w:rsidR="00C21486" w:rsidRPr="00C21486">
          <w:rPr>
            <w:rStyle w:val="Hyperlink"/>
            <w:bCs/>
          </w:rPr>
          <w:t>8.6.1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Substantial Error or Omission; Revised Study Report</w:t>
        </w:r>
        <w:r w:rsidR="00C21486" w:rsidRPr="00C21486">
          <w:rPr>
            <w:webHidden/>
          </w:rPr>
          <w:tab/>
        </w:r>
        <w:r w:rsidR="00C21486" w:rsidRPr="00C21486">
          <w:rPr>
            <w:webHidden/>
          </w:rPr>
          <w:fldChar w:fldCharType="begin"/>
        </w:r>
        <w:r w:rsidR="00C21486" w:rsidRPr="00C21486">
          <w:rPr>
            <w:webHidden/>
          </w:rPr>
          <w:instrText xml:space="preserve"> PAGEREF _Toc109994125 \h </w:instrText>
        </w:r>
        <w:r w:rsidR="00C21486" w:rsidRPr="00C21486">
          <w:rPr>
            <w:webHidden/>
          </w:rPr>
        </w:r>
        <w:r w:rsidR="00C21486" w:rsidRPr="00C21486">
          <w:rPr>
            <w:webHidden/>
          </w:rPr>
          <w:fldChar w:fldCharType="separate"/>
        </w:r>
        <w:r w:rsidR="00C21486" w:rsidRPr="00C21486">
          <w:rPr>
            <w:webHidden/>
          </w:rPr>
          <w:t>159</w:t>
        </w:r>
        <w:r w:rsidR="00C21486" w:rsidRPr="00C21486">
          <w:rPr>
            <w:webHidden/>
          </w:rPr>
          <w:fldChar w:fldCharType="end"/>
        </w:r>
      </w:hyperlink>
    </w:p>
    <w:p w14:paraId="5701CD44" w14:textId="2347BE8D" w:rsidR="00C21486" w:rsidRPr="00C21486" w:rsidRDefault="005E7D9B">
      <w:pPr>
        <w:pStyle w:val="TOC3"/>
        <w:rPr>
          <w:rFonts w:asciiTheme="minorHAnsi" w:eastAsiaTheme="minorEastAsia" w:hAnsiTheme="minorHAnsi" w:cstheme="minorBidi"/>
          <w:szCs w:val="22"/>
          <w:lang w:eastAsia="en-US"/>
        </w:rPr>
      </w:pPr>
      <w:hyperlink w:anchor="_Toc109994126" w:history="1">
        <w:r w:rsidR="00C21486" w:rsidRPr="00C21486">
          <w:rPr>
            <w:rStyle w:val="Hyperlink"/>
            <w:bCs/>
          </w:rPr>
          <w:t>8.6.2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Other Errors or Omission; Addendum</w:t>
        </w:r>
        <w:r w:rsidR="00C21486" w:rsidRPr="00C21486">
          <w:rPr>
            <w:webHidden/>
          </w:rPr>
          <w:tab/>
        </w:r>
        <w:r w:rsidR="00C21486" w:rsidRPr="00C21486">
          <w:rPr>
            <w:webHidden/>
          </w:rPr>
          <w:fldChar w:fldCharType="begin"/>
        </w:r>
        <w:r w:rsidR="00C21486" w:rsidRPr="00C21486">
          <w:rPr>
            <w:webHidden/>
          </w:rPr>
          <w:instrText xml:space="preserve"> PAGEREF _Toc109994126 \h </w:instrText>
        </w:r>
        <w:r w:rsidR="00C21486" w:rsidRPr="00C21486">
          <w:rPr>
            <w:webHidden/>
          </w:rPr>
        </w:r>
        <w:r w:rsidR="00C21486" w:rsidRPr="00C21486">
          <w:rPr>
            <w:webHidden/>
          </w:rPr>
          <w:fldChar w:fldCharType="separate"/>
        </w:r>
        <w:r w:rsidR="00C21486" w:rsidRPr="00C21486">
          <w:rPr>
            <w:webHidden/>
          </w:rPr>
          <w:t>160</w:t>
        </w:r>
        <w:r w:rsidR="00C21486" w:rsidRPr="00C21486">
          <w:rPr>
            <w:webHidden/>
          </w:rPr>
          <w:fldChar w:fldCharType="end"/>
        </w:r>
      </w:hyperlink>
    </w:p>
    <w:p w14:paraId="7B2C8184" w14:textId="0FA9047B" w:rsidR="00C21486" w:rsidRPr="00C21486" w:rsidRDefault="005E7D9B">
      <w:pPr>
        <w:pStyle w:val="TOC3"/>
        <w:rPr>
          <w:rFonts w:asciiTheme="minorHAnsi" w:eastAsiaTheme="minorEastAsia" w:hAnsiTheme="minorHAnsi" w:cstheme="minorBidi"/>
          <w:szCs w:val="22"/>
          <w:lang w:eastAsia="en-US"/>
        </w:rPr>
      </w:pPr>
      <w:hyperlink w:anchor="_Toc109994127" w:history="1">
        <w:r w:rsidR="00C21486" w:rsidRPr="00C21486">
          <w:rPr>
            <w:rStyle w:val="Hyperlink"/>
            <w:bCs/>
          </w:rPr>
          <w:t>8.6.3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Only Substantial Errors or Omission Adjust Posting Dates</w:t>
        </w:r>
        <w:r w:rsidR="00C21486" w:rsidRPr="00C21486">
          <w:rPr>
            <w:webHidden/>
          </w:rPr>
          <w:tab/>
        </w:r>
        <w:r w:rsidR="00C21486" w:rsidRPr="00C21486">
          <w:rPr>
            <w:webHidden/>
          </w:rPr>
          <w:fldChar w:fldCharType="begin"/>
        </w:r>
        <w:r w:rsidR="00C21486" w:rsidRPr="00C21486">
          <w:rPr>
            <w:webHidden/>
          </w:rPr>
          <w:instrText xml:space="preserve"> PAGEREF _Toc109994127 \h </w:instrText>
        </w:r>
        <w:r w:rsidR="00C21486" w:rsidRPr="00C21486">
          <w:rPr>
            <w:webHidden/>
          </w:rPr>
        </w:r>
        <w:r w:rsidR="00C21486" w:rsidRPr="00C21486">
          <w:rPr>
            <w:webHidden/>
          </w:rPr>
          <w:fldChar w:fldCharType="separate"/>
        </w:r>
        <w:r w:rsidR="00C21486" w:rsidRPr="00C21486">
          <w:rPr>
            <w:webHidden/>
          </w:rPr>
          <w:t>160</w:t>
        </w:r>
        <w:r w:rsidR="00C21486" w:rsidRPr="00C21486">
          <w:rPr>
            <w:webHidden/>
          </w:rPr>
          <w:fldChar w:fldCharType="end"/>
        </w:r>
      </w:hyperlink>
    </w:p>
    <w:p w14:paraId="7571A0A8" w14:textId="7019C6A2"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28" w:history="1">
        <w:r w:rsidR="00C21486" w:rsidRPr="00C21486">
          <w:rPr>
            <w:rStyle w:val="Hyperlink"/>
          </w:rPr>
          <w:t>8.7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Effect due to Network Upgrades Identified on Multiple Participating TO Systems</w:t>
        </w:r>
        <w:r w:rsidR="00C21486" w:rsidRPr="00C21486">
          <w:rPr>
            <w:webHidden/>
          </w:rPr>
          <w:tab/>
        </w:r>
        <w:r w:rsidR="00C21486" w:rsidRPr="00C21486">
          <w:rPr>
            <w:webHidden/>
          </w:rPr>
          <w:fldChar w:fldCharType="begin"/>
        </w:r>
        <w:r w:rsidR="00C21486" w:rsidRPr="00C21486">
          <w:rPr>
            <w:webHidden/>
          </w:rPr>
          <w:instrText xml:space="preserve"> PAGEREF _Toc109994128 \h </w:instrText>
        </w:r>
        <w:r w:rsidR="00C21486" w:rsidRPr="00C21486">
          <w:rPr>
            <w:webHidden/>
          </w:rPr>
        </w:r>
        <w:r w:rsidR="00C21486" w:rsidRPr="00C21486">
          <w:rPr>
            <w:webHidden/>
          </w:rPr>
          <w:fldChar w:fldCharType="separate"/>
        </w:r>
        <w:r w:rsidR="00C21486" w:rsidRPr="00C21486">
          <w:rPr>
            <w:webHidden/>
          </w:rPr>
          <w:t>161</w:t>
        </w:r>
        <w:r w:rsidR="00C21486" w:rsidRPr="00C21486">
          <w:rPr>
            <w:webHidden/>
          </w:rPr>
          <w:fldChar w:fldCharType="end"/>
        </w:r>
      </w:hyperlink>
    </w:p>
    <w:p w14:paraId="232D490A" w14:textId="44A753C4"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29" w:history="1">
        <w:r w:rsidR="00C21486" w:rsidRPr="00C21486">
          <w:rPr>
            <w:rStyle w:val="Hyperlink"/>
            <w:lang w:val="en-US"/>
          </w:rPr>
          <w:t>8.8</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lang w:val="en-US"/>
          </w:rPr>
          <w:t>Financial Security Requirements for Interconnection Customers with Partial Termination Provisions in LGIA</w:t>
        </w:r>
        <w:r w:rsidR="00C21486" w:rsidRPr="00C21486">
          <w:rPr>
            <w:webHidden/>
          </w:rPr>
          <w:tab/>
        </w:r>
        <w:r w:rsidR="00C21486" w:rsidRPr="00C21486">
          <w:rPr>
            <w:webHidden/>
          </w:rPr>
          <w:fldChar w:fldCharType="begin"/>
        </w:r>
        <w:r w:rsidR="00C21486" w:rsidRPr="00C21486">
          <w:rPr>
            <w:webHidden/>
          </w:rPr>
          <w:instrText xml:space="preserve"> PAGEREF _Toc109994129 \h </w:instrText>
        </w:r>
        <w:r w:rsidR="00C21486" w:rsidRPr="00C21486">
          <w:rPr>
            <w:webHidden/>
          </w:rPr>
        </w:r>
        <w:r w:rsidR="00C21486" w:rsidRPr="00C21486">
          <w:rPr>
            <w:webHidden/>
          </w:rPr>
          <w:fldChar w:fldCharType="separate"/>
        </w:r>
        <w:r w:rsidR="00C21486" w:rsidRPr="00C21486">
          <w:rPr>
            <w:webHidden/>
          </w:rPr>
          <w:t>162</w:t>
        </w:r>
        <w:r w:rsidR="00C21486" w:rsidRPr="00C21486">
          <w:rPr>
            <w:webHidden/>
          </w:rPr>
          <w:fldChar w:fldCharType="end"/>
        </w:r>
      </w:hyperlink>
    </w:p>
    <w:p w14:paraId="1B57CFCA" w14:textId="478CD825"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30" w:history="1">
        <w:r w:rsidR="00C21486" w:rsidRPr="00C21486">
          <w:rPr>
            <w:rStyle w:val="Hyperlink"/>
          </w:rPr>
          <w:t>8.9</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Withdrawal Or Termination- Effect 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_Toc109994130 \h </w:instrText>
        </w:r>
        <w:r w:rsidR="00C21486" w:rsidRPr="00C21486">
          <w:rPr>
            <w:webHidden/>
          </w:rPr>
        </w:r>
        <w:r w:rsidR="00C21486" w:rsidRPr="00C21486">
          <w:rPr>
            <w:webHidden/>
          </w:rPr>
          <w:fldChar w:fldCharType="separate"/>
        </w:r>
        <w:r w:rsidR="00C21486" w:rsidRPr="00C21486">
          <w:rPr>
            <w:webHidden/>
          </w:rPr>
          <w:t>162</w:t>
        </w:r>
        <w:r w:rsidR="00C21486" w:rsidRPr="00C21486">
          <w:rPr>
            <w:webHidden/>
          </w:rPr>
          <w:fldChar w:fldCharType="end"/>
        </w:r>
      </w:hyperlink>
    </w:p>
    <w:p w14:paraId="12CB32FB" w14:textId="1025CFE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31" w:history="1">
        <w:r w:rsidR="00C21486" w:rsidRPr="00C21486">
          <w:rPr>
            <w:rStyle w:val="Hyperlink"/>
          </w:rPr>
          <w:t>8.10</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Determining Refundable Portion of the Interconnection Financial Security for Network Upgrades.</w:t>
        </w:r>
        <w:r w:rsidR="00C21486" w:rsidRPr="00C21486">
          <w:rPr>
            <w:webHidden/>
          </w:rPr>
          <w:tab/>
        </w:r>
        <w:r w:rsidR="00C21486" w:rsidRPr="00C21486">
          <w:rPr>
            <w:webHidden/>
          </w:rPr>
          <w:fldChar w:fldCharType="begin"/>
        </w:r>
        <w:r w:rsidR="00C21486" w:rsidRPr="00C21486">
          <w:rPr>
            <w:webHidden/>
          </w:rPr>
          <w:instrText xml:space="preserve"> PAGEREF _Toc109994131 \h </w:instrText>
        </w:r>
        <w:r w:rsidR="00C21486" w:rsidRPr="00C21486">
          <w:rPr>
            <w:webHidden/>
          </w:rPr>
        </w:r>
        <w:r w:rsidR="00C21486" w:rsidRPr="00C21486">
          <w:rPr>
            <w:webHidden/>
          </w:rPr>
          <w:fldChar w:fldCharType="separate"/>
        </w:r>
        <w:r w:rsidR="00C21486" w:rsidRPr="00C21486">
          <w:rPr>
            <w:webHidden/>
          </w:rPr>
          <w:t>163</w:t>
        </w:r>
        <w:r w:rsidR="00C21486" w:rsidRPr="00C21486">
          <w:rPr>
            <w:webHidden/>
          </w:rPr>
          <w:fldChar w:fldCharType="end"/>
        </w:r>
      </w:hyperlink>
    </w:p>
    <w:p w14:paraId="186F7C4F" w14:textId="58165AE5" w:rsidR="00C21486" w:rsidRPr="00C21486" w:rsidRDefault="005E7D9B">
      <w:pPr>
        <w:pStyle w:val="TOC3"/>
        <w:rPr>
          <w:rFonts w:asciiTheme="minorHAnsi" w:eastAsiaTheme="minorEastAsia" w:hAnsiTheme="minorHAnsi" w:cstheme="minorBidi"/>
          <w:szCs w:val="22"/>
          <w:lang w:eastAsia="en-US"/>
        </w:rPr>
      </w:pPr>
      <w:hyperlink w:anchor="_Toc109994132" w:history="1">
        <w:r w:rsidR="00C21486" w:rsidRPr="00C21486">
          <w:rPr>
            <w:rStyle w:val="Hyperlink"/>
            <w:bCs/>
          </w:rPr>
          <w:t>8.10.1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 xml:space="preserve">Withdrawal Between the First Posting and the Deadline for the Second Posting </w:t>
        </w:r>
        <w:r w:rsidR="00C21486" w:rsidRPr="00C21486">
          <w:rPr>
            <w:webHidden/>
          </w:rPr>
          <w:tab/>
        </w:r>
        <w:r w:rsidR="00C21486" w:rsidRPr="00C21486">
          <w:rPr>
            <w:webHidden/>
          </w:rPr>
          <w:fldChar w:fldCharType="begin"/>
        </w:r>
        <w:r w:rsidR="00C21486" w:rsidRPr="00C21486">
          <w:rPr>
            <w:webHidden/>
          </w:rPr>
          <w:instrText xml:space="preserve"> PAGEREF _Toc109994132 \h </w:instrText>
        </w:r>
        <w:r w:rsidR="00C21486" w:rsidRPr="00C21486">
          <w:rPr>
            <w:webHidden/>
          </w:rPr>
        </w:r>
        <w:r w:rsidR="00C21486" w:rsidRPr="00C21486">
          <w:rPr>
            <w:webHidden/>
          </w:rPr>
          <w:fldChar w:fldCharType="separate"/>
        </w:r>
        <w:r w:rsidR="00C21486" w:rsidRPr="00C21486">
          <w:rPr>
            <w:webHidden/>
          </w:rPr>
          <w:t>163</w:t>
        </w:r>
        <w:r w:rsidR="00C21486" w:rsidRPr="00C21486">
          <w:rPr>
            <w:webHidden/>
          </w:rPr>
          <w:fldChar w:fldCharType="end"/>
        </w:r>
      </w:hyperlink>
    </w:p>
    <w:p w14:paraId="0800B43A" w14:textId="18BDAEA4" w:rsidR="00C21486" w:rsidRPr="00C21486" w:rsidRDefault="005E7D9B">
      <w:pPr>
        <w:pStyle w:val="TOC3"/>
        <w:rPr>
          <w:rFonts w:asciiTheme="minorHAnsi" w:eastAsiaTheme="minorEastAsia" w:hAnsiTheme="minorHAnsi" w:cstheme="minorBidi"/>
          <w:szCs w:val="22"/>
          <w:lang w:eastAsia="en-US"/>
        </w:rPr>
      </w:pPr>
      <w:hyperlink w:anchor="_Toc109994133" w:history="1">
        <w:r w:rsidR="00C21486" w:rsidRPr="00C21486">
          <w:rPr>
            <w:rStyle w:val="Hyperlink"/>
            <w:bCs/>
          </w:rPr>
          <w:t>8.10.2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Withdrawal Between the Second Posting and the Commencement of Construction Activities</w:t>
        </w:r>
        <w:r w:rsidR="00C21486" w:rsidRPr="00C21486">
          <w:rPr>
            <w:webHidden/>
          </w:rPr>
          <w:tab/>
        </w:r>
        <w:r w:rsidR="00C21486" w:rsidRPr="00C21486">
          <w:rPr>
            <w:webHidden/>
          </w:rPr>
          <w:fldChar w:fldCharType="begin"/>
        </w:r>
        <w:r w:rsidR="00C21486" w:rsidRPr="00C21486">
          <w:rPr>
            <w:webHidden/>
          </w:rPr>
          <w:instrText xml:space="preserve"> PAGEREF _Toc109994133 \h </w:instrText>
        </w:r>
        <w:r w:rsidR="00C21486" w:rsidRPr="00C21486">
          <w:rPr>
            <w:webHidden/>
          </w:rPr>
        </w:r>
        <w:r w:rsidR="00C21486" w:rsidRPr="00C21486">
          <w:rPr>
            <w:webHidden/>
          </w:rPr>
          <w:fldChar w:fldCharType="separate"/>
        </w:r>
        <w:r w:rsidR="00C21486" w:rsidRPr="00C21486">
          <w:rPr>
            <w:webHidden/>
          </w:rPr>
          <w:t>164</w:t>
        </w:r>
        <w:r w:rsidR="00C21486" w:rsidRPr="00C21486">
          <w:rPr>
            <w:webHidden/>
          </w:rPr>
          <w:fldChar w:fldCharType="end"/>
        </w:r>
      </w:hyperlink>
    </w:p>
    <w:p w14:paraId="1E0EBA2A" w14:textId="1B110960" w:rsidR="00C21486" w:rsidRPr="00C21486" w:rsidRDefault="005E7D9B">
      <w:pPr>
        <w:pStyle w:val="TOC3"/>
        <w:rPr>
          <w:rFonts w:asciiTheme="minorHAnsi" w:eastAsiaTheme="minorEastAsia" w:hAnsiTheme="minorHAnsi" w:cstheme="minorBidi"/>
          <w:szCs w:val="22"/>
          <w:lang w:eastAsia="en-US"/>
        </w:rPr>
      </w:pPr>
      <w:hyperlink w:anchor="_Toc109994134" w:history="1">
        <w:r w:rsidR="00C21486" w:rsidRPr="00C21486">
          <w:rPr>
            <w:rStyle w:val="Hyperlink"/>
            <w:bCs/>
          </w:rPr>
          <w:t>8.10.3</w:t>
        </w:r>
        <w:r w:rsidR="00C21486" w:rsidRPr="00C21486">
          <w:rPr>
            <w:rFonts w:asciiTheme="minorHAnsi" w:eastAsiaTheme="minorEastAsia" w:hAnsiTheme="minorHAnsi" w:cstheme="minorBidi"/>
            <w:szCs w:val="22"/>
            <w:lang w:eastAsia="en-US"/>
          </w:rPr>
          <w:tab/>
        </w:r>
        <w:r w:rsidR="00C21486" w:rsidRPr="00C21486">
          <w:rPr>
            <w:rStyle w:val="Hyperlink"/>
            <w:bCs/>
          </w:rPr>
          <w:t>Determining Refundable Portion for discrete Network Upgrades</w:t>
        </w:r>
        <w:r w:rsidR="00C21486" w:rsidRPr="00C21486">
          <w:rPr>
            <w:webHidden/>
          </w:rPr>
          <w:tab/>
        </w:r>
        <w:r w:rsidR="00C21486" w:rsidRPr="00C21486">
          <w:rPr>
            <w:webHidden/>
          </w:rPr>
          <w:fldChar w:fldCharType="begin"/>
        </w:r>
        <w:r w:rsidR="00C21486" w:rsidRPr="00C21486">
          <w:rPr>
            <w:webHidden/>
          </w:rPr>
          <w:instrText xml:space="preserve"> PAGEREF _Toc109994134 \h </w:instrText>
        </w:r>
        <w:r w:rsidR="00C21486" w:rsidRPr="00C21486">
          <w:rPr>
            <w:webHidden/>
          </w:rPr>
        </w:r>
        <w:r w:rsidR="00C21486" w:rsidRPr="00C21486">
          <w:rPr>
            <w:webHidden/>
          </w:rPr>
          <w:fldChar w:fldCharType="separate"/>
        </w:r>
        <w:r w:rsidR="00C21486" w:rsidRPr="00C21486">
          <w:rPr>
            <w:webHidden/>
          </w:rPr>
          <w:t>167</w:t>
        </w:r>
        <w:r w:rsidR="00C21486" w:rsidRPr="00C21486">
          <w:rPr>
            <w:webHidden/>
          </w:rPr>
          <w:fldChar w:fldCharType="end"/>
        </w:r>
      </w:hyperlink>
    </w:p>
    <w:p w14:paraId="36088D5D" w14:textId="5CAA069C" w:rsidR="00C21486" w:rsidRPr="00C21486" w:rsidRDefault="005E7D9B">
      <w:pPr>
        <w:pStyle w:val="TOC3"/>
        <w:rPr>
          <w:rFonts w:asciiTheme="minorHAnsi" w:eastAsiaTheme="minorEastAsia" w:hAnsiTheme="minorHAnsi" w:cstheme="minorBidi"/>
          <w:szCs w:val="22"/>
          <w:lang w:eastAsia="en-US"/>
        </w:rPr>
      </w:pPr>
      <w:hyperlink w:anchor="_Toc109994135" w:history="1">
        <w:r w:rsidR="00C21486" w:rsidRPr="00C21486">
          <w:rPr>
            <w:rStyle w:val="Hyperlink"/>
            <w:bCs/>
          </w:rPr>
          <w:t>8.10.4</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Special Treatment Based on Failure to Obtain Necessary Permit or Authorization from Governmental Authority.</w:t>
        </w:r>
        <w:r w:rsidR="00C21486" w:rsidRPr="00C21486">
          <w:rPr>
            <w:webHidden/>
          </w:rPr>
          <w:tab/>
        </w:r>
        <w:r w:rsidR="00C21486" w:rsidRPr="00C21486">
          <w:rPr>
            <w:webHidden/>
          </w:rPr>
          <w:fldChar w:fldCharType="begin"/>
        </w:r>
        <w:r w:rsidR="00C21486" w:rsidRPr="00C21486">
          <w:rPr>
            <w:webHidden/>
          </w:rPr>
          <w:instrText xml:space="preserve"> PAGEREF _Toc109994135 \h </w:instrText>
        </w:r>
        <w:r w:rsidR="00C21486" w:rsidRPr="00C21486">
          <w:rPr>
            <w:webHidden/>
          </w:rPr>
        </w:r>
        <w:r w:rsidR="00C21486" w:rsidRPr="00C21486">
          <w:rPr>
            <w:webHidden/>
          </w:rPr>
          <w:fldChar w:fldCharType="separate"/>
        </w:r>
        <w:r w:rsidR="00C21486" w:rsidRPr="00C21486">
          <w:rPr>
            <w:webHidden/>
          </w:rPr>
          <w:t>168</w:t>
        </w:r>
        <w:r w:rsidR="00C21486" w:rsidRPr="00C21486">
          <w:rPr>
            <w:webHidden/>
          </w:rPr>
          <w:fldChar w:fldCharType="end"/>
        </w:r>
      </w:hyperlink>
    </w:p>
    <w:p w14:paraId="0123F3CB" w14:textId="62C7D8A6" w:rsidR="00C21486" w:rsidRPr="00C21486" w:rsidRDefault="005E7D9B">
      <w:pPr>
        <w:pStyle w:val="TOC3"/>
        <w:rPr>
          <w:rFonts w:asciiTheme="minorHAnsi" w:eastAsiaTheme="minorEastAsia" w:hAnsiTheme="minorHAnsi" w:cstheme="minorBidi"/>
          <w:szCs w:val="22"/>
          <w:lang w:eastAsia="en-US"/>
        </w:rPr>
      </w:pPr>
      <w:hyperlink w:anchor="_Toc109994136" w:history="1">
        <w:r w:rsidR="00C21486" w:rsidRPr="00C21486">
          <w:rPr>
            <w:rStyle w:val="Hyperlink"/>
            <w:bCs/>
          </w:rPr>
          <w:t>8.10.5</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After Commencement of Construction Activities.</w:t>
        </w:r>
        <w:r w:rsidR="00C21486" w:rsidRPr="00C21486">
          <w:rPr>
            <w:webHidden/>
          </w:rPr>
          <w:tab/>
        </w:r>
        <w:r w:rsidR="00C21486" w:rsidRPr="00C21486">
          <w:rPr>
            <w:webHidden/>
          </w:rPr>
          <w:fldChar w:fldCharType="begin"/>
        </w:r>
        <w:r w:rsidR="00C21486" w:rsidRPr="00C21486">
          <w:rPr>
            <w:webHidden/>
          </w:rPr>
          <w:instrText xml:space="preserve"> PAGEREF _Toc109994136 \h </w:instrText>
        </w:r>
        <w:r w:rsidR="00C21486" w:rsidRPr="00C21486">
          <w:rPr>
            <w:webHidden/>
          </w:rPr>
        </w:r>
        <w:r w:rsidR="00C21486" w:rsidRPr="00C21486">
          <w:rPr>
            <w:webHidden/>
          </w:rPr>
          <w:fldChar w:fldCharType="separate"/>
        </w:r>
        <w:r w:rsidR="00C21486" w:rsidRPr="00C21486">
          <w:rPr>
            <w:webHidden/>
          </w:rPr>
          <w:t>168</w:t>
        </w:r>
        <w:r w:rsidR="00C21486" w:rsidRPr="00C21486">
          <w:rPr>
            <w:webHidden/>
          </w:rPr>
          <w:fldChar w:fldCharType="end"/>
        </w:r>
      </w:hyperlink>
    </w:p>
    <w:p w14:paraId="5B4C5F67" w14:textId="04C177BA" w:rsidR="00C21486" w:rsidRPr="00C21486" w:rsidRDefault="005E7D9B">
      <w:pPr>
        <w:pStyle w:val="TOC3"/>
        <w:rPr>
          <w:rFonts w:asciiTheme="minorHAnsi" w:eastAsiaTheme="minorEastAsia" w:hAnsiTheme="minorHAnsi" w:cstheme="minorBidi"/>
          <w:szCs w:val="22"/>
          <w:lang w:eastAsia="en-US"/>
        </w:rPr>
      </w:pPr>
      <w:hyperlink w:anchor="_Toc109994137" w:history="1">
        <w:r w:rsidR="00C21486" w:rsidRPr="00C21486">
          <w:rPr>
            <w:rStyle w:val="Hyperlink"/>
            <w:bCs/>
          </w:rPr>
          <w:t>8.10.6</w:t>
        </w:r>
        <w:r w:rsidR="00C21486" w:rsidRPr="00C21486">
          <w:rPr>
            <w:rFonts w:asciiTheme="minorHAnsi" w:eastAsiaTheme="minorEastAsia" w:hAnsiTheme="minorHAnsi" w:cstheme="minorBidi"/>
            <w:szCs w:val="22"/>
            <w:lang w:eastAsia="en-US"/>
          </w:rPr>
          <w:tab/>
        </w:r>
        <w:r w:rsidR="00C21486" w:rsidRPr="00C21486">
          <w:rPr>
            <w:rStyle w:val="Hyperlink"/>
            <w:bCs/>
          </w:rPr>
          <w:t>Notification to CAISO and Accounting by Applicable Participating TO(s).</w:t>
        </w:r>
        <w:r w:rsidR="00C21486" w:rsidRPr="00C21486">
          <w:rPr>
            <w:webHidden/>
          </w:rPr>
          <w:tab/>
        </w:r>
        <w:r w:rsidR="00C21486" w:rsidRPr="00C21486">
          <w:rPr>
            <w:webHidden/>
          </w:rPr>
          <w:fldChar w:fldCharType="begin"/>
        </w:r>
        <w:r w:rsidR="00C21486" w:rsidRPr="00C21486">
          <w:rPr>
            <w:webHidden/>
          </w:rPr>
          <w:instrText xml:space="preserve"> PAGEREF _Toc109994137 \h </w:instrText>
        </w:r>
        <w:r w:rsidR="00C21486" w:rsidRPr="00C21486">
          <w:rPr>
            <w:webHidden/>
          </w:rPr>
        </w:r>
        <w:r w:rsidR="00C21486" w:rsidRPr="00C21486">
          <w:rPr>
            <w:webHidden/>
          </w:rPr>
          <w:fldChar w:fldCharType="separate"/>
        </w:r>
        <w:r w:rsidR="00C21486" w:rsidRPr="00C21486">
          <w:rPr>
            <w:webHidden/>
          </w:rPr>
          <w:t>168</w:t>
        </w:r>
        <w:r w:rsidR="00C21486" w:rsidRPr="00C21486">
          <w:rPr>
            <w:webHidden/>
          </w:rPr>
          <w:fldChar w:fldCharType="end"/>
        </w:r>
      </w:hyperlink>
    </w:p>
    <w:p w14:paraId="1BF4D627" w14:textId="21F3E992" w:rsidR="00C21486" w:rsidRPr="00C21486" w:rsidRDefault="005E7D9B">
      <w:pPr>
        <w:pStyle w:val="TOC3"/>
        <w:rPr>
          <w:rFonts w:asciiTheme="minorHAnsi" w:eastAsiaTheme="minorEastAsia" w:hAnsiTheme="minorHAnsi" w:cstheme="minorBidi"/>
          <w:szCs w:val="22"/>
          <w:lang w:eastAsia="en-US"/>
        </w:rPr>
      </w:pPr>
      <w:hyperlink w:anchor="_Toc109994138" w:history="1">
        <w:r w:rsidR="00C21486" w:rsidRPr="00C21486">
          <w:rPr>
            <w:rStyle w:val="Hyperlink"/>
            <w:bCs/>
          </w:rPr>
          <w:t>8.10.7</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Adjusting Financial Security Postings Following Annual Reassessment Process</w:t>
        </w:r>
        <w:r w:rsidR="00C21486" w:rsidRPr="00C21486">
          <w:rPr>
            <w:webHidden/>
          </w:rPr>
          <w:tab/>
        </w:r>
        <w:r w:rsidR="00C21486" w:rsidRPr="00C21486">
          <w:rPr>
            <w:webHidden/>
          </w:rPr>
          <w:fldChar w:fldCharType="begin"/>
        </w:r>
        <w:r w:rsidR="00C21486" w:rsidRPr="00C21486">
          <w:rPr>
            <w:webHidden/>
          </w:rPr>
          <w:instrText xml:space="preserve"> PAGEREF _Toc109994138 \h </w:instrText>
        </w:r>
        <w:r w:rsidR="00C21486" w:rsidRPr="00C21486">
          <w:rPr>
            <w:webHidden/>
          </w:rPr>
        </w:r>
        <w:r w:rsidR="00C21486" w:rsidRPr="00C21486">
          <w:rPr>
            <w:webHidden/>
          </w:rPr>
          <w:fldChar w:fldCharType="separate"/>
        </w:r>
        <w:r w:rsidR="00C21486" w:rsidRPr="00C21486">
          <w:rPr>
            <w:webHidden/>
          </w:rPr>
          <w:t>169</w:t>
        </w:r>
        <w:r w:rsidR="00C21486" w:rsidRPr="00C21486">
          <w:rPr>
            <w:webHidden/>
          </w:rPr>
          <w:fldChar w:fldCharType="end"/>
        </w:r>
      </w:hyperlink>
    </w:p>
    <w:p w14:paraId="1AC84C0B" w14:textId="736063B2" w:rsidR="00C21486" w:rsidRPr="00C21486" w:rsidRDefault="005E7D9B">
      <w:pPr>
        <w:pStyle w:val="TOC3"/>
        <w:rPr>
          <w:rFonts w:asciiTheme="minorHAnsi" w:eastAsiaTheme="minorEastAsia" w:hAnsiTheme="minorHAnsi" w:cstheme="minorBidi"/>
          <w:szCs w:val="22"/>
          <w:lang w:eastAsia="en-US"/>
        </w:rPr>
      </w:pPr>
      <w:hyperlink w:anchor="_Toc109994139" w:history="1">
        <w:r w:rsidR="00C21486" w:rsidRPr="00C21486">
          <w:rPr>
            <w:rStyle w:val="Hyperlink"/>
            <w:bCs/>
          </w:rPr>
          <w:t>8.10.8</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and Determining Amounts of Refunds</w:t>
        </w:r>
        <w:r w:rsidR="00C21486" w:rsidRPr="00C21486">
          <w:rPr>
            <w:webHidden/>
          </w:rPr>
          <w:tab/>
        </w:r>
        <w:r w:rsidR="00C21486" w:rsidRPr="00C21486">
          <w:rPr>
            <w:webHidden/>
          </w:rPr>
          <w:fldChar w:fldCharType="begin"/>
        </w:r>
        <w:r w:rsidR="00C21486" w:rsidRPr="00C21486">
          <w:rPr>
            <w:webHidden/>
          </w:rPr>
          <w:instrText xml:space="preserve"> PAGEREF _Toc109994139 \h </w:instrText>
        </w:r>
        <w:r w:rsidR="00C21486" w:rsidRPr="00C21486">
          <w:rPr>
            <w:webHidden/>
          </w:rPr>
        </w:r>
        <w:r w:rsidR="00C21486" w:rsidRPr="00C21486">
          <w:rPr>
            <w:webHidden/>
          </w:rPr>
          <w:fldChar w:fldCharType="separate"/>
        </w:r>
        <w:r w:rsidR="00C21486" w:rsidRPr="00C21486">
          <w:rPr>
            <w:webHidden/>
          </w:rPr>
          <w:t>169</w:t>
        </w:r>
        <w:r w:rsidR="00C21486" w:rsidRPr="00C21486">
          <w:rPr>
            <w:webHidden/>
          </w:rPr>
          <w:fldChar w:fldCharType="end"/>
        </w:r>
      </w:hyperlink>
    </w:p>
    <w:p w14:paraId="111A0C7A" w14:textId="1A764F32"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40" w:history="1">
        <w:r w:rsidR="00C21486" w:rsidRPr="00C21486">
          <w:rPr>
            <w:rStyle w:val="Hyperlink"/>
          </w:rPr>
          <w:t>9</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Engineering and Procurement Agreement</w:t>
        </w:r>
        <w:r w:rsidR="00C21486" w:rsidRPr="00C21486">
          <w:rPr>
            <w:webHidden/>
          </w:rPr>
          <w:tab/>
        </w:r>
        <w:r w:rsidR="00C21486" w:rsidRPr="00C21486">
          <w:rPr>
            <w:webHidden/>
          </w:rPr>
          <w:fldChar w:fldCharType="begin"/>
        </w:r>
        <w:r w:rsidR="00C21486" w:rsidRPr="00C21486">
          <w:rPr>
            <w:webHidden/>
          </w:rPr>
          <w:instrText xml:space="preserve"> PAGEREF _Toc109994140 \h </w:instrText>
        </w:r>
        <w:r w:rsidR="00C21486" w:rsidRPr="00C21486">
          <w:rPr>
            <w:webHidden/>
          </w:rPr>
        </w:r>
        <w:r w:rsidR="00C21486" w:rsidRPr="00C21486">
          <w:rPr>
            <w:webHidden/>
          </w:rPr>
          <w:fldChar w:fldCharType="separate"/>
        </w:r>
        <w:r w:rsidR="00C21486" w:rsidRPr="00C21486">
          <w:rPr>
            <w:webHidden/>
          </w:rPr>
          <w:t>169</w:t>
        </w:r>
        <w:r w:rsidR="00C21486" w:rsidRPr="00C21486">
          <w:rPr>
            <w:webHidden/>
          </w:rPr>
          <w:fldChar w:fldCharType="end"/>
        </w:r>
      </w:hyperlink>
    </w:p>
    <w:p w14:paraId="2F5D6CED" w14:textId="39658825"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41" w:history="1">
        <w:r w:rsidR="00C21486" w:rsidRPr="00C21486">
          <w:rPr>
            <w:rStyle w:val="Hyperlink"/>
          </w:rPr>
          <w:t>10</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Generator Interconnection Agreement (GIA)</w:t>
        </w:r>
        <w:r w:rsidR="00C21486" w:rsidRPr="00C21486">
          <w:rPr>
            <w:webHidden/>
          </w:rPr>
          <w:tab/>
        </w:r>
        <w:r w:rsidR="00C21486" w:rsidRPr="00C21486">
          <w:rPr>
            <w:webHidden/>
          </w:rPr>
          <w:fldChar w:fldCharType="begin"/>
        </w:r>
        <w:r w:rsidR="00C21486" w:rsidRPr="00C21486">
          <w:rPr>
            <w:webHidden/>
          </w:rPr>
          <w:instrText xml:space="preserve"> PAGEREF _Toc109994141 \h </w:instrText>
        </w:r>
        <w:r w:rsidR="00C21486" w:rsidRPr="00C21486">
          <w:rPr>
            <w:webHidden/>
          </w:rPr>
        </w:r>
        <w:r w:rsidR="00C21486" w:rsidRPr="00C21486">
          <w:rPr>
            <w:webHidden/>
          </w:rPr>
          <w:fldChar w:fldCharType="separate"/>
        </w:r>
        <w:r w:rsidR="00C21486" w:rsidRPr="00C21486">
          <w:rPr>
            <w:webHidden/>
          </w:rPr>
          <w:t>170</w:t>
        </w:r>
        <w:r w:rsidR="00C21486" w:rsidRPr="00C21486">
          <w:rPr>
            <w:webHidden/>
          </w:rPr>
          <w:fldChar w:fldCharType="end"/>
        </w:r>
      </w:hyperlink>
    </w:p>
    <w:p w14:paraId="2E289A50" w14:textId="3DD2FA2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2" w:history="1">
        <w:r w:rsidR="00C21486" w:rsidRPr="00C21486">
          <w:rPr>
            <w:rStyle w:val="Hyperlink"/>
          </w:rPr>
          <w:t>10.1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General</w:t>
        </w:r>
        <w:r w:rsidR="00C21486" w:rsidRPr="00C21486">
          <w:rPr>
            <w:webHidden/>
          </w:rPr>
          <w:tab/>
        </w:r>
        <w:r w:rsidR="00C21486" w:rsidRPr="00C21486">
          <w:rPr>
            <w:webHidden/>
          </w:rPr>
          <w:fldChar w:fldCharType="begin"/>
        </w:r>
        <w:r w:rsidR="00C21486" w:rsidRPr="00C21486">
          <w:rPr>
            <w:webHidden/>
          </w:rPr>
          <w:instrText xml:space="preserve"> PAGEREF _Toc109994142 \h </w:instrText>
        </w:r>
        <w:r w:rsidR="00C21486" w:rsidRPr="00C21486">
          <w:rPr>
            <w:webHidden/>
          </w:rPr>
        </w:r>
        <w:r w:rsidR="00C21486" w:rsidRPr="00C21486">
          <w:rPr>
            <w:webHidden/>
          </w:rPr>
          <w:fldChar w:fldCharType="separate"/>
        </w:r>
        <w:r w:rsidR="00C21486" w:rsidRPr="00C21486">
          <w:rPr>
            <w:webHidden/>
          </w:rPr>
          <w:t>170</w:t>
        </w:r>
        <w:r w:rsidR="00C21486" w:rsidRPr="00C21486">
          <w:rPr>
            <w:webHidden/>
          </w:rPr>
          <w:fldChar w:fldCharType="end"/>
        </w:r>
      </w:hyperlink>
    </w:p>
    <w:p w14:paraId="66B4BD36" w14:textId="60C8C3BA"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3" w:history="1">
        <w:r w:rsidR="00C21486" w:rsidRPr="00C21486">
          <w:rPr>
            <w:rStyle w:val="Hyperlink"/>
          </w:rPr>
          <w:t>10.2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GIA Negotiations and Associated Timelines</w:t>
        </w:r>
        <w:r w:rsidR="00C21486" w:rsidRPr="00C21486">
          <w:rPr>
            <w:webHidden/>
          </w:rPr>
          <w:tab/>
        </w:r>
        <w:r w:rsidR="00C21486" w:rsidRPr="00C21486">
          <w:rPr>
            <w:webHidden/>
          </w:rPr>
          <w:fldChar w:fldCharType="begin"/>
        </w:r>
        <w:r w:rsidR="00C21486" w:rsidRPr="00C21486">
          <w:rPr>
            <w:webHidden/>
          </w:rPr>
          <w:instrText xml:space="preserve"> PAGEREF _Toc109994143 \h </w:instrText>
        </w:r>
        <w:r w:rsidR="00C21486" w:rsidRPr="00C21486">
          <w:rPr>
            <w:webHidden/>
          </w:rPr>
        </w:r>
        <w:r w:rsidR="00C21486" w:rsidRPr="00C21486">
          <w:rPr>
            <w:webHidden/>
          </w:rPr>
          <w:fldChar w:fldCharType="separate"/>
        </w:r>
        <w:r w:rsidR="00C21486" w:rsidRPr="00C21486">
          <w:rPr>
            <w:webHidden/>
          </w:rPr>
          <w:t>170</w:t>
        </w:r>
        <w:r w:rsidR="00C21486" w:rsidRPr="00C21486">
          <w:rPr>
            <w:webHidden/>
          </w:rPr>
          <w:fldChar w:fldCharType="end"/>
        </w:r>
      </w:hyperlink>
    </w:p>
    <w:p w14:paraId="3ECBABC4" w14:textId="5AB93E93"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4" w:history="1">
        <w:r w:rsidR="00C21486" w:rsidRPr="00C21486">
          <w:rPr>
            <w:rStyle w:val="Hyperlink"/>
            <w:lang w:val="en-US"/>
          </w:rPr>
          <w:t>10.3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lang w:val="en-US"/>
          </w:rPr>
          <w:t>Feasible Project Milestone Dates</w:t>
        </w:r>
        <w:r w:rsidR="00C21486" w:rsidRPr="00C21486">
          <w:rPr>
            <w:webHidden/>
          </w:rPr>
          <w:tab/>
        </w:r>
        <w:r w:rsidR="00C21486" w:rsidRPr="00C21486">
          <w:rPr>
            <w:webHidden/>
          </w:rPr>
          <w:fldChar w:fldCharType="begin"/>
        </w:r>
        <w:r w:rsidR="00C21486" w:rsidRPr="00C21486">
          <w:rPr>
            <w:webHidden/>
          </w:rPr>
          <w:instrText xml:space="preserve"> PAGEREF _Toc109994144 \h </w:instrText>
        </w:r>
        <w:r w:rsidR="00C21486" w:rsidRPr="00C21486">
          <w:rPr>
            <w:webHidden/>
          </w:rPr>
        </w:r>
        <w:r w:rsidR="00C21486" w:rsidRPr="00C21486">
          <w:rPr>
            <w:webHidden/>
          </w:rPr>
          <w:fldChar w:fldCharType="separate"/>
        </w:r>
        <w:r w:rsidR="00C21486" w:rsidRPr="00C21486">
          <w:rPr>
            <w:webHidden/>
          </w:rPr>
          <w:t>172</w:t>
        </w:r>
        <w:r w:rsidR="00C21486" w:rsidRPr="00C21486">
          <w:rPr>
            <w:webHidden/>
          </w:rPr>
          <w:fldChar w:fldCharType="end"/>
        </w:r>
      </w:hyperlink>
    </w:p>
    <w:p w14:paraId="26894E4E" w14:textId="5E80319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5" w:history="1">
        <w:r w:rsidR="00C21486" w:rsidRPr="00C21486">
          <w:rPr>
            <w:rStyle w:val="Hyperlink"/>
          </w:rPr>
          <w:t>10.4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Execution and Filing</w:t>
        </w:r>
        <w:r w:rsidR="00C21486" w:rsidRPr="00C21486">
          <w:rPr>
            <w:webHidden/>
          </w:rPr>
          <w:tab/>
        </w:r>
        <w:r w:rsidR="00C21486" w:rsidRPr="00C21486">
          <w:rPr>
            <w:webHidden/>
          </w:rPr>
          <w:fldChar w:fldCharType="begin"/>
        </w:r>
        <w:r w:rsidR="00C21486" w:rsidRPr="00C21486">
          <w:rPr>
            <w:webHidden/>
          </w:rPr>
          <w:instrText xml:space="preserve"> PAGEREF _Toc109994145 \h </w:instrText>
        </w:r>
        <w:r w:rsidR="00C21486" w:rsidRPr="00C21486">
          <w:rPr>
            <w:webHidden/>
          </w:rPr>
        </w:r>
        <w:r w:rsidR="00C21486" w:rsidRPr="00C21486">
          <w:rPr>
            <w:webHidden/>
          </w:rPr>
          <w:fldChar w:fldCharType="separate"/>
        </w:r>
        <w:r w:rsidR="00C21486" w:rsidRPr="00C21486">
          <w:rPr>
            <w:webHidden/>
          </w:rPr>
          <w:t>172</w:t>
        </w:r>
        <w:r w:rsidR="00C21486" w:rsidRPr="00C21486">
          <w:rPr>
            <w:webHidden/>
          </w:rPr>
          <w:fldChar w:fldCharType="end"/>
        </w:r>
      </w:hyperlink>
    </w:p>
    <w:p w14:paraId="7C8DC07A" w14:textId="18AE9A4D"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6" w:history="1">
        <w:r w:rsidR="00C21486" w:rsidRPr="00C21486">
          <w:rPr>
            <w:rStyle w:val="Hyperlink"/>
          </w:rPr>
          <w:t>10.5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Commencement of Interconnection Activities</w:t>
        </w:r>
        <w:r w:rsidR="00C21486" w:rsidRPr="00C21486">
          <w:rPr>
            <w:webHidden/>
          </w:rPr>
          <w:tab/>
        </w:r>
        <w:r w:rsidR="00C21486" w:rsidRPr="00C21486">
          <w:rPr>
            <w:webHidden/>
          </w:rPr>
          <w:fldChar w:fldCharType="begin"/>
        </w:r>
        <w:r w:rsidR="00C21486" w:rsidRPr="00C21486">
          <w:rPr>
            <w:webHidden/>
          </w:rPr>
          <w:instrText xml:space="preserve"> PAGEREF _Toc109994146 \h </w:instrText>
        </w:r>
        <w:r w:rsidR="00C21486" w:rsidRPr="00C21486">
          <w:rPr>
            <w:webHidden/>
          </w:rPr>
        </w:r>
        <w:r w:rsidR="00C21486" w:rsidRPr="00C21486">
          <w:rPr>
            <w:webHidden/>
          </w:rPr>
          <w:fldChar w:fldCharType="separate"/>
        </w:r>
        <w:r w:rsidR="00C21486" w:rsidRPr="00C21486">
          <w:rPr>
            <w:webHidden/>
          </w:rPr>
          <w:t>172</w:t>
        </w:r>
        <w:r w:rsidR="00C21486" w:rsidRPr="00C21486">
          <w:rPr>
            <w:webHidden/>
          </w:rPr>
          <w:fldChar w:fldCharType="end"/>
        </w:r>
      </w:hyperlink>
    </w:p>
    <w:p w14:paraId="651E06B9" w14:textId="350E9A45"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7" w:history="1">
        <w:r w:rsidR="00C21486" w:rsidRPr="00C21486">
          <w:rPr>
            <w:rStyle w:val="Hyperlink"/>
          </w:rPr>
          <w:t>10.6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Interconnection Customer to Meet Participating TO Handbook Requirements</w:t>
        </w:r>
        <w:r w:rsidR="00C21486" w:rsidRPr="00C21486">
          <w:rPr>
            <w:webHidden/>
          </w:rPr>
          <w:tab/>
        </w:r>
        <w:r w:rsidR="00C21486" w:rsidRPr="00C21486">
          <w:rPr>
            <w:webHidden/>
          </w:rPr>
          <w:fldChar w:fldCharType="begin"/>
        </w:r>
        <w:r w:rsidR="00C21486" w:rsidRPr="00C21486">
          <w:rPr>
            <w:webHidden/>
          </w:rPr>
          <w:instrText xml:space="preserve"> PAGEREF _Toc109994147 \h </w:instrText>
        </w:r>
        <w:r w:rsidR="00C21486" w:rsidRPr="00C21486">
          <w:rPr>
            <w:webHidden/>
          </w:rPr>
        </w:r>
        <w:r w:rsidR="00C21486" w:rsidRPr="00C21486">
          <w:rPr>
            <w:webHidden/>
          </w:rPr>
          <w:fldChar w:fldCharType="separate"/>
        </w:r>
        <w:r w:rsidR="00C21486" w:rsidRPr="00C21486">
          <w:rPr>
            <w:webHidden/>
          </w:rPr>
          <w:t>173</w:t>
        </w:r>
        <w:r w:rsidR="00C21486" w:rsidRPr="00C21486">
          <w:rPr>
            <w:webHidden/>
          </w:rPr>
          <w:fldChar w:fldCharType="end"/>
        </w:r>
      </w:hyperlink>
    </w:p>
    <w:p w14:paraId="4BF4D188" w14:textId="4248E948"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48" w:history="1">
        <w:r w:rsidR="00C21486" w:rsidRPr="00C21486">
          <w:rPr>
            <w:rStyle w:val="Hyperlink"/>
          </w:rPr>
          <w:t>11</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Construction and Funding of Participating TO’s Interconnection Facilities and Network Upgrades</w:t>
        </w:r>
        <w:r w:rsidR="00C21486" w:rsidRPr="00C21486">
          <w:rPr>
            <w:webHidden/>
          </w:rPr>
          <w:tab/>
        </w:r>
        <w:r w:rsidR="00C21486" w:rsidRPr="00C21486">
          <w:rPr>
            <w:webHidden/>
          </w:rPr>
          <w:fldChar w:fldCharType="begin"/>
        </w:r>
        <w:r w:rsidR="00C21486" w:rsidRPr="00C21486">
          <w:rPr>
            <w:webHidden/>
          </w:rPr>
          <w:instrText xml:space="preserve"> PAGEREF _Toc109994148 \h </w:instrText>
        </w:r>
        <w:r w:rsidR="00C21486" w:rsidRPr="00C21486">
          <w:rPr>
            <w:webHidden/>
          </w:rPr>
        </w:r>
        <w:r w:rsidR="00C21486" w:rsidRPr="00C21486">
          <w:rPr>
            <w:webHidden/>
          </w:rPr>
          <w:fldChar w:fldCharType="separate"/>
        </w:r>
        <w:r w:rsidR="00C21486" w:rsidRPr="00C21486">
          <w:rPr>
            <w:webHidden/>
          </w:rPr>
          <w:t>173</w:t>
        </w:r>
        <w:r w:rsidR="00C21486" w:rsidRPr="00C21486">
          <w:rPr>
            <w:webHidden/>
          </w:rPr>
          <w:fldChar w:fldCharType="end"/>
        </w:r>
      </w:hyperlink>
    </w:p>
    <w:p w14:paraId="0A171E95" w14:textId="4F65F3F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49" w:history="1">
        <w:r w:rsidR="00C21486" w:rsidRPr="00C21486">
          <w:rPr>
            <w:rStyle w:val="Hyperlink"/>
          </w:rPr>
          <w:t>11.1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Construction Schedule</w:t>
        </w:r>
        <w:r w:rsidR="00C21486" w:rsidRPr="00C21486">
          <w:rPr>
            <w:webHidden/>
          </w:rPr>
          <w:tab/>
        </w:r>
        <w:r w:rsidR="00C21486" w:rsidRPr="00C21486">
          <w:rPr>
            <w:webHidden/>
          </w:rPr>
          <w:fldChar w:fldCharType="begin"/>
        </w:r>
        <w:r w:rsidR="00C21486" w:rsidRPr="00C21486">
          <w:rPr>
            <w:webHidden/>
          </w:rPr>
          <w:instrText xml:space="preserve"> PAGEREF _Toc109994149 \h </w:instrText>
        </w:r>
        <w:r w:rsidR="00C21486" w:rsidRPr="00C21486">
          <w:rPr>
            <w:webHidden/>
          </w:rPr>
        </w:r>
        <w:r w:rsidR="00C21486" w:rsidRPr="00C21486">
          <w:rPr>
            <w:webHidden/>
          </w:rPr>
          <w:fldChar w:fldCharType="separate"/>
        </w:r>
        <w:r w:rsidR="00C21486" w:rsidRPr="00C21486">
          <w:rPr>
            <w:webHidden/>
          </w:rPr>
          <w:t>173</w:t>
        </w:r>
        <w:r w:rsidR="00C21486" w:rsidRPr="00C21486">
          <w:rPr>
            <w:webHidden/>
          </w:rPr>
          <w:fldChar w:fldCharType="end"/>
        </w:r>
      </w:hyperlink>
    </w:p>
    <w:p w14:paraId="33FCFB3E" w14:textId="7EAD5A6C"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50" w:history="1">
        <w:r w:rsidR="00C21486" w:rsidRPr="00C21486">
          <w:rPr>
            <w:rStyle w:val="Hyperlink"/>
          </w:rPr>
          <w:t>11.2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Construction Sequencing</w:t>
        </w:r>
        <w:r w:rsidR="00C21486" w:rsidRPr="00C21486">
          <w:rPr>
            <w:webHidden/>
          </w:rPr>
          <w:tab/>
        </w:r>
        <w:r w:rsidR="00C21486" w:rsidRPr="00C21486">
          <w:rPr>
            <w:webHidden/>
          </w:rPr>
          <w:fldChar w:fldCharType="begin"/>
        </w:r>
        <w:r w:rsidR="00C21486" w:rsidRPr="00C21486">
          <w:rPr>
            <w:webHidden/>
          </w:rPr>
          <w:instrText xml:space="preserve"> PAGEREF _Toc109994150 \h </w:instrText>
        </w:r>
        <w:r w:rsidR="00C21486" w:rsidRPr="00C21486">
          <w:rPr>
            <w:webHidden/>
          </w:rPr>
        </w:r>
        <w:r w:rsidR="00C21486" w:rsidRPr="00C21486">
          <w:rPr>
            <w:webHidden/>
          </w:rPr>
          <w:fldChar w:fldCharType="separate"/>
        </w:r>
        <w:r w:rsidR="00C21486" w:rsidRPr="00C21486">
          <w:rPr>
            <w:webHidden/>
          </w:rPr>
          <w:t>173</w:t>
        </w:r>
        <w:r w:rsidR="00C21486" w:rsidRPr="00C21486">
          <w:rPr>
            <w:webHidden/>
          </w:rPr>
          <w:fldChar w:fldCharType="end"/>
        </w:r>
      </w:hyperlink>
    </w:p>
    <w:p w14:paraId="0B3F4D72" w14:textId="67CA342B" w:rsidR="00C21486" w:rsidRPr="00C21486" w:rsidRDefault="005E7D9B">
      <w:pPr>
        <w:pStyle w:val="TOC3"/>
        <w:rPr>
          <w:rFonts w:asciiTheme="minorHAnsi" w:eastAsiaTheme="minorEastAsia" w:hAnsiTheme="minorHAnsi" w:cstheme="minorBidi"/>
          <w:szCs w:val="22"/>
          <w:lang w:eastAsia="en-US"/>
        </w:rPr>
      </w:pPr>
      <w:hyperlink w:anchor="_Toc109994151" w:history="1">
        <w:r w:rsidR="00C21486" w:rsidRPr="00C21486">
          <w:rPr>
            <w:rStyle w:val="Hyperlink"/>
          </w:rPr>
          <w:t>11.2.1</w:t>
        </w:r>
        <w:r w:rsidR="00C21486" w:rsidRPr="00C21486">
          <w:rPr>
            <w:rFonts w:asciiTheme="minorHAnsi" w:eastAsiaTheme="minorEastAsia" w:hAnsiTheme="minorHAnsi" w:cstheme="minorBidi"/>
            <w:szCs w:val="22"/>
            <w:lang w:eastAsia="en-US"/>
          </w:rPr>
          <w:tab/>
        </w:r>
        <w:r w:rsidR="00C21486" w:rsidRPr="00C21486">
          <w:rPr>
            <w:rStyle w:val="Hyperlink"/>
          </w:rPr>
          <w:t>General</w:t>
        </w:r>
        <w:r w:rsidR="00C21486" w:rsidRPr="00C21486">
          <w:rPr>
            <w:webHidden/>
          </w:rPr>
          <w:tab/>
        </w:r>
        <w:r w:rsidR="00C21486" w:rsidRPr="00C21486">
          <w:rPr>
            <w:webHidden/>
          </w:rPr>
          <w:fldChar w:fldCharType="begin"/>
        </w:r>
        <w:r w:rsidR="00C21486" w:rsidRPr="00C21486">
          <w:rPr>
            <w:webHidden/>
          </w:rPr>
          <w:instrText xml:space="preserve"> PAGEREF _Toc109994151 \h </w:instrText>
        </w:r>
        <w:r w:rsidR="00C21486" w:rsidRPr="00C21486">
          <w:rPr>
            <w:webHidden/>
          </w:rPr>
        </w:r>
        <w:r w:rsidR="00C21486" w:rsidRPr="00C21486">
          <w:rPr>
            <w:webHidden/>
          </w:rPr>
          <w:fldChar w:fldCharType="separate"/>
        </w:r>
        <w:r w:rsidR="00C21486" w:rsidRPr="00C21486">
          <w:rPr>
            <w:webHidden/>
          </w:rPr>
          <w:t>173</w:t>
        </w:r>
        <w:r w:rsidR="00C21486" w:rsidRPr="00C21486">
          <w:rPr>
            <w:webHidden/>
          </w:rPr>
          <w:fldChar w:fldCharType="end"/>
        </w:r>
      </w:hyperlink>
    </w:p>
    <w:p w14:paraId="168AD2AD" w14:textId="4BBEE77C" w:rsidR="00C21486" w:rsidRPr="00C21486" w:rsidRDefault="005E7D9B">
      <w:pPr>
        <w:pStyle w:val="TOC3"/>
        <w:rPr>
          <w:rFonts w:asciiTheme="minorHAnsi" w:eastAsiaTheme="minorEastAsia" w:hAnsiTheme="minorHAnsi" w:cstheme="minorBidi"/>
          <w:szCs w:val="22"/>
          <w:lang w:eastAsia="en-US"/>
        </w:rPr>
      </w:pPr>
      <w:hyperlink w:anchor="_Toc109994152" w:history="1">
        <w:r w:rsidR="00C21486" w:rsidRPr="00C21486">
          <w:rPr>
            <w:rStyle w:val="Hyperlink"/>
          </w:rPr>
          <w:t>11.2.2</w:t>
        </w:r>
        <w:r w:rsidR="00C21486" w:rsidRPr="00C21486">
          <w:rPr>
            <w:rFonts w:asciiTheme="minorHAnsi" w:eastAsiaTheme="minorEastAsia" w:hAnsiTheme="minorHAnsi" w:cstheme="minorBidi"/>
            <w:szCs w:val="22"/>
            <w:lang w:eastAsia="en-US"/>
          </w:rPr>
          <w:tab/>
        </w:r>
        <w:r w:rsidR="00C21486" w:rsidRPr="00C21486">
          <w:rPr>
            <w:rStyle w:val="Hyperlink"/>
          </w:rPr>
          <w:t>Construction of Network Upgrades That Are or Were an Obligation of an Entity Other than the Interconnection Customer</w:t>
        </w:r>
        <w:r w:rsidR="00C21486" w:rsidRPr="00C21486">
          <w:rPr>
            <w:webHidden/>
          </w:rPr>
          <w:tab/>
        </w:r>
        <w:r w:rsidR="00C21486" w:rsidRPr="00C21486">
          <w:rPr>
            <w:webHidden/>
          </w:rPr>
          <w:fldChar w:fldCharType="begin"/>
        </w:r>
        <w:r w:rsidR="00C21486" w:rsidRPr="00C21486">
          <w:rPr>
            <w:webHidden/>
          </w:rPr>
          <w:instrText xml:space="preserve"> PAGEREF _Toc109994152 \h </w:instrText>
        </w:r>
        <w:r w:rsidR="00C21486" w:rsidRPr="00C21486">
          <w:rPr>
            <w:webHidden/>
          </w:rPr>
        </w:r>
        <w:r w:rsidR="00C21486" w:rsidRPr="00C21486">
          <w:rPr>
            <w:webHidden/>
          </w:rPr>
          <w:fldChar w:fldCharType="separate"/>
        </w:r>
        <w:r w:rsidR="00C21486" w:rsidRPr="00C21486">
          <w:rPr>
            <w:webHidden/>
          </w:rPr>
          <w:t>174</w:t>
        </w:r>
        <w:r w:rsidR="00C21486" w:rsidRPr="00C21486">
          <w:rPr>
            <w:webHidden/>
          </w:rPr>
          <w:fldChar w:fldCharType="end"/>
        </w:r>
      </w:hyperlink>
    </w:p>
    <w:p w14:paraId="66C0FC87" w14:textId="6FA5BCB1" w:rsidR="00C21486" w:rsidRPr="00C21486" w:rsidRDefault="005E7D9B">
      <w:pPr>
        <w:pStyle w:val="TOC3"/>
        <w:rPr>
          <w:rFonts w:asciiTheme="minorHAnsi" w:eastAsiaTheme="minorEastAsia" w:hAnsiTheme="minorHAnsi" w:cstheme="minorBidi"/>
          <w:szCs w:val="22"/>
          <w:lang w:eastAsia="en-US"/>
        </w:rPr>
      </w:pPr>
      <w:hyperlink w:anchor="_Toc109994153" w:history="1">
        <w:r w:rsidR="00C21486" w:rsidRPr="00C21486">
          <w:rPr>
            <w:rStyle w:val="Hyperlink"/>
          </w:rPr>
          <w:t>11.2.3</w:t>
        </w:r>
        <w:r w:rsidR="00C21486" w:rsidRPr="00C21486">
          <w:rPr>
            <w:rFonts w:asciiTheme="minorHAnsi" w:eastAsiaTheme="minorEastAsia" w:hAnsiTheme="minorHAnsi" w:cstheme="minorBidi"/>
            <w:szCs w:val="22"/>
            <w:lang w:eastAsia="en-US"/>
          </w:rPr>
          <w:tab/>
        </w:r>
        <w:r w:rsidR="00C21486" w:rsidRPr="00C21486">
          <w:rPr>
            <w:rStyle w:val="Hyperlink"/>
          </w:rPr>
          <w:t>Construction of Network Upgrades that are Part of the CAISO’s Transmission Plan</w:t>
        </w:r>
        <w:r w:rsidR="00C21486" w:rsidRPr="00C21486">
          <w:rPr>
            <w:webHidden/>
          </w:rPr>
          <w:tab/>
        </w:r>
        <w:r w:rsidR="00C21486" w:rsidRPr="00C21486">
          <w:rPr>
            <w:webHidden/>
          </w:rPr>
          <w:fldChar w:fldCharType="begin"/>
        </w:r>
        <w:r w:rsidR="00C21486" w:rsidRPr="00C21486">
          <w:rPr>
            <w:webHidden/>
          </w:rPr>
          <w:instrText xml:space="preserve"> PAGEREF _Toc109994153 \h </w:instrText>
        </w:r>
        <w:r w:rsidR="00C21486" w:rsidRPr="00C21486">
          <w:rPr>
            <w:webHidden/>
          </w:rPr>
        </w:r>
        <w:r w:rsidR="00C21486" w:rsidRPr="00C21486">
          <w:rPr>
            <w:webHidden/>
          </w:rPr>
          <w:fldChar w:fldCharType="separate"/>
        </w:r>
        <w:r w:rsidR="00C21486" w:rsidRPr="00C21486">
          <w:rPr>
            <w:webHidden/>
          </w:rPr>
          <w:t>175</w:t>
        </w:r>
        <w:r w:rsidR="00C21486" w:rsidRPr="00C21486">
          <w:rPr>
            <w:webHidden/>
          </w:rPr>
          <w:fldChar w:fldCharType="end"/>
        </w:r>
      </w:hyperlink>
    </w:p>
    <w:p w14:paraId="14A4C467" w14:textId="0AF33E1A"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54" w:history="1">
        <w:r w:rsidR="00C21486" w:rsidRPr="00C21486">
          <w:rPr>
            <w:rStyle w:val="Hyperlink"/>
            <w:lang w:val="en-US"/>
          </w:rPr>
          <w:t>11.3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Network Upgrades</w:t>
        </w:r>
        <w:r w:rsidR="00C21486" w:rsidRPr="00C21486">
          <w:rPr>
            <w:webHidden/>
          </w:rPr>
          <w:tab/>
        </w:r>
        <w:r w:rsidR="00C21486" w:rsidRPr="00C21486">
          <w:rPr>
            <w:webHidden/>
          </w:rPr>
          <w:fldChar w:fldCharType="begin"/>
        </w:r>
        <w:r w:rsidR="00C21486" w:rsidRPr="00C21486">
          <w:rPr>
            <w:webHidden/>
          </w:rPr>
          <w:instrText xml:space="preserve"> PAGEREF _Toc109994154 \h </w:instrText>
        </w:r>
        <w:r w:rsidR="00C21486" w:rsidRPr="00C21486">
          <w:rPr>
            <w:webHidden/>
          </w:rPr>
        </w:r>
        <w:r w:rsidR="00C21486" w:rsidRPr="00C21486">
          <w:rPr>
            <w:webHidden/>
          </w:rPr>
          <w:fldChar w:fldCharType="separate"/>
        </w:r>
        <w:r w:rsidR="00C21486" w:rsidRPr="00C21486">
          <w:rPr>
            <w:webHidden/>
          </w:rPr>
          <w:t>175</w:t>
        </w:r>
        <w:r w:rsidR="00C21486" w:rsidRPr="00C21486">
          <w:rPr>
            <w:webHidden/>
          </w:rPr>
          <w:fldChar w:fldCharType="end"/>
        </w:r>
      </w:hyperlink>
    </w:p>
    <w:p w14:paraId="100F527A" w14:textId="2587E3E6" w:rsidR="00C21486" w:rsidRPr="00C21486" w:rsidRDefault="005E7D9B">
      <w:pPr>
        <w:pStyle w:val="TOC3"/>
        <w:rPr>
          <w:rFonts w:asciiTheme="minorHAnsi" w:eastAsiaTheme="minorEastAsia" w:hAnsiTheme="minorHAnsi" w:cstheme="minorBidi"/>
          <w:szCs w:val="22"/>
          <w:lang w:eastAsia="en-US"/>
        </w:rPr>
      </w:pPr>
      <w:hyperlink w:anchor="_Toc109994155" w:history="1">
        <w:r w:rsidR="00C21486" w:rsidRPr="00C21486">
          <w:rPr>
            <w:rStyle w:val="Hyperlink"/>
          </w:rPr>
          <w:t>11.3.1</w:t>
        </w:r>
        <w:r w:rsidR="00C21486" w:rsidRPr="00C21486">
          <w:rPr>
            <w:rFonts w:asciiTheme="minorHAnsi" w:eastAsiaTheme="minorEastAsia" w:hAnsiTheme="minorHAnsi" w:cstheme="minorBidi"/>
            <w:szCs w:val="22"/>
            <w:lang w:eastAsia="en-US"/>
          </w:rPr>
          <w:tab/>
        </w:r>
        <w:r w:rsidR="00C21486" w:rsidRPr="00C21486">
          <w:rPr>
            <w:rStyle w:val="Hyperlink"/>
          </w:rPr>
          <w:t>Initial Funding</w:t>
        </w:r>
        <w:r w:rsidR="00C21486" w:rsidRPr="00C21486">
          <w:rPr>
            <w:webHidden/>
          </w:rPr>
          <w:tab/>
        </w:r>
        <w:r w:rsidR="00C21486" w:rsidRPr="00C21486">
          <w:rPr>
            <w:webHidden/>
          </w:rPr>
          <w:fldChar w:fldCharType="begin"/>
        </w:r>
        <w:r w:rsidR="00C21486" w:rsidRPr="00C21486">
          <w:rPr>
            <w:webHidden/>
          </w:rPr>
          <w:instrText xml:space="preserve"> PAGEREF _Toc109994155 \h </w:instrText>
        </w:r>
        <w:r w:rsidR="00C21486" w:rsidRPr="00C21486">
          <w:rPr>
            <w:webHidden/>
          </w:rPr>
        </w:r>
        <w:r w:rsidR="00C21486" w:rsidRPr="00C21486">
          <w:rPr>
            <w:webHidden/>
          </w:rPr>
          <w:fldChar w:fldCharType="separate"/>
        </w:r>
        <w:r w:rsidR="00C21486" w:rsidRPr="00C21486">
          <w:rPr>
            <w:webHidden/>
          </w:rPr>
          <w:t>175</w:t>
        </w:r>
        <w:r w:rsidR="00C21486" w:rsidRPr="00C21486">
          <w:rPr>
            <w:webHidden/>
          </w:rPr>
          <w:fldChar w:fldCharType="end"/>
        </w:r>
      </w:hyperlink>
    </w:p>
    <w:p w14:paraId="36DBC87F" w14:textId="3BAA1D7D"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56" w:history="1">
        <w:r w:rsidR="00C21486" w:rsidRPr="00C21486">
          <w:rPr>
            <w:rStyle w:val="Hyperlink"/>
            <w:lang w:val="en-US"/>
          </w:rPr>
          <w:t>12</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Repayment of Amounts Advanced for Network Upgrades and Refund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_Toc109994156 \h </w:instrText>
        </w:r>
        <w:r w:rsidR="00C21486" w:rsidRPr="00C21486">
          <w:rPr>
            <w:webHidden/>
          </w:rPr>
        </w:r>
        <w:r w:rsidR="00C21486" w:rsidRPr="00C21486">
          <w:rPr>
            <w:webHidden/>
          </w:rPr>
          <w:fldChar w:fldCharType="separate"/>
        </w:r>
        <w:r w:rsidR="00C21486" w:rsidRPr="00C21486">
          <w:rPr>
            <w:webHidden/>
          </w:rPr>
          <w:t>177</w:t>
        </w:r>
        <w:r w:rsidR="00C21486" w:rsidRPr="00C21486">
          <w:rPr>
            <w:webHidden/>
          </w:rPr>
          <w:fldChar w:fldCharType="end"/>
        </w:r>
      </w:hyperlink>
    </w:p>
    <w:p w14:paraId="28A77021" w14:textId="34360E7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57" w:history="1">
        <w:r w:rsidR="00C21486" w:rsidRPr="00C21486">
          <w:rPr>
            <w:rStyle w:val="Hyperlink"/>
            <w:lang w:val="en-US"/>
          </w:rPr>
          <w:t>12.1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Repayment of Amounts Advanced Regarding Non-Phased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_Toc109994157 \h </w:instrText>
        </w:r>
        <w:r w:rsidR="00C21486" w:rsidRPr="00C21486">
          <w:rPr>
            <w:webHidden/>
          </w:rPr>
        </w:r>
        <w:r w:rsidR="00C21486" w:rsidRPr="00C21486">
          <w:rPr>
            <w:webHidden/>
          </w:rPr>
          <w:fldChar w:fldCharType="separate"/>
        </w:r>
        <w:r w:rsidR="00C21486" w:rsidRPr="00C21486">
          <w:rPr>
            <w:webHidden/>
          </w:rPr>
          <w:t>177</w:t>
        </w:r>
        <w:r w:rsidR="00C21486" w:rsidRPr="00C21486">
          <w:rPr>
            <w:webHidden/>
          </w:rPr>
          <w:fldChar w:fldCharType="end"/>
        </w:r>
      </w:hyperlink>
    </w:p>
    <w:p w14:paraId="3A855A1C" w14:textId="25E4FFF6"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58" w:history="1">
        <w:r w:rsidR="00C21486" w:rsidRPr="00C21486">
          <w:rPr>
            <w:rStyle w:val="Hyperlink"/>
            <w:lang w:val="en-US"/>
          </w:rPr>
          <w:t>12.2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Repayment of Amounts Advanced Regarding Phased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_Toc109994158 \h </w:instrText>
        </w:r>
        <w:r w:rsidR="00C21486" w:rsidRPr="00C21486">
          <w:rPr>
            <w:webHidden/>
          </w:rPr>
        </w:r>
        <w:r w:rsidR="00C21486" w:rsidRPr="00C21486">
          <w:rPr>
            <w:webHidden/>
          </w:rPr>
          <w:fldChar w:fldCharType="separate"/>
        </w:r>
        <w:r w:rsidR="00C21486" w:rsidRPr="00C21486">
          <w:rPr>
            <w:webHidden/>
          </w:rPr>
          <w:t>179</w:t>
        </w:r>
        <w:r w:rsidR="00C21486" w:rsidRPr="00C21486">
          <w:rPr>
            <w:webHidden/>
          </w:rPr>
          <w:fldChar w:fldCharType="end"/>
        </w:r>
      </w:hyperlink>
    </w:p>
    <w:p w14:paraId="28DEBFE3" w14:textId="0E4A156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59" w:history="1">
        <w:r w:rsidR="00C21486" w:rsidRPr="00C21486">
          <w:rPr>
            <w:rStyle w:val="Hyperlink"/>
            <w:lang w:val="en-US"/>
          </w:rPr>
          <w:t>12.3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Interest Payments and Assignment of Rights</w:t>
        </w:r>
        <w:r w:rsidR="00C21486" w:rsidRPr="00C21486">
          <w:rPr>
            <w:webHidden/>
          </w:rPr>
          <w:tab/>
        </w:r>
        <w:r w:rsidR="00C21486" w:rsidRPr="00C21486">
          <w:rPr>
            <w:webHidden/>
          </w:rPr>
          <w:fldChar w:fldCharType="begin"/>
        </w:r>
        <w:r w:rsidR="00C21486" w:rsidRPr="00C21486">
          <w:rPr>
            <w:webHidden/>
          </w:rPr>
          <w:instrText xml:space="preserve"> PAGEREF _Toc109994159 \h </w:instrText>
        </w:r>
        <w:r w:rsidR="00C21486" w:rsidRPr="00C21486">
          <w:rPr>
            <w:webHidden/>
          </w:rPr>
        </w:r>
        <w:r w:rsidR="00C21486" w:rsidRPr="00C21486">
          <w:rPr>
            <w:webHidden/>
          </w:rPr>
          <w:fldChar w:fldCharType="separate"/>
        </w:r>
        <w:r w:rsidR="00C21486" w:rsidRPr="00C21486">
          <w:rPr>
            <w:webHidden/>
          </w:rPr>
          <w:t>180</w:t>
        </w:r>
        <w:r w:rsidR="00C21486" w:rsidRPr="00C21486">
          <w:rPr>
            <w:webHidden/>
          </w:rPr>
          <w:fldChar w:fldCharType="end"/>
        </w:r>
      </w:hyperlink>
    </w:p>
    <w:p w14:paraId="04742788" w14:textId="0CF66123"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0" w:history="1">
        <w:r w:rsidR="00C21486" w:rsidRPr="00C21486">
          <w:rPr>
            <w:rStyle w:val="Hyperlink"/>
            <w:lang w:val="en-US"/>
          </w:rPr>
          <w:t>12.4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Special Provisions for Affected Systems, Other Affected P</w:t>
        </w:r>
        <w:r w:rsidR="00C21486" w:rsidRPr="00C21486">
          <w:rPr>
            <w:rStyle w:val="Hyperlink"/>
            <w:lang w:val="en-US"/>
          </w:rPr>
          <w:t xml:space="preserve">articipating </w:t>
        </w:r>
        <w:r w:rsidR="00C21486" w:rsidRPr="00C21486">
          <w:rPr>
            <w:rStyle w:val="Hyperlink"/>
          </w:rPr>
          <w:t>TOs</w:t>
        </w:r>
        <w:r w:rsidR="00C21486" w:rsidRPr="00C21486">
          <w:rPr>
            <w:webHidden/>
          </w:rPr>
          <w:tab/>
        </w:r>
        <w:r w:rsidR="00C21486" w:rsidRPr="00C21486">
          <w:rPr>
            <w:webHidden/>
          </w:rPr>
          <w:fldChar w:fldCharType="begin"/>
        </w:r>
        <w:r w:rsidR="00C21486" w:rsidRPr="00C21486">
          <w:rPr>
            <w:webHidden/>
          </w:rPr>
          <w:instrText xml:space="preserve"> PAGEREF _Toc109994160 \h </w:instrText>
        </w:r>
        <w:r w:rsidR="00C21486" w:rsidRPr="00C21486">
          <w:rPr>
            <w:webHidden/>
          </w:rPr>
        </w:r>
        <w:r w:rsidR="00C21486" w:rsidRPr="00C21486">
          <w:rPr>
            <w:webHidden/>
          </w:rPr>
          <w:fldChar w:fldCharType="separate"/>
        </w:r>
        <w:r w:rsidR="00C21486" w:rsidRPr="00C21486">
          <w:rPr>
            <w:webHidden/>
          </w:rPr>
          <w:t>180</w:t>
        </w:r>
        <w:r w:rsidR="00C21486" w:rsidRPr="00C21486">
          <w:rPr>
            <w:webHidden/>
          </w:rPr>
          <w:fldChar w:fldCharType="end"/>
        </w:r>
      </w:hyperlink>
    </w:p>
    <w:p w14:paraId="771D4B7E" w14:textId="6107DF33"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61" w:history="1">
        <w:r w:rsidR="00C21486" w:rsidRPr="00C21486">
          <w:rPr>
            <w:rStyle w:val="Hyperlink"/>
            <w:lang w:val="en-US"/>
          </w:rPr>
          <w:t>13</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Confidentiality</w:t>
        </w:r>
        <w:r w:rsidR="00C21486" w:rsidRPr="00C21486">
          <w:rPr>
            <w:webHidden/>
          </w:rPr>
          <w:tab/>
        </w:r>
        <w:r w:rsidR="00C21486" w:rsidRPr="00C21486">
          <w:rPr>
            <w:webHidden/>
          </w:rPr>
          <w:fldChar w:fldCharType="begin"/>
        </w:r>
        <w:r w:rsidR="00C21486" w:rsidRPr="00C21486">
          <w:rPr>
            <w:webHidden/>
          </w:rPr>
          <w:instrText xml:space="preserve"> PAGEREF _Toc109994161 \h </w:instrText>
        </w:r>
        <w:r w:rsidR="00C21486" w:rsidRPr="00C21486">
          <w:rPr>
            <w:webHidden/>
          </w:rPr>
        </w:r>
        <w:r w:rsidR="00C21486" w:rsidRPr="00C21486">
          <w:rPr>
            <w:webHidden/>
          </w:rPr>
          <w:fldChar w:fldCharType="separate"/>
        </w:r>
        <w:r w:rsidR="00C21486" w:rsidRPr="00C21486">
          <w:rPr>
            <w:webHidden/>
          </w:rPr>
          <w:t>181</w:t>
        </w:r>
        <w:r w:rsidR="00C21486" w:rsidRPr="00C21486">
          <w:rPr>
            <w:webHidden/>
          </w:rPr>
          <w:fldChar w:fldCharType="end"/>
        </w:r>
      </w:hyperlink>
    </w:p>
    <w:p w14:paraId="39E61EBB" w14:textId="1549BEB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2" w:history="1">
        <w:r w:rsidR="00C21486" w:rsidRPr="00C21486">
          <w:rPr>
            <w:rStyle w:val="Hyperlink"/>
            <w:lang w:val="en-US"/>
          </w:rPr>
          <w:t>13.1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Scope</w:t>
        </w:r>
        <w:r w:rsidR="00C21486" w:rsidRPr="00C21486">
          <w:rPr>
            <w:webHidden/>
          </w:rPr>
          <w:tab/>
        </w:r>
        <w:r w:rsidR="00C21486" w:rsidRPr="00C21486">
          <w:rPr>
            <w:webHidden/>
          </w:rPr>
          <w:fldChar w:fldCharType="begin"/>
        </w:r>
        <w:r w:rsidR="00C21486" w:rsidRPr="00C21486">
          <w:rPr>
            <w:webHidden/>
          </w:rPr>
          <w:instrText xml:space="preserve"> PAGEREF _Toc109994162 \h </w:instrText>
        </w:r>
        <w:r w:rsidR="00C21486" w:rsidRPr="00C21486">
          <w:rPr>
            <w:webHidden/>
          </w:rPr>
        </w:r>
        <w:r w:rsidR="00C21486" w:rsidRPr="00C21486">
          <w:rPr>
            <w:webHidden/>
          </w:rPr>
          <w:fldChar w:fldCharType="separate"/>
        </w:r>
        <w:r w:rsidR="00C21486" w:rsidRPr="00C21486">
          <w:rPr>
            <w:webHidden/>
          </w:rPr>
          <w:t>182</w:t>
        </w:r>
        <w:r w:rsidR="00C21486" w:rsidRPr="00C21486">
          <w:rPr>
            <w:webHidden/>
          </w:rPr>
          <w:fldChar w:fldCharType="end"/>
        </w:r>
      </w:hyperlink>
    </w:p>
    <w:p w14:paraId="4C35AC72" w14:textId="2934CFC7"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3" w:history="1">
        <w:r w:rsidR="00C21486" w:rsidRPr="00C21486">
          <w:rPr>
            <w:rStyle w:val="Hyperlink"/>
            <w:lang w:val="en-US"/>
          </w:rPr>
          <w:t>13.2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Release of Confidential Information</w:t>
        </w:r>
        <w:r w:rsidR="00C21486" w:rsidRPr="00C21486">
          <w:rPr>
            <w:webHidden/>
          </w:rPr>
          <w:tab/>
        </w:r>
        <w:r w:rsidR="00C21486" w:rsidRPr="00C21486">
          <w:rPr>
            <w:webHidden/>
          </w:rPr>
          <w:fldChar w:fldCharType="begin"/>
        </w:r>
        <w:r w:rsidR="00C21486" w:rsidRPr="00C21486">
          <w:rPr>
            <w:webHidden/>
          </w:rPr>
          <w:instrText xml:space="preserve"> PAGEREF _Toc109994163 \h </w:instrText>
        </w:r>
        <w:r w:rsidR="00C21486" w:rsidRPr="00C21486">
          <w:rPr>
            <w:webHidden/>
          </w:rPr>
        </w:r>
        <w:r w:rsidR="00C21486" w:rsidRPr="00C21486">
          <w:rPr>
            <w:webHidden/>
          </w:rPr>
          <w:fldChar w:fldCharType="separate"/>
        </w:r>
        <w:r w:rsidR="00C21486" w:rsidRPr="00C21486">
          <w:rPr>
            <w:webHidden/>
          </w:rPr>
          <w:t>182</w:t>
        </w:r>
        <w:r w:rsidR="00C21486" w:rsidRPr="00C21486">
          <w:rPr>
            <w:webHidden/>
          </w:rPr>
          <w:fldChar w:fldCharType="end"/>
        </w:r>
      </w:hyperlink>
    </w:p>
    <w:p w14:paraId="42257A50" w14:textId="52CDBC49"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4" w:history="1">
        <w:r w:rsidR="00C21486" w:rsidRPr="00C21486">
          <w:rPr>
            <w:rStyle w:val="Hyperlink"/>
            <w:lang w:val="en-US"/>
          </w:rPr>
          <w:t>13.3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Rights</w:t>
        </w:r>
        <w:r w:rsidR="00C21486" w:rsidRPr="00C21486">
          <w:rPr>
            <w:webHidden/>
          </w:rPr>
          <w:tab/>
        </w:r>
        <w:r w:rsidR="00C21486" w:rsidRPr="00C21486">
          <w:rPr>
            <w:webHidden/>
          </w:rPr>
          <w:fldChar w:fldCharType="begin"/>
        </w:r>
        <w:r w:rsidR="00C21486" w:rsidRPr="00C21486">
          <w:rPr>
            <w:webHidden/>
          </w:rPr>
          <w:instrText xml:space="preserve"> PAGEREF _Toc109994164 \h </w:instrText>
        </w:r>
        <w:r w:rsidR="00C21486" w:rsidRPr="00C21486">
          <w:rPr>
            <w:webHidden/>
          </w:rPr>
        </w:r>
        <w:r w:rsidR="00C21486" w:rsidRPr="00C21486">
          <w:rPr>
            <w:webHidden/>
          </w:rPr>
          <w:fldChar w:fldCharType="separate"/>
        </w:r>
        <w:r w:rsidR="00C21486" w:rsidRPr="00C21486">
          <w:rPr>
            <w:webHidden/>
          </w:rPr>
          <w:t>183</w:t>
        </w:r>
        <w:r w:rsidR="00C21486" w:rsidRPr="00C21486">
          <w:rPr>
            <w:webHidden/>
          </w:rPr>
          <w:fldChar w:fldCharType="end"/>
        </w:r>
      </w:hyperlink>
    </w:p>
    <w:p w14:paraId="32D2344B" w14:textId="75C3672F"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5" w:history="1">
        <w:r w:rsidR="00C21486" w:rsidRPr="00C21486">
          <w:rPr>
            <w:rStyle w:val="Hyperlink"/>
            <w:lang w:val="en-US"/>
          </w:rPr>
          <w:t>13.4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No Warranties</w:t>
        </w:r>
        <w:r w:rsidR="00C21486" w:rsidRPr="00C21486">
          <w:rPr>
            <w:webHidden/>
          </w:rPr>
          <w:tab/>
        </w:r>
        <w:r w:rsidR="00C21486" w:rsidRPr="00C21486">
          <w:rPr>
            <w:webHidden/>
          </w:rPr>
          <w:fldChar w:fldCharType="begin"/>
        </w:r>
        <w:r w:rsidR="00C21486" w:rsidRPr="00C21486">
          <w:rPr>
            <w:webHidden/>
          </w:rPr>
          <w:instrText xml:space="preserve"> PAGEREF _Toc109994165 \h </w:instrText>
        </w:r>
        <w:r w:rsidR="00C21486" w:rsidRPr="00C21486">
          <w:rPr>
            <w:webHidden/>
          </w:rPr>
        </w:r>
        <w:r w:rsidR="00C21486" w:rsidRPr="00C21486">
          <w:rPr>
            <w:webHidden/>
          </w:rPr>
          <w:fldChar w:fldCharType="separate"/>
        </w:r>
        <w:r w:rsidR="00C21486" w:rsidRPr="00C21486">
          <w:rPr>
            <w:webHidden/>
          </w:rPr>
          <w:t>183</w:t>
        </w:r>
        <w:r w:rsidR="00C21486" w:rsidRPr="00C21486">
          <w:rPr>
            <w:webHidden/>
          </w:rPr>
          <w:fldChar w:fldCharType="end"/>
        </w:r>
      </w:hyperlink>
    </w:p>
    <w:p w14:paraId="452CE3EF" w14:textId="2F77394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6" w:history="1">
        <w:r w:rsidR="00C21486" w:rsidRPr="00C21486">
          <w:rPr>
            <w:rStyle w:val="Hyperlink"/>
            <w:lang w:val="en-US"/>
          </w:rPr>
          <w:t>13.5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Standard of Care</w:t>
        </w:r>
        <w:r w:rsidR="00C21486" w:rsidRPr="00C21486">
          <w:rPr>
            <w:webHidden/>
          </w:rPr>
          <w:tab/>
        </w:r>
        <w:r w:rsidR="00C21486" w:rsidRPr="00C21486">
          <w:rPr>
            <w:webHidden/>
          </w:rPr>
          <w:fldChar w:fldCharType="begin"/>
        </w:r>
        <w:r w:rsidR="00C21486" w:rsidRPr="00C21486">
          <w:rPr>
            <w:webHidden/>
          </w:rPr>
          <w:instrText xml:space="preserve"> PAGEREF _Toc109994166 \h </w:instrText>
        </w:r>
        <w:r w:rsidR="00C21486" w:rsidRPr="00C21486">
          <w:rPr>
            <w:webHidden/>
          </w:rPr>
        </w:r>
        <w:r w:rsidR="00C21486" w:rsidRPr="00C21486">
          <w:rPr>
            <w:webHidden/>
          </w:rPr>
          <w:fldChar w:fldCharType="separate"/>
        </w:r>
        <w:r w:rsidR="00C21486" w:rsidRPr="00C21486">
          <w:rPr>
            <w:webHidden/>
          </w:rPr>
          <w:t>183</w:t>
        </w:r>
        <w:r w:rsidR="00C21486" w:rsidRPr="00C21486">
          <w:rPr>
            <w:webHidden/>
          </w:rPr>
          <w:fldChar w:fldCharType="end"/>
        </w:r>
      </w:hyperlink>
    </w:p>
    <w:p w14:paraId="663114A0" w14:textId="4574E2CA"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7" w:history="1">
        <w:r w:rsidR="00C21486" w:rsidRPr="00C21486">
          <w:rPr>
            <w:rStyle w:val="Hyperlink"/>
            <w:lang w:val="en-US"/>
          </w:rPr>
          <w:t>13.6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Order of Disclosure</w:t>
        </w:r>
        <w:r w:rsidR="00C21486" w:rsidRPr="00C21486">
          <w:rPr>
            <w:webHidden/>
          </w:rPr>
          <w:tab/>
        </w:r>
        <w:r w:rsidR="00C21486" w:rsidRPr="00C21486">
          <w:rPr>
            <w:webHidden/>
          </w:rPr>
          <w:fldChar w:fldCharType="begin"/>
        </w:r>
        <w:r w:rsidR="00C21486" w:rsidRPr="00C21486">
          <w:rPr>
            <w:webHidden/>
          </w:rPr>
          <w:instrText xml:space="preserve"> PAGEREF _Toc109994167 \h </w:instrText>
        </w:r>
        <w:r w:rsidR="00C21486" w:rsidRPr="00C21486">
          <w:rPr>
            <w:webHidden/>
          </w:rPr>
        </w:r>
        <w:r w:rsidR="00C21486" w:rsidRPr="00C21486">
          <w:rPr>
            <w:webHidden/>
          </w:rPr>
          <w:fldChar w:fldCharType="separate"/>
        </w:r>
        <w:r w:rsidR="00C21486" w:rsidRPr="00C21486">
          <w:rPr>
            <w:webHidden/>
          </w:rPr>
          <w:t>183</w:t>
        </w:r>
        <w:r w:rsidR="00C21486" w:rsidRPr="00C21486">
          <w:rPr>
            <w:webHidden/>
          </w:rPr>
          <w:fldChar w:fldCharType="end"/>
        </w:r>
      </w:hyperlink>
    </w:p>
    <w:p w14:paraId="03F11EF0" w14:textId="7EFE52F4"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8" w:history="1">
        <w:r w:rsidR="00C21486" w:rsidRPr="00C21486">
          <w:rPr>
            <w:rStyle w:val="Hyperlink"/>
            <w:lang w:val="en-US"/>
          </w:rPr>
          <w:t>13.7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Remedies</w:t>
        </w:r>
        <w:r w:rsidR="00C21486" w:rsidRPr="00C21486">
          <w:rPr>
            <w:webHidden/>
          </w:rPr>
          <w:tab/>
        </w:r>
        <w:r w:rsidR="00C21486" w:rsidRPr="00C21486">
          <w:rPr>
            <w:webHidden/>
          </w:rPr>
          <w:fldChar w:fldCharType="begin"/>
        </w:r>
        <w:r w:rsidR="00C21486" w:rsidRPr="00C21486">
          <w:rPr>
            <w:webHidden/>
          </w:rPr>
          <w:instrText xml:space="preserve"> PAGEREF _Toc109994168 \h </w:instrText>
        </w:r>
        <w:r w:rsidR="00C21486" w:rsidRPr="00C21486">
          <w:rPr>
            <w:webHidden/>
          </w:rPr>
        </w:r>
        <w:r w:rsidR="00C21486" w:rsidRPr="00C21486">
          <w:rPr>
            <w:webHidden/>
          </w:rPr>
          <w:fldChar w:fldCharType="separate"/>
        </w:r>
        <w:r w:rsidR="00C21486" w:rsidRPr="00C21486">
          <w:rPr>
            <w:webHidden/>
          </w:rPr>
          <w:t>184</w:t>
        </w:r>
        <w:r w:rsidR="00C21486" w:rsidRPr="00C21486">
          <w:rPr>
            <w:webHidden/>
          </w:rPr>
          <w:fldChar w:fldCharType="end"/>
        </w:r>
      </w:hyperlink>
    </w:p>
    <w:p w14:paraId="543C8460" w14:textId="737C3B52"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69" w:history="1">
        <w:r w:rsidR="00C21486" w:rsidRPr="00C21486">
          <w:rPr>
            <w:rStyle w:val="Hyperlink"/>
            <w:lang w:val="en-US"/>
          </w:rPr>
          <w:t>13.8</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Disclosure to FERC, its Staff, or a State</w:t>
        </w:r>
        <w:r w:rsidR="00C21486" w:rsidRPr="00C21486">
          <w:rPr>
            <w:webHidden/>
          </w:rPr>
          <w:tab/>
        </w:r>
        <w:r w:rsidR="00C21486" w:rsidRPr="00C21486">
          <w:rPr>
            <w:webHidden/>
          </w:rPr>
          <w:fldChar w:fldCharType="begin"/>
        </w:r>
        <w:r w:rsidR="00C21486" w:rsidRPr="00C21486">
          <w:rPr>
            <w:webHidden/>
          </w:rPr>
          <w:instrText xml:space="preserve"> PAGEREF _Toc109994169 \h </w:instrText>
        </w:r>
        <w:r w:rsidR="00C21486" w:rsidRPr="00C21486">
          <w:rPr>
            <w:webHidden/>
          </w:rPr>
        </w:r>
        <w:r w:rsidR="00C21486" w:rsidRPr="00C21486">
          <w:rPr>
            <w:webHidden/>
          </w:rPr>
          <w:fldChar w:fldCharType="separate"/>
        </w:r>
        <w:r w:rsidR="00C21486" w:rsidRPr="00C21486">
          <w:rPr>
            <w:webHidden/>
          </w:rPr>
          <w:t>184</w:t>
        </w:r>
        <w:r w:rsidR="00C21486" w:rsidRPr="00C21486">
          <w:rPr>
            <w:webHidden/>
          </w:rPr>
          <w:fldChar w:fldCharType="end"/>
        </w:r>
      </w:hyperlink>
    </w:p>
    <w:p w14:paraId="30AF30A4" w14:textId="65FFD0A3"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70" w:history="1">
        <w:r w:rsidR="00C21486" w:rsidRPr="00C21486">
          <w:rPr>
            <w:rStyle w:val="Hyperlink"/>
            <w:lang w:val="en-US"/>
          </w:rPr>
          <w:t>13.9</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Disclosure to Others</w:t>
        </w:r>
        <w:r w:rsidR="00C21486" w:rsidRPr="00C21486">
          <w:rPr>
            <w:webHidden/>
          </w:rPr>
          <w:tab/>
        </w:r>
        <w:r w:rsidR="00C21486" w:rsidRPr="00C21486">
          <w:rPr>
            <w:webHidden/>
          </w:rPr>
          <w:fldChar w:fldCharType="begin"/>
        </w:r>
        <w:r w:rsidR="00C21486" w:rsidRPr="00C21486">
          <w:rPr>
            <w:webHidden/>
          </w:rPr>
          <w:instrText xml:space="preserve"> PAGEREF _Toc109994170 \h </w:instrText>
        </w:r>
        <w:r w:rsidR="00C21486" w:rsidRPr="00C21486">
          <w:rPr>
            <w:webHidden/>
          </w:rPr>
        </w:r>
        <w:r w:rsidR="00C21486" w:rsidRPr="00C21486">
          <w:rPr>
            <w:webHidden/>
          </w:rPr>
          <w:fldChar w:fldCharType="separate"/>
        </w:r>
        <w:r w:rsidR="00C21486" w:rsidRPr="00C21486">
          <w:rPr>
            <w:webHidden/>
          </w:rPr>
          <w:t>184</w:t>
        </w:r>
        <w:r w:rsidR="00C21486" w:rsidRPr="00C21486">
          <w:rPr>
            <w:webHidden/>
          </w:rPr>
          <w:fldChar w:fldCharType="end"/>
        </w:r>
      </w:hyperlink>
    </w:p>
    <w:p w14:paraId="4BE9CE48" w14:textId="60A9C5E9" w:rsidR="00C21486" w:rsidRPr="00C21486" w:rsidRDefault="005E7D9B">
      <w:pPr>
        <w:pStyle w:val="TOC2"/>
        <w:tabs>
          <w:tab w:val="left" w:pos="1080"/>
        </w:tabs>
        <w:rPr>
          <w:rFonts w:asciiTheme="minorHAnsi" w:eastAsiaTheme="minorEastAsia" w:hAnsiTheme="minorHAnsi" w:cstheme="minorBidi"/>
          <w:bCs w:val="0"/>
          <w:iCs w:val="0"/>
          <w:sz w:val="22"/>
          <w:szCs w:val="22"/>
          <w:lang w:val="en-US" w:eastAsia="en-US"/>
        </w:rPr>
      </w:pPr>
      <w:hyperlink w:anchor="_Toc109994171" w:history="1">
        <w:r w:rsidR="00C21486" w:rsidRPr="00C21486">
          <w:rPr>
            <w:rStyle w:val="Hyperlink"/>
            <w:lang w:val="en-US"/>
          </w:rPr>
          <w:t>13.10</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Disclosure of Information Already In Public Domain</w:t>
        </w:r>
        <w:r w:rsidR="00C21486" w:rsidRPr="00C21486">
          <w:rPr>
            <w:webHidden/>
          </w:rPr>
          <w:tab/>
        </w:r>
        <w:r w:rsidR="00C21486" w:rsidRPr="00C21486">
          <w:rPr>
            <w:webHidden/>
          </w:rPr>
          <w:fldChar w:fldCharType="begin"/>
        </w:r>
        <w:r w:rsidR="00C21486" w:rsidRPr="00C21486">
          <w:rPr>
            <w:webHidden/>
          </w:rPr>
          <w:instrText xml:space="preserve"> PAGEREF _Toc109994171 \h </w:instrText>
        </w:r>
        <w:r w:rsidR="00C21486" w:rsidRPr="00C21486">
          <w:rPr>
            <w:webHidden/>
          </w:rPr>
        </w:r>
        <w:r w:rsidR="00C21486" w:rsidRPr="00C21486">
          <w:rPr>
            <w:webHidden/>
          </w:rPr>
          <w:fldChar w:fldCharType="separate"/>
        </w:r>
        <w:r w:rsidR="00C21486" w:rsidRPr="00C21486">
          <w:rPr>
            <w:webHidden/>
          </w:rPr>
          <w:t>185</w:t>
        </w:r>
        <w:r w:rsidR="00C21486" w:rsidRPr="00C21486">
          <w:rPr>
            <w:webHidden/>
          </w:rPr>
          <w:fldChar w:fldCharType="end"/>
        </w:r>
      </w:hyperlink>
    </w:p>
    <w:p w14:paraId="639B7DAA" w14:textId="6E541749" w:rsidR="00C21486" w:rsidRPr="00C21486" w:rsidRDefault="005E7D9B">
      <w:pPr>
        <w:pStyle w:val="TOC2"/>
        <w:tabs>
          <w:tab w:val="left" w:pos="1080"/>
        </w:tabs>
        <w:rPr>
          <w:rFonts w:asciiTheme="minorHAnsi" w:eastAsiaTheme="minorEastAsia" w:hAnsiTheme="minorHAnsi" w:cstheme="minorBidi"/>
          <w:bCs w:val="0"/>
          <w:iCs w:val="0"/>
          <w:sz w:val="22"/>
          <w:szCs w:val="22"/>
          <w:lang w:val="en-US" w:eastAsia="en-US"/>
        </w:rPr>
      </w:pPr>
      <w:hyperlink w:anchor="_Toc109994172" w:history="1">
        <w:r w:rsidR="00C21486" w:rsidRPr="00C21486">
          <w:rPr>
            <w:rStyle w:val="Hyperlink"/>
            <w:lang w:val="en-US"/>
          </w:rPr>
          <w:t>13.11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Disbursement of Interconnection Customer Confidential Information</w:t>
        </w:r>
        <w:r w:rsidR="00C21486" w:rsidRPr="00C21486">
          <w:rPr>
            <w:webHidden/>
          </w:rPr>
          <w:tab/>
        </w:r>
        <w:r w:rsidR="00C21486" w:rsidRPr="00C21486">
          <w:rPr>
            <w:webHidden/>
          </w:rPr>
          <w:fldChar w:fldCharType="begin"/>
        </w:r>
        <w:r w:rsidR="00C21486" w:rsidRPr="00C21486">
          <w:rPr>
            <w:webHidden/>
          </w:rPr>
          <w:instrText xml:space="preserve"> PAGEREF _Toc109994172 \h </w:instrText>
        </w:r>
        <w:r w:rsidR="00C21486" w:rsidRPr="00C21486">
          <w:rPr>
            <w:webHidden/>
          </w:rPr>
        </w:r>
        <w:r w:rsidR="00C21486" w:rsidRPr="00C21486">
          <w:rPr>
            <w:webHidden/>
          </w:rPr>
          <w:fldChar w:fldCharType="separate"/>
        </w:r>
        <w:r w:rsidR="00C21486" w:rsidRPr="00C21486">
          <w:rPr>
            <w:webHidden/>
          </w:rPr>
          <w:t>185</w:t>
        </w:r>
        <w:r w:rsidR="00C21486" w:rsidRPr="00C21486">
          <w:rPr>
            <w:webHidden/>
          </w:rPr>
          <w:fldChar w:fldCharType="end"/>
        </w:r>
      </w:hyperlink>
    </w:p>
    <w:p w14:paraId="5F30D6F8" w14:textId="61675D53"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73" w:history="1">
        <w:r w:rsidR="00C21486" w:rsidRPr="00C21486">
          <w:rPr>
            <w:rStyle w:val="Hyperlink"/>
            <w:lang w:val="en-US"/>
          </w:rPr>
          <w:t>14</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Delegation of Responsibility</w:t>
        </w:r>
        <w:r w:rsidR="00C21486" w:rsidRPr="00C21486">
          <w:rPr>
            <w:webHidden/>
          </w:rPr>
          <w:tab/>
        </w:r>
        <w:r w:rsidR="00C21486" w:rsidRPr="00C21486">
          <w:rPr>
            <w:webHidden/>
          </w:rPr>
          <w:fldChar w:fldCharType="begin"/>
        </w:r>
        <w:r w:rsidR="00C21486" w:rsidRPr="00C21486">
          <w:rPr>
            <w:webHidden/>
          </w:rPr>
          <w:instrText xml:space="preserve"> PAGEREF _Toc109994173 \h </w:instrText>
        </w:r>
        <w:r w:rsidR="00C21486" w:rsidRPr="00C21486">
          <w:rPr>
            <w:webHidden/>
          </w:rPr>
        </w:r>
        <w:r w:rsidR="00C21486" w:rsidRPr="00C21486">
          <w:rPr>
            <w:webHidden/>
          </w:rPr>
          <w:fldChar w:fldCharType="separate"/>
        </w:r>
        <w:r w:rsidR="00C21486" w:rsidRPr="00C21486">
          <w:rPr>
            <w:webHidden/>
          </w:rPr>
          <w:t>185</w:t>
        </w:r>
        <w:r w:rsidR="00C21486" w:rsidRPr="00C21486">
          <w:rPr>
            <w:webHidden/>
          </w:rPr>
          <w:fldChar w:fldCharType="end"/>
        </w:r>
      </w:hyperlink>
    </w:p>
    <w:p w14:paraId="6FB3DDBB" w14:textId="4B0CD572"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74" w:history="1">
        <w:r w:rsidR="00C21486" w:rsidRPr="00C21486">
          <w:rPr>
            <w:rStyle w:val="Hyperlink"/>
            <w:lang w:val="en-US"/>
          </w:rPr>
          <w:t>15</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Disputes</w:t>
        </w:r>
        <w:r w:rsidR="00C21486" w:rsidRPr="00C21486">
          <w:rPr>
            <w:webHidden/>
          </w:rPr>
          <w:tab/>
        </w:r>
        <w:r w:rsidR="00C21486" w:rsidRPr="00C21486">
          <w:rPr>
            <w:webHidden/>
          </w:rPr>
          <w:fldChar w:fldCharType="begin"/>
        </w:r>
        <w:r w:rsidR="00C21486" w:rsidRPr="00C21486">
          <w:rPr>
            <w:webHidden/>
          </w:rPr>
          <w:instrText xml:space="preserve"> PAGEREF _Toc109994174 \h </w:instrText>
        </w:r>
        <w:r w:rsidR="00C21486" w:rsidRPr="00C21486">
          <w:rPr>
            <w:webHidden/>
          </w:rPr>
        </w:r>
        <w:r w:rsidR="00C21486" w:rsidRPr="00C21486">
          <w:rPr>
            <w:webHidden/>
          </w:rPr>
          <w:fldChar w:fldCharType="separate"/>
        </w:r>
        <w:r w:rsidR="00C21486" w:rsidRPr="00C21486">
          <w:rPr>
            <w:webHidden/>
          </w:rPr>
          <w:t>185</w:t>
        </w:r>
        <w:r w:rsidR="00C21486" w:rsidRPr="00C21486">
          <w:rPr>
            <w:webHidden/>
          </w:rPr>
          <w:fldChar w:fldCharType="end"/>
        </w:r>
      </w:hyperlink>
    </w:p>
    <w:p w14:paraId="624E2F84" w14:textId="3644533B"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75" w:history="1">
        <w:r w:rsidR="00C21486" w:rsidRPr="00C21486">
          <w:rPr>
            <w:rStyle w:val="Hyperlink"/>
            <w:lang w:val="en-US"/>
          </w:rPr>
          <w:t>15.1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Submission</w:t>
        </w:r>
        <w:r w:rsidR="00C21486" w:rsidRPr="00C21486">
          <w:rPr>
            <w:webHidden/>
          </w:rPr>
          <w:tab/>
        </w:r>
        <w:r w:rsidR="00C21486" w:rsidRPr="00C21486">
          <w:rPr>
            <w:webHidden/>
          </w:rPr>
          <w:fldChar w:fldCharType="begin"/>
        </w:r>
        <w:r w:rsidR="00C21486" w:rsidRPr="00C21486">
          <w:rPr>
            <w:webHidden/>
          </w:rPr>
          <w:instrText xml:space="preserve"> PAGEREF _Toc109994175 \h </w:instrText>
        </w:r>
        <w:r w:rsidR="00C21486" w:rsidRPr="00C21486">
          <w:rPr>
            <w:webHidden/>
          </w:rPr>
        </w:r>
        <w:r w:rsidR="00C21486" w:rsidRPr="00C21486">
          <w:rPr>
            <w:webHidden/>
          </w:rPr>
          <w:fldChar w:fldCharType="separate"/>
        </w:r>
        <w:r w:rsidR="00C21486" w:rsidRPr="00C21486">
          <w:rPr>
            <w:webHidden/>
          </w:rPr>
          <w:t>186</w:t>
        </w:r>
        <w:r w:rsidR="00C21486" w:rsidRPr="00C21486">
          <w:rPr>
            <w:webHidden/>
          </w:rPr>
          <w:fldChar w:fldCharType="end"/>
        </w:r>
      </w:hyperlink>
    </w:p>
    <w:p w14:paraId="6C81BA09" w14:textId="6312882D"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76" w:history="1">
        <w:r w:rsidR="00C21486" w:rsidRPr="00C21486">
          <w:rPr>
            <w:rStyle w:val="Hyperlink"/>
            <w:lang w:val="en-US"/>
          </w:rPr>
          <w:t>15.2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External Arbitration Procedures</w:t>
        </w:r>
        <w:r w:rsidR="00C21486" w:rsidRPr="00C21486">
          <w:rPr>
            <w:webHidden/>
          </w:rPr>
          <w:tab/>
        </w:r>
        <w:r w:rsidR="00C21486" w:rsidRPr="00C21486">
          <w:rPr>
            <w:webHidden/>
          </w:rPr>
          <w:fldChar w:fldCharType="begin"/>
        </w:r>
        <w:r w:rsidR="00C21486" w:rsidRPr="00C21486">
          <w:rPr>
            <w:webHidden/>
          </w:rPr>
          <w:instrText xml:space="preserve"> PAGEREF _Toc109994176 \h </w:instrText>
        </w:r>
        <w:r w:rsidR="00C21486" w:rsidRPr="00C21486">
          <w:rPr>
            <w:webHidden/>
          </w:rPr>
        </w:r>
        <w:r w:rsidR="00C21486" w:rsidRPr="00C21486">
          <w:rPr>
            <w:webHidden/>
          </w:rPr>
          <w:fldChar w:fldCharType="separate"/>
        </w:r>
        <w:r w:rsidR="00C21486" w:rsidRPr="00C21486">
          <w:rPr>
            <w:webHidden/>
          </w:rPr>
          <w:t>186</w:t>
        </w:r>
        <w:r w:rsidR="00C21486" w:rsidRPr="00C21486">
          <w:rPr>
            <w:webHidden/>
          </w:rPr>
          <w:fldChar w:fldCharType="end"/>
        </w:r>
      </w:hyperlink>
    </w:p>
    <w:p w14:paraId="47CAD85D" w14:textId="78F5EE83"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77" w:history="1">
        <w:r w:rsidR="00C21486" w:rsidRPr="00C21486">
          <w:rPr>
            <w:rStyle w:val="Hyperlink"/>
            <w:lang w:val="en-US"/>
          </w:rPr>
          <w:t>15.3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Arbitration Decisions</w:t>
        </w:r>
        <w:r w:rsidR="00C21486" w:rsidRPr="00C21486">
          <w:rPr>
            <w:webHidden/>
          </w:rPr>
          <w:tab/>
        </w:r>
        <w:r w:rsidR="00C21486" w:rsidRPr="00C21486">
          <w:rPr>
            <w:webHidden/>
          </w:rPr>
          <w:fldChar w:fldCharType="begin"/>
        </w:r>
        <w:r w:rsidR="00C21486" w:rsidRPr="00C21486">
          <w:rPr>
            <w:webHidden/>
          </w:rPr>
          <w:instrText xml:space="preserve"> PAGEREF _Toc109994177 \h </w:instrText>
        </w:r>
        <w:r w:rsidR="00C21486" w:rsidRPr="00C21486">
          <w:rPr>
            <w:webHidden/>
          </w:rPr>
        </w:r>
        <w:r w:rsidR="00C21486" w:rsidRPr="00C21486">
          <w:rPr>
            <w:webHidden/>
          </w:rPr>
          <w:fldChar w:fldCharType="separate"/>
        </w:r>
        <w:r w:rsidR="00C21486" w:rsidRPr="00C21486">
          <w:rPr>
            <w:webHidden/>
          </w:rPr>
          <w:t>187</w:t>
        </w:r>
        <w:r w:rsidR="00C21486" w:rsidRPr="00C21486">
          <w:rPr>
            <w:webHidden/>
          </w:rPr>
          <w:fldChar w:fldCharType="end"/>
        </w:r>
      </w:hyperlink>
    </w:p>
    <w:p w14:paraId="4BDB539B" w14:textId="403E6FD7"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78" w:history="1">
        <w:r w:rsidR="00C21486" w:rsidRPr="00C21486">
          <w:rPr>
            <w:rStyle w:val="Hyperlink"/>
            <w:lang w:val="en-US"/>
          </w:rPr>
          <w:t>15.4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Costs</w:t>
        </w:r>
        <w:r w:rsidR="00C21486" w:rsidRPr="00C21486">
          <w:rPr>
            <w:webHidden/>
          </w:rPr>
          <w:tab/>
        </w:r>
        <w:r w:rsidR="00C21486" w:rsidRPr="00C21486">
          <w:rPr>
            <w:webHidden/>
          </w:rPr>
          <w:fldChar w:fldCharType="begin"/>
        </w:r>
        <w:r w:rsidR="00C21486" w:rsidRPr="00C21486">
          <w:rPr>
            <w:webHidden/>
          </w:rPr>
          <w:instrText xml:space="preserve"> PAGEREF _Toc109994178 \h </w:instrText>
        </w:r>
        <w:r w:rsidR="00C21486" w:rsidRPr="00C21486">
          <w:rPr>
            <w:webHidden/>
          </w:rPr>
        </w:r>
        <w:r w:rsidR="00C21486" w:rsidRPr="00C21486">
          <w:rPr>
            <w:webHidden/>
          </w:rPr>
          <w:fldChar w:fldCharType="separate"/>
        </w:r>
        <w:r w:rsidR="00C21486" w:rsidRPr="00C21486">
          <w:rPr>
            <w:webHidden/>
          </w:rPr>
          <w:t>187</w:t>
        </w:r>
        <w:r w:rsidR="00C21486" w:rsidRPr="00C21486">
          <w:rPr>
            <w:webHidden/>
          </w:rPr>
          <w:fldChar w:fldCharType="end"/>
        </w:r>
      </w:hyperlink>
    </w:p>
    <w:p w14:paraId="382349C2" w14:textId="5D824361"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79" w:history="1">
        <w:r w:rsidR="00C21486" w:rsidRPr="00C21486">
          <w:rPr>
            <w:rStyle w:val="Hyperlink"/>
          </w:rPr>
          <w:t>15.5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Non-binding Alternative Dispute Resolution</w:t>
        </w:r>
        <w:r w:rsidR="00C21486" w:rsidRPr="00C21486">
          <w:rPr>
            <w:webHidden/>
          </w:rPr>
          <w:tab/>
        </w:r>
        <w:r w:rsidR="00C21486" w:rsidRPr="00C21486">
          <w:rPr>
            <w:webHidden/>
          </w:rPr>
          <w:fldChar w:fldCharType="begin"/>
        </w:r>
        <w:r w:rsidR="00C21486" w:rsidRPr="00C21486">
          <w:rPr>
            <w:webHidden/>
          </w:rPr>
          <w:instrText xml:space="preserve"> PAGEREF _Toc109994179 \h </w:instrText>
        </w:r>
        <w:r w:rsidR="00C21486" w:rsidRPr="00C21486">
          <w:rPr>
            <w:webHidden/>
          </w:rPr>
        </w:r>
        <w:r w:rsidR="00C21486" w:rsidRPr="00C21486">
          <w:rPr>
            <w:webHidden/>
          </w:rPr>
          <w:fldChar w:fldCharType="separate"/>
        </w:r>
        <w:r w:rsidR="00C21486" w:rsidRPr="00C21486">
          <w:rPr>
            <w:webHidden/>
          </w:rPr>
          <w:t>187</w:t>
        </w:r>
        <w:r w:rsidR="00C21486" w:rsidRPr="00C21486">
          <w:rPr>
            <w:webHidden/>
          </w:rPr>
          <w:fldChar w:fldCharType="end"/>
        </w:r>
      </w:hyperlink>
    </w:p>
    <w:p w14:paraId="3CD17942" w14:textId="30A8F94F"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80" w:history="1">
        <w:r w:rsidR="00C21486" w:rsidRPr="00C21486">
          <w:rPr>
            <w:rStyle w:val="Hyperlink"/>
          </w:rPr>
          <w:t>16</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Local Furnishing Bonds</w:t>
        </w:r>
        <w:r w:rsidR="00C21486" w:rsidRPr="00C21486">
          <w:rPr>
            <w:webHidden/>
          </w:rPr>
          <w:tab/>
        </w:r>
        <w:r w:rsidR="00C21486" w:rsidRPr="00C21486">
          <w:rPr>
            <w:webHidden/>
          </w:rPr>
          <w:fldChar w:fldCharType="begin"/>
        </w:r>
        <w:r w:rsidR="00C21486" w:rsidRPr="00C21486">
          <w:rPr>
            <w:webHidden/>
          </w:rPr>
          <w:instrText xml:space="preserve"> PAGEREF _Toc109994180 \h </w:instrText>
        </w:r>
        <w:r w:rsidR="00C21486" w:rsidRPr="00C21486">
          <w:rPr>
            <w:webHidden/>
          </w:rPr>
        </w:r>
        <w:r w:rsidR="00C21486" w:rsidRPr="00C21486">
          <w:rPr>
            <w:webHidden/>
          </w:rPr>
          <w:fldChar w:fldCharType="separate"/>
        </w:r>
        <w:r w:rsidR="00C21486" w:rsidRPr="00C21486">
          <w:rPr>
            <w:webHidden/>
          </w:rPr>
          <w:t>188</w:t>
        </w:r>
        <w:r w:rsidR="00C21486" w:rsidRPr="00C21486">
          <w:rPr>
            <w:webHidden/>
          </w:rPr>
          <w:fldChar w:fldCharType="end"/>
        </w:r>
      </w:hyperlink>
    </w:p>
    <w:p w14:paraId="4B25B464" w14:textId="538DAAF8"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81" w:history="1">
        <w:r w:rsidR="00C21486" w:rsidRPr="00C21486">
          <w:rPr>
            <w:rStyle w:val="Hyperlink"/>
            <w:lang w:val="en-US"/>
          </w:rPr>
          <w:t>16.1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Participating TOs That Own Facilities Financed by Local Furnishing Bonds</w:t>
        </w:r>
        <w:r w:rsidR="00C21486" w:rsidRPr="00C21486">
          <w:rPr>
            <w:webHidden/>
          </w:rPr>
          <w:tab/>
        </w:r>
        <w:r w:rsidR="00C21486" w:rsidRPr="00C21486">
          <w:rPr>
            <w:webHidden/>
          </w:rPr>
          <w:fldChar w:fldCharType="begin"/>
        </w:r>
        <w:r w:rsidR="00C21486" w:rsidRPr="00C21486">
          <w:rPr>
            <w:webHidden/>
          </w:rPr>
          <w:instrText xml:space="preserve"> PAGEREF _Toc109994181 \h </w:instrText>
        </w:r>
        <w:r w:rsidR="00C21486" w:rsidRPr="00C21486">
          <w:rPr>
            <w:webHidden/>
          </w:rPr>
        </w:r>
        <w:r w:rsidR="00C21486" w:rsidRPr="00C21486">
          <w:rPr>
            <w:webHidden/>
          </w:rPr>
          <w:fldChar w:fldCharType="separate"/>
        </w:r>
        <w:r w:rsidR="00C21486" w:rsidRPr="00C21486">
          <w:rPr>
            <w:webHidden/>
          </w:rPr>
          <w:t>188</w:t>
        </w:r>
        <w:r w:rsidR="00C21486" w:rsidRPr="00C21486">
          <w:rPr>
            <w:webHidden/>
          </w:rPr>
          <w:fldChar w:fldCharType="end"/>
        </w:r>
      </w:hyperlink>
    </w:p>
    <w:p w14:paraId="00862AE3" w14:textId="6129262B" w:rsidR="00C21486" w:rsidRPr="00C21486" w:rsidRDefault="005E7D9B">
      <w:pPr>
        <w:pStyle w:val="TOC2"/>
        <w:rPr>
          <w:rFonts w:asciiTheme="minorHAnsi" w:eastAsiaTheme="minorEastAsia" w:hAnsiTheme="minorHAnsi" w:cstheme="minorBidi"/>
          <w:bCs w:val="0"/>
          <w:iCs w:val="0"/>
          <w:sz w:val="22"/>
          <w:szCs w:val="22"/>
          <w:lang w:val="en-US" w:eastAsia="en-US"/>
        </w:rPr>
      </w:pPr>
      <w:hyperlink w:anchor="_Toc109994182" w:history="1">
        <w:r w:rsidR="00C21486" w:rsidRPr="00C21486">
          <w:rPr>
            <w:rStyle w:val="Hyperlink"/>
            <w:lang w:val="en-US"/>
          </w:rPr>
          <w:t>16.2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Alternative Procedures for Requesting Interconnection Service</w:t>
        </w:r>
        <w:r w:rsidR="00C21486" w:rsidRPr="00C21486">
          <w:rPr>
            <w:webHidden/>
          </w:rPr>
          <w:tab/>
        </w:r>
        <w:r w:rsidR="00C21486" w:rsidRPr="00C21486">
          <w:rPr>
            <w:webHidden/>
          </w:rPr>
          <w:fldChar w:fldCharType="begin"/>
        </w:r>
        <w:r w:rsidR="00C21486" w:rsidRPr="00C21486">
          <w:rPr>
            <w:webHidden/>
          </w:rPr>
          <w:instrText xml:space="preserve"> PAGEREF _Toc109994182 \h </w:instrText>
        </w:r>
        <w:r w:rsidR="00C21486" w:rsidRPr="00C21486">
          <w:rPr>
            <w:webHidden/>
          </w:rPr>
        </w:r>
        <w:r w:rsidR="00C21486" w:rsidRPr="00C21486">
          <w:rPr>
            <w:webHidden/>
          </w:rPr>
          <w:fldChar w:fldCharType="separate"/>
        </w:r>
        <w:r w:rsidR="00C21486" w:rsidRPr="00C21486">
          <w:rPr>
            <w:webHidden/>
          </w:rPr>
          <w:t>188</w:t>
        </w:r>
        <w:r w:rsidR="00C21486" w:rsidRPr="00C21486">
          <w:rPr>
            <w:webHidden/>
          </w:rPr>
          <w:fldChar w:fldCharType="end"/>
        </w:r>
      </w:hyperlink>
    </w:p>
    <w:p w14:paraId="3627EFAD" w14:textId="4518135F" w:rsidR="00C21486" w:rsidRPr="00C21486" w:rsidRDefault="005E7D9B">
      <w:pPr>
        <w:pStyle w:val="TOC1"/>
        <w:rPr>
          <w:rFonts w:asciiTheme="minorHAnsi" w:eastAsiaTheme="minorEastAsia" w:hAnsiTheme="minorHAnsi" w:cstheme="minorBidi"/>
          <w:bCs w:val="0"/>
          <w:kern w:val="0"/>
          <w:sz w:val="22"/>
          <w:szCs w:val="22"/>
          <w:lang w:val="en-US" w:eastAsia="en-US"/>
        </w:rPr>
      </w:pPr>
      <w:hyperlink w:anchor="_Toc109994183" w:history="1">
        <w:r w:rsidR="00C21486" w:rsidRPr="00C21486">
          <w:rPr>
            <w:rStyle w:val="Hyperlink"/>
            <w:lang w:val="en-US"/>
          </w:rPr>
          <w:t>17</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Change In CAISO Operational Control</w:t>
        </w:r>
        <w:r w:rsidR="00C21486" w:rsidRPr="00C21486">
          <w:rPr>
            <w:webHidden/>
          </w:rPr>
          <w:tab/>
        </w:r>
        <w:r w:rsidR="00C21486" w:rsidRPr="00C21486">
          <w:rPr>
            <w:webHidden/>
          </w:rPr>
          <w:fldChar w:fldCharType="begin"/>
        </w:r>
        <w:r w:rsidR="00C21486" w:rsidRPr="00C21486">
          <w:rPr>
            <w:webHidden/>
          </w:rPr>
          <w:instrText xml:space="preserve"> PAGEREF _Toc109994183 \h </w:instrText>
        </w:r>
        <w:r w:rsidR="00C21486" w:rsidRPr="00C21486">
          <w:rPr>
            <w:webHidden/>
          </w:rPr>
        </w:r>
        <w:r w:rsidR="00C21486" w:rsidRPr="00C21486">
          <w:rPr>
            <w:webHidden/>
          </w:rPr>
          <w:fldChar w:fldCharType="separate"/>
        </w:r>
        <w:r w:rsidR="00C21486" w:rsidRPr="00C21486">
          <w:rPr>
            <w:webHidden/>
          </w:rPr>
          <w:t>189</w:t>
        </w:r>
        <w:r w:rsidR="00C21486" w:rsidRPr="00C21486">
          <w:rPr>
            <w:webHidden/>
          </w:rPr>
          <w:fldChar w:fldCharType="end"/>
        </w:r>
      </w:hyperlink>
    </w:p>
    <w:p w14:paraId="4A4DFE3A" w14:textId="7828CD04" w:rsidR="00EA5FDD" w:rsidRPr="00C21486" w:rsidRDefault="00250F4B">
      <w:pPr>
        <w:rPr>
          <w:rFonts w:ascii="Arial" w:hAnsi="Arial" w:cs="Arial"/>
          <w:bCs/>
          <w:color w:val="000000"/>
          <w:sz w:val="22"/>
          <w:szCs w:val="22"/>
        </w:rPr>
      </w:pPr>
      <w:r w:rsidRPr="00C21486">
        <w:rPr>
          <w:rFonts w:ascii="Arial" w:hAnsi="Arial" w:cs="Arial"/>
          <w:bCs/>
          <w:sz w:val="22"/>
          <w:szCs w:val="22"/>
        </w:rPr>
        <w:fldChar w:fldCharType="end"/>
      </w:r>
    </w:p>
    <w:p w14:paraId="4A4DFE3B" w14:textId="77777777" w:rsidR="00EA5FDD" w:rsidRPr="00C21486" w:rsidRDefault="00EA5FDD">
      <w:pPr>
        <w:rPr>
          <w:rFonts w:ascii="Arial" w:hAnsi="Arial"/>
          <w:sz w:val="22"/>
          <w:u w:val="single"/>
        </w:rPr>
      </w:pPr>
    </w:p>
    <w:p w14:paraId="4A4DFE3C" w14:textId="77777777" w:rsidR="00EA5FDD" w:rsidRPr="00C21486"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lastRenderedPageBreak/>
        <w:t>GIDAP BPM</w:t>
      </w:r>
    </w:p>
    <w:p w14:paraId="4A4DFE3F" w14:textId="77777777" w:rsidR="00EA5FDD" w:rsidRDefault="00250F4B">
      <w:pPr>
        <w:keepNext/>
        <w:numPr>
          <w:ilvl w:val="0"/>
          <w:numId w:val="1"/>
        </w:numPr>
        <w:spacing w:before="240" w:after="60"/>
        <w:outlineLvl w:val="0"/>
        <w:rPr>
          <w:rFonts w:ascii="Arial" w:hAnsi="Arial"/>
          <w:b/>
          <w:bCs/>
          <w:kern w:val="32"/>
          <w:sz w:val="34"/>
          <w:szCs w:val="34"/>
          <w:lang w:eastAsia="x-none"/>
        </w:rPr>
      </w:pPr>
      <w:bookmarkStart w:id="7" w:name="_Toc23173066"/>
      <w:bookmarkStart w:id="8" w:name="_Toc350752758"/>
      <w:bookmarkStart w:id="9" w:name="_Toc15890562"/>
      <w:bookmarkStart w:id="10" w:name="_Toc23173067"/>
      <w:bookmarkStart w:id="11" w:name="_Toc109676265"/>
      <w:bookmarkStart w:id="12" w:name="_Toc109993911"/>
      <w:bookmarkEnd w:id="7"/>
      <w:r>
        <w:rPr>
          <w:rFonts w:ascii="Arial" w:hAnsi="Arial"/>
          <w:b/>
          <w:bCs/>
          <w:kern w:val="32"/>
          <w:sz w:val="34"/>
          <w:szCs w:val="34"/>
          <w:lang w:val="x-none" w:eastAsia="x-none"/>
        </w:rPr>
        <w:t>Introduction</w:t>
      </w:r>
      <w:bookmarkEnd w:id="8"/>
      <w:bookmarkEnd w:id="9"/>
      <w:bookmarkEnd w:id="10"/>
      <w:bookmarkEnd w:id="11"/>
      <w:bookmarkEnd w:id="12"/>
    </w:p>
    <w:p w14:paraId="4A4DFE40" w14:textId="77777777" w:rsidR="00EA5FDD" w:rsidRDefault="00EA5FDD">
      <w:pPr>
        <w:rPr>
          <w:lang w:eastAsia="x-none"/>
        </w:rPr>
      </w:pPr>
    </w:p>
    <w:p w14:paraId="4A4DFE41" w14:textId="77777777" w:rsidR="00EA5FDD" w:rsidRDefault="00250F4B" w:rsidP="00863608">
      <w:pPr>
        <w:spacing w:line="23" w:lineRule="atLeast"/>
        <w:ind w:left="360"/>
        <w:rPr>
          <w:rFonts w:ascii="Arial" w:hAnsi="Arial"/>
          <w:sz w:val="22"/>
          <w:szCs w:val="20"/>
        </w:rPr>
      </w:pPr>
      <w:r>
        <w:rPr>
          <w:rFonts w:ascii="Arial" w:hAnsi="Arial"/>
          <w:sz w:val="22"/>
          <w:szCs w:val="20"/>
        </w:rPr>
        <w:t>In this Introduction you will find the following information:</w:t>
      </w:r>
    </w:p>
    <w:p w14:paraId="4A4DFE42" w14:textId="77777777" w:rsidR="00EA5FDD" w:rsidRDefault="00EA5FDD">
      <w:pPr>
        <w:spacing w:line="23" w:lineRule="atLeast"/>
        <w:rPr>
          <w:rFonts w:ascii="Arial" w:hAnsi="Arial"/>
          <w:sz w:val="22"/>
          <w:szCs w:val="20"/>
        </w:rPr>
      </w:pPr>
    </w:p>
    <w:p w14:paraId="4A4DFE43"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4A4DFE44" w14:textId="77777777" w:rsidR="00EA5FDD" w:rsidRDefault="00EA5FDD">
      <w:pPr>
        <w:spacing w:line="23" w:lineRule="atLeast"/>
        <w:ind w:left="720"/>
        <w:rPr>
          <w:rFonts w:ascii="Arial" w:hAnsi="Arial"/>
          <w:sz w:val="22"/>
          <w:szCs w:val="20"/>
        </w:rPr>
      </w:pPr>
    </w:p>
    <w:p w14:paraId="4A4DFE45"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4A4DFE46" w14:textId="77777777" w:rsidR="00EA5FDD" w:rsidRDefault="00EA5FDD">
      <w:pPr>
        <w:spacing w:line="23" w:lineRule="atLeast"/>
        <w:rPr>
          <w:rFonts w:ascii="Arial" w:hAnsi="Arial"/>
          <w:sz w:val="22"/>
          <w:szCs w:val="20"/>
        </w:rPr>
      </w:pPr>
    </w:p>
    <w:p w14:paraId="4A4DFE47" w14:textId="77777777" w:rsidR="00EA5FDD" w:rsidRDefault="00250F4B">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4A4DFE48" w14:textId="77777777" w:rsidR="00EA5FDD" w:rsidRDefault="00250F4B" w:rsidP="004026B2">
      <w:pPr>
        <w:keepNext/>
        <w:numPr>
          <w:ilvl w:val="1"/>
          <w:numId w:val="1"/>
        </w:numPr>
        <w:spacing w:before="240" w:after="60" w:line="23" w:lineRule="atLeast"/>
        <w:ind w:left="1080"/>
        <w:outlineLvl w:val="1"/>
        <w:rPr>
          <w:rFonts w:ascii="Arial" w:hAnsi="Arial"/>
          <w:b/>
          <w:bCs/>
          <w:iCs/>
          <w:sz w:val="30"/>
          <w:szCs w:val="30"/>
          <w:lang w:val="x-none" w:eastAsia="x-none"/>
        </w:rPr>
      </w:pPr>
      <w:bookmarkStart w:id="13" w:name="_Toc23173068"/>
      <w:bookmarkStart w:id="14" w:name="_Toc350752759"/>
      <w:bookmarkStart w:id="15" w:name="_Toc15890563"/>
      <w:bookmarkStart w:id="16" w:name="_Toc23173069"/>
      <w:bookmarkStart w:id="17" w:name="_Toc109676266"/>
      <w:bookmarkStart w:id="18" w:name="_Toc109993912"/>
      <w:bookmarkEnd w:id="13"/>
      <w:r>
        <w:rPr>
          <w:rFonts w:ascii="Arial" w:hAnsi="Arial"/>
          <w:b/>
          <w:bCs/>
          <w:iCs/>
          <w:sz w:val="30"/>
          <w:szCs w:val="30"/>
          <w:lang w:val="x-none" w:eastAsia="x-none"/>
        </w:rPr>
        <w:t>Purpose of CAISO Business Practice Manuals</w:t>
      </w:r>
      <w:bookmarkEnd w:id="14"/>
      <w:bookmarkEnd w:id="15"/>
      <w:bookmarkEnd w:id="16"/>
      <w:bookmarkEnd w:id="17"/>
      <w:bookmarkEnd w:id="18"/>
    </w:p>
    <w:p w14:paraId="4A4DFE49" w14:textId="77777777" w:rsidR="00EA5FDD" w:rsidRDefault="00EA5FDD">
      <w:pPr>
        <w:spacing w:line="23" w:lineRule="atLeast"/>
        <w:ind w:left="360"/>
        <w:rPr>
          <w:rFonts w:ascii="Arial" w:hAnsi="Arial"/>
          <w:sz w:val="22"/>
          <w:szCs w:val="20"/>
        </w:rPr>
      </w:pPr>
    </w:p>
    <w:p w14:paraId="4A4DFE4A" w14:textId="147F7FEB" w:rsidR="00EA5FDD" w:rsidRDefault="00250F4B">
      <w:pPr>
        <w:spacing w:line="23" w:lineRule="atLeast"/>
        <w:ind w:left="360"/>
        <w:rPr>
          <w:rFonts w:ascii="Arial" w:hAnsi="Arial" w:cs="Arial"/>
          <w:sz w:val="22"/>
          <w:szCs w:val="22"/>
        </w:rPr>
      </w:pPr>
      <w:r>
        <w:rPr>
          <w:rFonts w:ascii="Arial" w:hAnsi="Arial" w:cs="Arial"/>
          <w:sz w:val="22"/>
          <w:szCs w:val="22"/>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w:t>
      </w:r>
      <w:r w:rsidR="0057259C">
        <w:rPr>
          <w:rFonts w:ascii="Arial" w:hAnsi="Arial" w:cs="Arial"/>
          <w:sz w:val="22"/>
          <w:szCs w:val="22"/>
        </w:rPr>
        <w:t xml:space="preserve">.  </w:t>
      </w:r>
      <w:r>
        <w:rPr>
          <w:rFonts w:ascii="Arial" w:hAnsi="Arial" w:cs="Arial"/>
          <w:sz w:val="22"/>
          <w:szCs w:val="22"/>
        </w:rPr>
        <w:t xml:space="preserve">Business Practice Manuals are posted in the </w:t>
      </w:r>
      <w:hyperlink r:id="rId12" w:history="1">
        <w:r>
          <w:rPr>
            <w:rStyle w:val="Hyperlink"/>
            <w:rFonts w:ascii="Arial" w:hAnsi="Arial" w:cs="Arial"/>
            <w:sz w:val="22"/>
            <w:szCs w:val="22"/>
          </w:rPr>
          <w:t>California ISO BPM Library</w:t>
        </w:r>
      </w:hyperlink>
      <w:r>
        <w:rPr>
          <w:rFonts w:ascii="Arial" w:hAnsi="Arial" w:cs="Arial"/>
          <w:sz w:val="22"/>
          <w:szCs w:val="22"/>
        </w:rPr>
        <w:t>.</w:t>
      </w:r>
    </w:p>
    <w:p w14:paraId="4A4DFE4B" w14:textId="77777777" w:rsidR="00EA5FDD" w:rsidRDefault="00EA5FDD">
      <w:pPr>
        <w:spacing w:line="23" w:lineRule="atLeast"/>
        <w:ind w:left="360"/>
        <w:rPr>
          <w:rFonts w:ascii="Arial" w:hAnsi="Arial"/>
          <w:sz w:val="22"/>
          <w:szCs w:val="20"/>
        </w:rPr>
      </w:pPr>
    </w:p>
    <w:p w14:paraId="4A4DFE4C" w14:textId="77777777" w:rsidR="00EA5FDD" w:rsidRDefault="00250F4B" w:rsidP="004026B2">
      <w:pPr>
        <w:keepNext/>
        <w:numPr>
          <w:ilvl w:val="1"/>
          <w:numId w:val="1"/>
        </w:numPr>
        <w:spacing w:line="23" w:lineRule="atLeast"/>
        <w:ind w:left="1080"/>
        <w:outlineLvl w:val="1"/>
        <w:rPr>
          <w:rFonts w:ascii="Arial" w:hAnsi="Arial"/>
          <w:b/>
          <w:bCs/>
          <w:iCs/>
          <w:sz w:val="30"/>
          <w:szCs w:val="30"/>
          <w:lang w:eastAsia="x-none"/>
        </w:rPr>
      </w:pPr>
      <w:bookmarkStart w:id="19" w:name="_Toc350752760"/>
      <w:bookmarkStart w:id="20" w:name="_Toc15890564"/>
      <w:bookmarkStart w:id="21" w:name="_Toc23173070"/>
      <w:bookmarkStart w:id="22" w:name="_Toc109676267"/>
      <w:bookmarkStart w:id="23" w:name="_Toc109993913"/>
      <w:r>
        <w:rPr>
          <w:rFonts w:ascii="Arial" w:hAnsi="Arial"/>
          <w:b/>
          <w:bCs/>
          <w:iCs/>
          <w:sz w:val="30"/>
          <w:szCs w:val="30"/>
          <w:lang w:val="x-none" w:eastAsia="x-none"/>
        </w:rPr>
        <w:t>Purpose of this Business Practice Manual</w:t>
      </w:r>
      <w:bookmarkEnd w:id="19"/>
      <w:bookmarkEnd w:id="20"/>
      <w:bookmarkEnd w:id="21"/>
      <w:bookmarkEnd w:id="22"/>
      <w:bookmarkEnd w:id="23"/>
    </w:p>
    <w:p w14:paraId="4A4DFE4D" w14:textId="77777777" w:rsidR="00EA5FDD" w:rsidRDefault="00EA5FDD">
      <w:pPr>
        <w:spacing w:line="23" w:lineRule="atLeast"/>
        <w:rPr>
          <w:lang w:eastAsia="x-none"/>
        </w:rPr>
      </w:pPr>
    </w:p>
    <w:p w14:paraId="4A4DFE4E" w14:textId="77777777" w:rsidR="00EA5FDD" w:rsidRDefault="00250F4B">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4A4DFE4F" w14:textId="77777777" w:rsidR="00EA5FDD" w:rsidRDefault="00EA5FDD">
      <w:pPr>
        <w:spacing w:line="23" w:lineRule="atLeast"/>
        <w:ind w:left="360"/>
        <w:rPr>
          <w:rFonts w:ascii="Arial" w:hAnsi="Arial"/>
          <w:sz w:val="22"/>
          <w:szCs w:val="20"/>
        </w:rPr>
      </w:pPr>
    </w:p>
    <w:p w14:paraId="4A4DFE50" w14:textId="77777777" w:rsidR="00EA5FDD" w:rsidRDefault="00250F4B">
      <w:pPr>
        <w:spacing w:line="23" w:lineRule="atLeast"/>
        <w:ind w:left="360"/>
        <w:rPr>
          <w:rFonts w:ascii="Arial" w:hAnsi="Arial"/>
          <w:sz w:val="22"/>
          <w:szCs w:val="20"/>
        </w:rPr>
      </w:pPr>
      <w:r>
        <w:rPr>
          <w:rFonts w:ascii="Arial" w:hAnsi="Arial"/>
          <w:sz w:val="22"/>
          <w:szCs w:val="20"/>
        </w:rPr>
        <w:t>In this BPM you will find:</w:t>
      </w:r>
    </w:p>
    <w:p w14:paraId="4A4DFE51" w14:textId="77777777" w:rsidR="00EA5FDD" w:rsidRDefault="00EA5FDD">
      <w:pPr>
        <w:spacing w:line="23" w:lineRule="atLeast"/>
        <w:ind w:left="360"/>
        <w:rPr>
          <w:rFonts w:ascii="Arial" w:hAnsi="Arial"/>
          <w:sz w:val="22"/>
          <w:szCs w:val="20"/>
        </w:rPr>
      </w:pPr>
    </w:p>
    <w:p w14:paraId="4A4DFE52" w14:textId="77777777" w:rsidR="00EA5FDD" w:rsidRDefault="00250F4B">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4A4DFE53" w14:textId="77777777" w:rsidR="00EA5FDD" w:rsidRDefault="00EA5FDD">
      <w:pPr>
        <w:spacing w:line="23" w:lineRule="atLeast"/>
        <w:ind w:left="1440"/>
        <w:rPr>
          <w:rFonts w:ascii="Arial" w:hAnsi="Arial"/>
          <w:sz w:val="22"/>
          <w:szCs w:val="20"/>
        </w:rPr>
      </w:pPr>
    </w:p>
    <w:p w14:paraId="4A4DFE54" w14:textId="77777777" w:rsidR="00EA5FDD" w:rsidRDefault="00250F4B">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4A4DFE55" w14:textId="77777777" w:rsidR="00EA5FDD" w:rsidRDefault="00EA5FDD">
      <w:pPr>
        <w:spacing w:line="23" w:lineRule="atLeast"/>
        <w:rPr>
          <w:rFonts w:ascii="Arial" w:hAnsi="Arial"/>
          <w:sz w:val="22"/>
          <w:szCs w:val="20"/>
        </w:rPr>
      </w:pPr>
    </w:p>
    <w:p w14:paraId="4A4DFE56" w14:textId="4D775273" w:rsidR="00EA5FDD" w:rsidRDefault="00250F4B">
      <w:pPr>
        <w:spacing w:line="23" w:lineRule="atLeast"/>
        <w:ind w:left="360"/>
        <w:rPr>
          <w:rFonts w:ascii="Arial" w:hAnsi="Arial"/>
          <w:sz w:val="22"/>
          <w:szCs w:val="20"/>
        </w:rPr>
      </w:pPr>
      <w:r>
        <w:rPr>
          <w:rFonts w:ascii="Arial" w:hAnsi="Arial"/>
          <w:sz w:val="22"/>
          <w:szCs w:val="20"/>
        </w:rPr>
        <w:t>The provisions of this BPM are intended to be consistent with the GIDAP</w:t>
      </w:r>
      <w:r w:rsidR="0057259C">
        <w:rPr>
          <w:rFonts w:ascii="Arial" w:hAnsi="Arial"/>
          <w:sz w:val="22"/>
          <w:szCs w:val="20"/>
        </w:rPr>
        <w:t xml:space="preserve">.  </w:t>
      </w:r>
      <w:r>
        <w:rPr>
          <w:rFonts w:ascii="Arial" w:hAnsi="Arial"/>
          <w:sz w:val="22"/>
          <w:szCs w:val="20"/>
        </w:rPr>
        <w:t>If the provisions of this BPM nevertheless conflict with the GIDAP, the CAISO is required to operate in accordance with the GIDAP</w:t>
      </w:r>
      <w:r w:rsidR="0057259C">
        <w:rPr>
          <w:rFonts w:ascii="Arial" w:hAnsi="Arial"/>
          <w:sz w:val="22"/>
          <w:szCs w:val="20"/>
        </w:rPr>
        <w:t xml:space="preserve">.  </w:t>
      </w:r>
      <w:r>
        <w:rPr>
          <w:rFonts w:ascii="Arial" w:hAnsi="Arial"/>
          <w:sz w:val="22"/>
          <w:szCs w:val="20"/>
        </w:rPr>
        <w:t>Any provision of the GIDAP that is summarized or repeated in this BPM is only to aid understanding</w:t>
      </w:r>
      <w:r w:rsidR="0057259C">
        <w:rPr>
          <w:rFonts w:ascii="Arial" w:hAnsi="Arial"/>
          <w:sz w:val="22"/>
          <w:szCs w:val="20"/>
        </w:rPr>
        <w:t xml:space="preserve">.  </w:t>
      </w:r>
      <w:r>
        <w:rPr>
          <w:rFonts w:ascii="Arial" w:hAnsi="Arial"/>
          <w:sz w:val="22"/>
          <w:szCs w:val="20"/>
        </w:rPr>
        <w:t>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Default="00EA5FDD">
      <w:pPr>
        <w:spacing w:line="23" w:lineRule="atLeast"/>
        <w:ind w:left="360"/>
        <w:rPr>
          <w:rFonts w:ascii="Arial" w:hAnsi="Arial"/>
          <w:sz w:val="22"/>
          <w:szCs w:val="20"/>
        </w:rPr>
      </w:pPr>
    </w:p>
    <w:p w14:paraId="4A4DFE58" w14:textId="763BC764" w:rsidR="00EA5FDD" w:rsidRDefault="00EA5FDD">
      <w:pPr>
        <w:spacing w:line="23" w:lineRule="atLeast"/>
        <w:ind w:left="360"/>
        <w:rPr>
          <w:rFonts w:ascii="Arial" w:hAnsi="Arial"/>
          <w:sz w:val="22"/>
          <w:szCs w:val="20"/>
        </w:rPr>
      </w:pPr>
    </w:p>
    <w:p w14:paraId="6E5D3E89" w14:textId="3688007B" w:rsidR="001925EA" w:rsidRDefault="001925EA">
      <w:pPr>
        <w:spacing w:line="23" w:lineRule="atLeast"/>
        <w:ind w:left="360"/>
        <w:rPr>
          <w:rFonts w:ascii="Arial" w:hAnsi="Arial"/>
          <w:sz w:val="22"/>
          <w:szCs w:val="20"/>
        </w:rPr>
      </w:pPr>
    </w:p>
    <w:p w14:paraId="1A874F45" w14:textId="77777777" w:rsidR="001925EA" w:rsidRDefault="001925EA">
      <w:pPr>
        <w:spacing w:line="23" w:lineRule="atLeast"/>
        <w:ind w:left="360"/>
        <w:rPr>
          <w:rFonts w:ascii="Arial" w:hAnsi="Arial"/>
          <w:sz w:val="22"/>
          <w:szCs w:val="20"/>
        </w:rPr>
      </w:pPr>
    </w:p>
    <w:p w14:paraId="4A4DFE59" w14:textId="77777777" w:rsidR="00EA5FDD" w:rsidRDefault="00EA5FDD">
      <w:pPr>
        <w:spacing w:line="23" w:lineRule="atLeast"/>
        <w:ind w:left="360"/>
        <w:rPr>
          <w:rFonts w:ascii="Arial" w:hAnsi="Arial"/>
          <w:sz w:val="22"/>
          <w:szCs w:val="20"/>
        </w:rPr>
      </w:pPr>
    </w:p>
    <w:p w14:paraId="4A4DFE5A" w14:textId="77777777" w:rsidR="00EA5FDD" w:rsidRDefault="00250F4B" w:rsidP="004026B2">
      <w:pPr>
        <w:keepNext/>
        <w:numPr>
          <w:ilvl w:val="1"/>
          <w:numId w:val="1"/>
        </w:numPr>
        <w:spacing w:line="23" w:lineRule="atLeast"/>
        <w:ind w:left="1080"/>
        <w:outlineLvl w:val="1"/>
        <w:rPr>
          <w:rFonts w:ascii="Arial" w:hAnsi="Arial"/>
          <w:b/>
          <w:bCs/>
          <w:iCs/>
          <w:sz w:val="30"/>
          <w:szCs w:val="30"/>
          <w:lang w:eastAsia="x-none"/>
        </w:rPr>
      </w:pPr>
      <w:bookmarkStart w:id="24" w:name="_Toc350752761"/>
      <w:bookmarkStart w:id="25" w:name="_Toc15890565"/>
      <w:bookmarkStart w:id="26" w:name="_Toc23173071"/>
      <w:bookmarkStart w:id="27" w:name="_Toc109676268"/>
      <w:bookmarkStart w:id="28" w:name="_Toc109993914"/>
      <w:r>
        <w:rPr>
          <w:rFonts w:ascii="Arial" w:hAnsi="Arial"/>
          <w:b/>
          <w:bCs/>
          <w:iCs/>
          <w:sz w:val="30"/>
          <w:szCs w:val="30"/>
          <w:lang w:val="x-none" w:eastAsia="x-none"/>
        </w:rPr>
        <w:lastRenderedPageBreak/>
        <w:t>References</w:t>
      </w:r>
      <w:bookmarkEnd w:id="24"/>
      <w:bookmarkEnd w:id="25"/>
      <w:bookmarkEnd w:id="26"/>
      <w:bookmarkEnd w:id="27"/>
      <w:bookmarkEnd w:id="28"/>
    </w:p>
    <w:p w14:paraId="4A4DFE5B" w14:textId="77777777" w:rsidR="00EA5FDD" w:rsidRDefault="00EA5FDD">
      <w:pPr>
        <w:rPr>
          <w:lang w:eastAsia="x-none"/>
        </w:rPr>
      </w:pPr>
    </w:p>
    <w:p w14:paraId="4A4DFE5C" w14:textId="77777777" w:rsidR="00EA5FDD" w:rsidRDefault="00250F4B">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4A4DFE5D" w14:textId="77777777" w:rsidR="00EA5FDD" w:rsidRDefault="00EA5FDD">
      <w:pPr>
        <w:spacing w:line="23" w:lineRule="atLeast"/>
        <w:ind w:left="360"/>
        <w:rPr>
          <w:rFonts w:ascii="Arial" w:hAnsi="Arial"/>
          <w:sz w:val="22"/>
          <w:szCs w:val="20"/>
        </w:rPr>
      </w:pPr>
    </w:p>
    <w:p w14:paraId="4A4DFE5E" w14:textId="77777777" w:rsidR="00EA5FDD" w:rsidRDefault="00250F4B">
      <w:pPr>
        <w:spacing w:line="23" w:lineRule="atLeast"/>
        <w:ind w:left="360"/>
        <w:rPr>
          <w:rFonts w:ascii="Arial" w:hAnsi="Arial"/>
          <w:sz w:val="22"/>
          <w:szCs w:val="20"/>
        </w:rPr>
      </w:pPr>
      <w:r>
        <w:rPr>
          <w:rFonts w:ascii="Arial" w:hAnsi="Arial"/>
          <w:sz w:val="22"/>
          <w:szCs w:val="20"/>
        </w:rPr>
        <w:t>In addition, the following references relate to this GIDAP BPM:</w:t>
      </w:r>
    </w:p>
    <w:p w14:paraId="4A4DFE5F" w14:textId="77777777" w:rsidR="00EA5FDD" w:rsidRDefault="00EA5FDD">
      <w:pPr>
        <w:spacing w:line="23" w:lineRule="atLeast"/>
        <w:ind w:left="360"/>
        <w:rPr>
          <w:rFonts w:ascii="Arial" w:hAnsi="Arial"/>
          <w:sz w:val="22"/>
          <w:szCs w:val="20"/>
        </w:rPr>
      </w:pPr>
    </w:p>
    <w:p w14:paraId="4A4DFE60"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Other CAISO BPMs; and</w:t>
      </w:r>
    </w:p>
    <w:p w14:paraId="4A4DFE61" w14:textId="77777777" w:rsidR="00EA5FDD" w:rsidRDefault="00EA5FDD">
      <w:pPr>
        <w:spacing w:line="23" w:lineRule="atLeast"/>
        <w:ind w:left="1080"/>
        <w:rPr>
          <w:rFonts w:ascii="Arial" w:hAnsi="Arial"/>
          <w:sz w:val="22"/>
          <w:szCs w:val="20"/>
        </w:rPr>
      </w:pPr>
    </w:p>
    <w:p w14:paraId="4A4DFE62" w14:textId="02B1B5DC"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The CAISO FERC Electric Tariff</w:t>
      </w:r>
      <w:r w:rsidR="0057259C">
        <w:rPr>
          <w:rFonts w:ascii="Arial" w:hAnsi="Arial"/>
          <w:sz w:val="22"/>
          <w:szCs w:val="20"/>
        </w:rPr>
        <w:t xml:space="preserve">.  </w:t>
      </w:r>
    </w:p>
    <w:p w14:paraId="4A4DFE63" w14:textId="77777777" w:rsidR="00EA5FDD" w:rsidRDefault="00EA5FDD">
      <w:pPr>
        <w:spacing w:line="23" w:lineRule="atLeast"/>
        <w:rPr>
          <w:rFonts w:ascii="Arial" w:hAnsi="Arial"/>
          <w:sz w:val="22"/>
          <w:szCs w:val="20"/>
        </w:rPr>
      </w:pPr>
    </w:p>
    <w:p w14:paraId="4A4DFE64" w14:textId="77777777" w:rsidR="00EA5FDD" w:rsidRDefault="00250F4B">
      <w:pPr>
        <w:spacing w:line="23" w:lineRule="atLeast"/>
        <w:ind w:left="360"/>
        <w:rPr>
          <w:rFonts w:ascii="Arial" w:hAnsi="Arial"/>
          <w:sz w:val="22"/>
          <w:szCs w:val="20"/>
        </w:rPr>
      </w:pPr>
      <w:r>
        <w:rPr>
          <w:rFonts w:ascii="Arial" w:hAnsi="Arial"/>
          <w:sz w:val="22"/>
          <w:szCs w:val="20"/>
        </w:rPr>
        <w:t>The CAISO Website posts current versions of these documents.</w:t>
      </w:r>
    </w:p>
    <w:p w14:paraId="4A4DFE65" w14:textId="77777777" w:rsidR="00EA5FDD" w:rsidRDefault="00EA5FDD">
      <w:pPr>
        <w:spacing w:line="23" w:lineRule="atLeast"/>
        <w:ind w:left="360"/>
        <w:rPr>
          <w:rFonts w:ascii="Arial" w:hAnsi="Arial"/>
          <w:sz w:val="22"/>
          <w:szCs w:val="20"/>
        </w:rPr>
      </w:pPr>
    </w:p>
    <w:p w14:paraId="4A4DFE66" w14:textId="77777777" w:rsidR="00EA5FDD" w:rsidRDefault="00250F4B">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Default="00EA5FDD">
      <w:pPr>
        <w:spacing w:line="23" w:lineRule="atLeast"/>
        <w:ind w:left="360"/>
        <w:rPr>
          <w:rFonts w:ascii="Arial" w:hAnsi="Arial"/>
          <w:sz w:val="22"/>
          <w:szCs w:val="20"/>
        </w:rPr>
      </w:pPr>
    </w:p>
    <w:p w14:paraId="4A4DFE68" w14:textId="77777777" w:rsidR="00EA5FDD" w:rsidRDefault="00250F4B">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4A4DFE69" w14:textId="77777777" w:rsidR="00EA5FDD" w:rsidRDefault="00EA5FDD">
      <w:pPr>
        <w:spacing w:line="23" w:lineRule="atLeast"/>
        <w:ind w:left="360"/>
        <w:rPr>
          <w:rFonts w:ascii="Arial" w:hAnsi="Arial"/>
          <w:sz w:val="22"/>
          <w:szCs w:val="20"/>
        </w:rPr>
      </w:pPr>
    </w:p>
    <w:p w14:paraId="4A4DFE6A" w14:textId="77777777" w:rsidR="00EA5FDD" w:rsidRDefault="00250F4B" w:rsidP="004026B2">
      <w:pPr>
        <w:keepNext/>
        <w:numPr>
          <w:ilvl w:val="1"/>
          <w:numId w:val="1"/>
        </w:numPr>
        <w:spacing w:line="23" w:lineRule="atLeast"/>
        <w:ind w:left="1080"/>
        <w:outlineLvl w:val="1"/>
        <w:rPr>
          <w:rFonts w:ascii="Arial" w:hAnsi="Arial"/>
          <w:b/>
          <w:bCs/>
          <w:iCs/>
          <w:sz w:val="30"/>
          <w:szCs w:val="30"/>
          <w:lang w:eastAsia="x-none"/>
        </w:rPr>
      </w:pPr>
      <w:bookmarkStart w:id="29" w:name="_Toc23173072"/>
      <w:bookmarkStart w:id="30" w:name="_Toc350752762"/>
      <w:bookmarkStart w:id="31" w:name="_Toc15890566"/>
      <w:bookmarkStart w:id="32" w:name="_Toc23173073"/>
      <w:bookmarkStart w:id="33" w:name="_Toc109676269"/>
      <w:bookmarkStart w:id="34" w:name="_Toc109993915"/>
      <w:bookmarkEnd w:id="29"/>
      <w:r>
        <w:rPr>
          <w:rFonts w:ascii="Arial" w:hAnsi="Arial"/>
          <w:b/>
          <w:bCs/>
          <w:iCs/>
          <w:sz w:val="30"/>
          <w:szCs w:val="30"/>
          <w:lang w:val="x-none" w:eastAsia="x-none"/>
        </w:rPr>
        <w:t>Definitions</w:t>
      </w:r>
      <w:bookmarkEnd w:id="30"/>
      <w:bookmarkEnd w:id="31"/>
      <w:bookmarkEnd w:id="32"/>
      <w:bookmarkEnd w:id="33"/>
      <w:bookmarkEnd w:id="34"/>
    </w:p>
    <w:p w14:paraId="4A4DFE6B" w14:textId="77777777" w:rsidR="00EA5FDD" w:rsidRDefault="00EA5FDD">
      <w:pPr>
        <w:rPr>
          <w:lang w:eastAsia="x-none"/>
        </w:rPr>
      </w:pPr>
    </w:p>
    <w:p w14:paraId="4A4DFE6C"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35" w:name="_Toc350752763"/>
      <w:bookmarkStart w:id="36" w:name="_Toc15890567"/>
      <w:bookmarkStart w:id="37" w:name="_Toc23173074"/>
      <w:bookmarkStart w:id="38" w:name="_Toc109676270"/>
      <w:bookmarkStart w:id="39" w:name="_Toc109993916"/>
      <w:r>
        <w:rPr>
          <w:rFonts w:ascii="Arial" w:hAnsi="Arial"/>
          <w:b/>
          <w:bCs/>
          <w:sz w:val="26"/>
          <w:szCs w:val="26"/>
          <w:lang w:val="x-none" w:eastAsia="x-none"/>
        </w:rPr>
        <w:t>Master Definitions Supplement</w:t>
      </w:r>
      <w:bookmarkEnd w:id="35"/>
      <w:bookmarkEnd w:id="36"/>
      <w:bookmarkEnd w:id="37"/>
      <w:bookmarkEnd w:id="38"/>
      <w:bookmarkEnd w:id="39"/>
    </w:p>
    <w:p w14:paraId="4A4DFE6D" w14:textId="77777777" w:rsidR="00EA5FDD" w:rsidRDefault="00EA5FDD">
      <w:pPr>
        <w:spacing w:line="23" w:lineRule="atLeast"/>
      </w:pPr>
    </w:p>
    <w:p w14:paraId="4A4DFE6E" w14:textId="1FAFFA8A"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Unless the context otherwise requires, any word or expression defined in the Master Definitions Supplement, Appendix A to the CAISO Tariff, shall have the same meaning </w:t>
      </w:r>
      <w:proofErr w:type="gramStart"/>
      <w:r>
        <w:rPr>
          <w:rFonts w:ascii="Arial" w:eastAsia="Calibri" w:hAnsi="Arial" w:cs="Arial"/>
          <w:color w:val="000000"/>
          <w:sz w:val="22"/>
          <w:szCs w:val="22"/>
        </w:rPr>
        <w:t>where</w:t>
      </w:r>
      <w:proofErr w:type="gramEnd"/>
      <w:r>
        <w:rPr>
          <w:rFonts w:ascii="Arial" w:eastAsia="Calibri" w:hAnsi="Arial" w:cs="Arial"/>
          <w:color w:val="000000"/>
          <w:sz w:val="22"/>
          <w:szCs w:val="22"/>
        </w:rPr>
        <w:t xml:space="preserve"> used in this GIDAP BPM</w:t>
      </w:r>
      <w:r w:rsidR="0057259C">
        <w:rPr>
          <w:rFonts w:ascii="Arial" w:eastAsia="Calibri" w:hAnsi="Arial" w:cs="Arial"/>
          <w:color w:val="000000"/>
          <w:sz w:val="22"/>
          <w:szCs w:val="22"/>
        </w:rPr>
        <w:t xml:space="preserve">.  </w:t>
      </w:r>
      <w:r>
        <w:rPr>
          <w:rFonts w:ascii="Arial" w:eastAsia="Calibri" w:hAnsi="Arial" w:cs="Arial"/>
          <w:color w:val="000000"/>
          <w:sz w:val="22"/>
          <w:szCs w:val="22"/>
        </w:rPr>
        <w:t>Special Definitions not covered in Appendix A to the CAISO Tariff, yet apply to this GIDAP BPM are provided in Section 1.4.2 of this BPM.</w:t>
      </w:r>
    </w:p>
    <w:p w14:paraId="4A4DFE6F" w14:textId="77777777" w:rsidR="00EA5FDD" w:rsidRDefault="00EA5FDD">
      <w:pPr>
        <w:spacing w:line="23" w:lineRule="atLeast"/>
      </w:pPr>
    </w:p>
    <w:p w14:paraId="4A4DFE70"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40" w:name="_Toc350752764"/>
      <w:bookmarkStart w:id="41" w:name="_Toc15890568"/>
      <w:bookmarkStart w:id="42" w:name="_Toc23173075"/>
      <w:bookmarkStart w:id="43" w:name="_Toc109676271"/>
      <w:bookmarkStart w:id="44" w:name="_Toc109993917"/>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40"/>
      <w:bookmarkEnd w:id="41"/>
      <w:bookmarkEnd w:id="42"/>
      <w:bookmarkEnd w:id="43"/>
      <w:bookmarkEnd w:id="44"/>
    </w:p>
    <w:p w14:paraId="4A4DFE71" w14:textId="77777777" w:rsidR="00EA5FDD" w:rsidRDefault="00EA5FDD">
      <w:pPr>
        <w:spacing w:line="23" w:lineRule="atLeast"/>
      </w:pPr>
    </w:p>
    <w:p w14:paraId="4A4DFE72"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Individual network upgrade</w:t>
      </w:r>
      <w:r w:rsidR="00863608">
        <w:rPr>
          <w:rFonts w:ascii="Arial" w:hAnsi="Arial" w:cs="Arial"/>
          <w:b/>
          <w:sz w:val="22"/>
          <w:szCs w:val="22"/>
          <w:u w:val="single"/>
        </w:rPr>
        <w:t>s</w:t>
      </w:r>
    </w:p>
    <w:p w14:paraId="4A4DFE75" w14:textId="3E64ADF7"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Interconnection Reliability Network Upgrades (IRNU)</w:t>
      </w:r>
      <w:r>
        <w:rPr>
          <w:rFonts w:ascii="Arial" w:hAnsi="Arial" w:cs="Arial"/>
          <w:sz w:val="22"/>
          <w:szCs w:val="22"/>
        </w:rPr>
        <w:t xml:space="preserve"> – </w:t>
      </w:r>
      <w:r w:rsidR="00C53BE7" w:rsidRPr="00C53BE7">
        <w:rPr>
          <w:rFonts w:ascii="Arial" w:hAnsi="Arial" w:cs="Arial"/>
          <w:sz w:val="22"/>
          <w:szCs w:val="22"/>
        </w:rPr>
        <w:t>Reliability Network Upgrades</w:t>
      </w:r>
      <w:r>
        <w:rPr>
          <w:rFonts w:ascii="Arial" w:hAnsi="Arial" w:cs="Arial"/>
          <w:sz w:val="22"/>
          <w:szCs w:val="22"/>
        </w:rPr>
        <w:t xml:space="preserve"> at the </w:t>
      </w:r>
      <w:r w:rsidR="00C53BE7" w:rsidRPr="00C53BE7">
        <w:rPr>
          <w:rFonts w:ascii="Arial" w:hAnsi="Arial" w:cs="Arial"/>
          <w:sz w:val="22"/>
          <w:szCs w:val="22"/>
        </w:rPr>
        <w:t>Point of Interconnection</w:t>
      </w:r>
      <w:r>
        <w:rPr>
          <w:rFonts w:ascii="Arial" w:hAnsi="Arial" w:cs="Arial"/>
          <w:sz w:val="22"/>
          <w:szCs w:val="22"/>
        </w:rPr>
        <w:t xml:space="preserve"> to accomplish the physical interconnection of the </w:t>
      </w:r>
      <w:r w:rsidR="00C53BE7" w:rsidRPr="00C53BE7">
        <w:rPr>
          <w:rFonts w:ascii="Arial" w:hAnsi="Arial" w:cs="Arial"/>
          <w:sz w:val="22"/>
          <w:szCs w:val="22"/>
        </w:rPr>
        <w:t>Generating Facility</w:t>
      </w:r>
      <w:r>
        <w:rPr>
          <w:rFonts w:ascii="Arial" w:hAnsi="Arial" w:cs="Arial"/>
          <w:sz w:val="22"/>
          <w:szCs w:val="22"/>
        </w:rPr>
        <w:t xml:space="preserve"> to the CAISO Controlled Grid</w:t>
      </w:r>
      <w:r w:rsidR="0057259C">
        <w:rPr>
          <w:rFonts w:ascii="Arial" w:hAnsi="Arial" w:cs="Arial"/>
          <w:sz w:val="22"/>
          <w:szCs w:val="22"/>
        </w:rPr>
        <w:t xml:space="preserve">.  </w:t>
      </w:r>
      <w:r w:rsidR="00C53BE7" w:rsidRPr="00C53BE7">
        <w:rPr>
          <w:rFonts w:ascii="Arial" w:hAnsi="Arial" w:cs="Arial"/>
          <w:sz w:val="22"/>
          <w:szCs w:val="22"/>
        </w:rPr>
        <w:t>IRNUs are treated as Reliability Network Upgrades unless otherwise noted.</w:t>
      </w:r>
    </w:p>
    <w:p w14:paraId="4A4DFE76" w14:textId="77777777" w:rsidR="00EA5FDD"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General Reliability Network Upgrades (GRNU)</w:t>
      </w:r>
      <w:r>
        <w:rPr>
          <w:rFonts w:ascii="Arial" w:hAnsi="Arial" w:cs="Arial"/>
          <w:sz w:val="22"/>
          <w:szCs w:val="22"/>
        </w:rPr>
        <w:t xml:space="preserve"> – RNUs that are not IRNU</w:t>
      </w:r>
      <w:r w:rsidR="00914F83">
        <w:rPr>
          <w:rFonts w:ascii="Arial" w:hAnsi="Arial" w:cs="Arial"/>
          <w:sz w:val="22"/>
          <w:szCs w:val="22"/>
        </w:rPr>
        <w:t>s</w:t>
      </w:r>
      <w:r>
        <w:rPr>
          <w:rFonts w:ascii="Arial" w:hAnsi="Arial" w:cs="Arial"/>
          <w:sz w:val="22"/>
          <w:szCs w:val="22"/>
        </w:rPr>
        <w:t>.</w:t>
      </w:r>
    </w:p>
    <w:p w14:paraId="4A4DFE78" w14:textId="77777777" w:rsidR="00EA5FDD"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w:t>
      </w:r>
      <w:r w:rsidR="00544BC7">
        <w:rPr>
          <w:rFonts w:ascii="Arial" w:hAnsi="Arial" w:cs="Arial"/>
          <w:b/>
          <w:sz w:val="22"/>
          <w:szCs w:val="22"/>
        </w:rPr>
        <w:t>D</w:t>
      </w:r>
      <w:r>
        <w:rPr>
          <w:rFonts w:ascii="Arial" w:hAnsi="Arial" w:cs="Arial"/>
          <w:b/>
          <w:sz w:val="22"/>
          <w:szCs w:val="22"/>
        </w:rPr>
        <w:t>elivery Network Upgrades (LDNU)</w:t>
      </w:r>
      <w:r>
        <w:rPr>
          <w:rFonts w:ascii="Arial" w:hAnsi="Arial" w:cs="Arial"/>
          <w:sz w:val="22"/>
          <w:szCs w:val="22"/>
        </w:rPr>
        <w:t xml:space="preserve"> – </w:t>
      </w:r>
      <w:r>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23BCCEFE" w:rsidR="00EA5FDD" w:rsidRDefault="00EA5FDD">
      <w:pPr>
        <w:autoSpaceDE w:val="0"/>
        <w:autoSpaceDN w:val="0"/>
        <w:adjustRightInd w:val="0"/>
        <w:spacing w:line="23" w:lineRule="atLeast"/>
        <w:ind w:left="1440"/>
        <w:rPr>
          <w:rFonts w:ascii="Arial" w:hAnsi="Arial" w:cs="Arial"/>
          <w:b/>
          <w:sz w:val="22"/>
          <w:szCs w:val="22"/>
        </w:rPr>
      </w:pPr>
    </w:p>
    <w:p w14:paraId="4300D944" w14:textId="77777777" w:rsidR="0041732B" w:rsidRDefault="0041732B" w:rsidP="0041732B">
      <w:pPr>
        <w:autoSpaceDE w:val="0"/>
        <w:autoSpaceDN w:val="0"/>
        <w:adjustRightInd w:val="0"/>
        <w:spacing w:line="23" w:lineRule="atLeast"/>
        <w:ind w:left="1440"/>
        <w:rPr>
          <w:rFonts w:ascii="Arial" w:hAnsi="Arial" w:cs="Arial"/>
          <w:sz w:val="22"/>
          <w:szCs w:val="22"/>
        </w:rPr>
      </w:pPr>
      <w:r>
        <w:rPr>
          <w:rFonts w:ascii="Arial" w:hAnsi="Arial" w:cs="Arial"/>
          <w:b/>
          <w:sz w:val="22"/>
          <w:szCs w:val="22"/>
        </w:rPr>
        <w:lastRenderedPageBreak/>
        <w:t xml:space="preserve">Local Off-Peak Network Upgrades (LOPNU) </w:t>
      </w:r>
      <w:r w:rsidRPr="00B34A25">
        <w:rPr>
          <w:rFonts w:ascii="Arial" w:hAnsi="Arial" w:cs="Arial"/>
          <w:sz w:val="22"/>
          <w:szCs w:val="22"/>
        </w:rPr>
        <w:t>– shall mean</w:t>
      </w:r>
      <w:r>
        <w:rPr>
          <w:rFonts w:ascii="Arial" w:hAnsi="Arial" w:cs="Arial"/>
          <w:sz w:val="22"/>
          <w:szCs w:val="22"/>
        </w:rPr>
        <w:t xml:space="preserve"> a</w:t>
      </w:r>
      <w:r w:rsidRPr="00B34A25">
        <w:rPr>
          <w:rFonts w:ascii="Arial" w:hAnsi="Arial" w:cs="Arial"/>
          <w:sz w:val="22"/>
          <w:szCs w:val="22"/>
        </w:rPr>
        <w:t xml:space="preserve"> transmission upgrade or addition the CAISO identifies in the generator interconnection study process to relieve a Local Off-Peak Constraint.</w:t>
      </w:r>
    </w:p>
    <w:p w14:paraId="129BEDC8" w14:textId="77777777" w:rsidR="0041732B" w:rsidRDefault="0041732B" w:rsidP="0041732B">
      <w:pPr>
        <w:autoSpaceDE w:val="0"/>
        <w:autoSpaceDN w:val="0"/>
        <w:adjustRightInd w:val="0"/>
        <w:spacing w:line="23" w:lineRule="atLeast"/>
        <w:ind w:left="1440"/>
        <w:rPr>
          <w:rFonts w:ascii="Arial" w:hAnsi="Arial" w:cs="Arial"/>
          <w:b/>
          <w:sz w:val="22"/>
          <w:szCs w:val="22"/>
        </w:rPr>
      </w:pPr>
    </w:p>
    <w:p w14:paraId="02FDD09A" w14:textId="77777777" w:rsidR="0041732B" w:rsidRDefault="0041732B" w:rsidP="0041732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Area Off-Peak Network Upgrade (AOPNU) </w:t>
      </w:r>
      <w:r w:rsidRPr="00D96AAE">
        <w:rPr>
          <w:rFonts w:ascii="Arial" w:hAnsi="Arial" w:cs="Arial"/>
          <w:sz w:val="22"/>
          <w:szCs w:val="22"/>
        </w:rPr>
        <w:t>– shall mean</w:t>
      </w:r>
      <w:r>
        <w:rPr>
          <w:rFonts w:ascii="Arial" w:hAnsi="Arial" w:cs="Arial"/>
          <w:sz w:val="22"/>
          <w:szCs w:val="22"/>
        </w:rPr>
        <w:t xml:space="preserve"> a</w:t>
      </w:r>
      <w:r w:rsidRPr="00D96AAE">
        <w:rPr>
          <w:rFonts w:ascii="Arial" w:hAnsi="Arial" w:cs="Arial"/>
          <w:sz w:val="22"/>
          <w:szCs w:val="22"/>
        </w:rPr>
        <w:t xml:space="preserve"> transmission upgrade or addition the CAISO identifies in the Transmission Planning Process to relieve an Area Off-Peak Constraint.</w:t>
      </w:r>
    </w:p>
    <w:p w14:paraId="1D5DB793" w14:textId="77777777" w:rsidR="0041732B" w:rsidRDefault="0041732B">
      <w:pPr>
        <w:autoSpaceDE w:val="0"/>
        <w:autoSpaceDN w:val="0"/>
        <w:adjustRightInd w:val="0"/>
        <w:spacing w:line="23" w:lineRule="atLeast"/>
        <w:ind w:left="1440"/>
        <w:rPr>
          <w:rFonts w:ascii="Arial" w:hAnsi="Arial" w:cs="Arial"/>
          <w:b/>
          <w:sz w:val="22"/>
          <w:szCs w:val="22"/>
        </w:rPr>
      </w:pPr>
    </w:p>
    <w:p w14:paraId="4A4DFE7B" w14:textId="0E0C2FED"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Area Delivery Network Upgrade (ADNU)</w:t>
      </w:r>
      <w:r>
        <w:rPr>
          <w:rFonts w:ascii="Arial" w:hAnsi="Arial" w:cs="Arial"/>
          <w:sz w:val="22"/>
          <w:szCs w:val="22"/>
        </w:rPr>
        <w:t xml:space="preserve"> – network upgrades to increase Transmission Plan Deliverability</w:t>
      </w:r>
      <w:r w:rsidR="0066364F">
        <w:rPr>
          <w:rFonts w:ascii="Arial" w:hAnsi="Arial" w:cs="Arial"/>
          <w:sz w:val="22"/>
          <w:szCs w:val="22"/>
        </w:rPr>
        <w:t xml:space="preserve"> </w:t>
      </w:r>
      <w:r w:rsidR="0095128A">
        <w:rPr>
          <w:rFonts w:ascii="Arial" w:hAnsi="Arial" w:cs="Arial"/>
          <w:sz w:val="22"/>
          <w:szCs w:val="22"/>
        </w:rPr>
        <w:t>to</w:t>
      </w:r>
      <w:r w:rsidR="0066364F" w:rsidRPr="0095128A">
        <w:rPr>
          <w:rFonts w:ascii="Arial" w:hAnsi="Arial" w:cs="Arial"/>
          <w:sz w:val="22"/>
          <w:szCs w:val="22"/>
        </w:rPr>
        <w:t xml:space="preserve"> relieve an Area Deliverability Constraint</w:t>
      </w:r>
      <w:r w:rsidR="0066364F">
        <w:rPr>
          <w:rFonts w:ascii="Arial" w:hAnsi="Arial" w:cs="Arial"/>
          <w:sz w:val="22"/>
          <w:szCs w:val="22"/>
        </w:rPr>
        <w:t>.</w:t>
      </w:r>
    </w:p>
    <w:p w14:paraId="4A4DFE7C" w14:textId="77777777" w:rsidR="00EA5FDD"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Network upgrade groups</w:t>
      </w:r>
    </w:p>
    <w:p w14:paraId="0CFE338D" w14:textId="73DF3589"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Assigned Network Upgrade (ANU)</w:t>
      </w:r>
    </w:p>
    <w:p w14:paraId="0F0C61D9" w14:textId="4426AF7E"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r w:rsidR="0041732B">
        <w:rPr>
          <w:rFonts w:ascii="Arial" w:hAnsi="Arial" w:cs="Arial"/>
          <w:sz w:val="22"/>
          <w:szCs w:val="22"/>
        </w:rPr>
        <w:t xml:space="preserve">, </w:t>
      </w:r>
      <w:r w:rsidRPr="00C53BE7">
        <w:rPr>
          <w:rFonts w:ascii="Arial" w:hAnsi="Arial" w:cs="Arial"/>
          <w:sz w:val="22"/>
          <w:szCs w:val="22"/>
        </w:rPr>
        <w:t>Local Delivery Network Upgrades</w:t>
      </w:r>
      <w:r w:rsidR="0041732B">
        <w:rPr>
          <w:rFonts w:ascii="Arial" w:hAnsi="Arial" w:cs="Arial"/>
          <w:sz w:val="22"/>
          <w:szCs w:val="22"/>
        </w:rPr>
        <w:t>,</w:t>
      </w:r>
      <w:r w:rsidR="0041732B" w:rsidRPr="0041732B">
        <w:rPr>
          <w:rFonts w:ascii="Arial" w:hAnsi="Arial" w:cs="Arial"/>
          <w:sz w:val="22"/>
          <w:szCs w:val="22"/>
        </w:rPr>
        <w:t xml:space="preserve"> </w:t>
      </w:r>
      <w:r w:rsidR="0041732B">
        <w:rPr>
          <w:rFonts w:ascii="Arial" w:hAnsi="Arial" w:cs="Arial"/>
          <w:sz w:val="22"/>
          <w:szCs w:val="22"/>
        </w:rPr>
        <w:t>and Local Off-Peak Network Upgrades</w:t>
      </w:r>
      <w:r w:rsidRPr="00C53BE7">
        <w:rPr>
          <w:rFonts w:ascii="Arial" w:hAnsi="Arial" w:cs="Arial"/>
          <w:sz w:val="22"/>
          <w:szCs w:val="22"/>
        </w:rPr>
        <w:t xml:space="preserve"> currently assigned to the Interconnection Customer</w:t>
      </w:r>
      <w:r w:rsidR="0057259C">
        <w:rPr>
          <w:rFonts w:ascii="Arial" w:hAnsi="Arial" w:cs="Arial"/>
          <w:sz w:val="22"/>
          <w:szCs w:val="22"/>
        </w:rPr>
        <w:t xml:space="preserve">.  </w:t>
      </w:r>
      <w:r w:rsidRPr="00C53BE7">
        <w:rPr>
          <w:rFonts w:ascii="Arial" w:hAnsi="Arial" w:cs="Arial"/>
          <w:sz w:val="22"/>
          <w:szCs w:val="22"/>
        </w:rPr>
        <w:t>Assigned Network Upgrades exclude (1) Conditionally Assigned Network Upgrades unless they become Assigned Network Upgrades, and (2) Precursor Network Upgrades.</w:t>
      </w:r>
    </w:p>
    <w:p w14:paraId="69126918" w14:textId="77777777" w:rsidR="00C53BE7" w:rsidRPr="00C53BE7"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Conditionally Assigned Network Upgrade (CANU)</w:t>
      </w:r>
    </w:p>
    <w:p w14:paraId="50098EB9" w14:textId="4B704C31"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r w:rsidR="0041732B">
        <w:rPr>
          <w:rFonts w:ascii="Arial" w:hAnsi="Arial" w:cs="Arial"/>
          <w:sz w:val="22"/>
          <w:szCs w:val="22"/>
        </w:rPr>
        <w:t xml:space="preserve">, </w:t>
      </w:r>
      <w:r w:rsidRPr="00C53BE7">
        <w:rPr>
          <w:rFonts w:ascii="Arial" w:hAnsi="Arial" w:cs="Arial"/>
          <w:sz w:val="22"/>
          <w:szCs w:val="22"/>
        </w:rPr>
        <w:t>Local Delivery Network Upgrades</w:t>
      </w:r>
      <w:r w:rsidR="00EA196A">
        <w:rPr>
          <w:rFonts w:ascii="Arial" w:hAnsi="Arial" w:cs="Arial"/>
          <w:sz w:val="22"/>
          <w:szCs w:val="22"/>
        </w:rPr>
        <w:t>, and Local Off-Peak Network Upgrades</w:t>
      </w:r>
      <w:r w:rsidRPr="00C53BE7">
        <w:rPr>
          <w:rFonts w:ascii="Arial" w:hAnsi="Arial" w:cs="Arial"/>
          <w:sz w:val="22"/>
          <w:szCs w:val="22"/>
        </w:rPr>
        <w:t xml:space="preserve"> currently assigned to an earlier Interconnection Customer, but which may be assigned to the Interconnection Customer</w:t>
      </w:r>
      <w:r w:rsidR="0057259C">
        <w:rPr>
          <w:rFonts w:ascii="Arial" w:hAnsi="Arial" w:cs="Arial"/>
          <w:sz w:val="22"/>
          <w:szCs w:val="22"/>
        </w:rPr>
        <w:t xml:space="preserve">.  </w:t>
      </w:r>
    </w:p>
    <w:p w14:paraId="4A4DFE81" w14:textId="77777777" w:rsidR="00EA5FDD"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Default="00250F4B">
      <w:pPr>
        <w:autoSpaceDE w:val="0"/>
        <w:autoSpaceDN w:val="0"/>
        <w:adjustRightInd w:val="0"/>
        <w:spacing w:line="23" w:lineRule="atLeast"/>
        <w:ind w:left="1485"/>
        <w:rPr>
          <w:rFonts w:ascii="Arial" w:hAnsi="Arial" w:cs="Arial"/>
          <w:sz w:val="22"/>
          <w:szCs w:val="22"/>
        </w:rPr>
      </w:pPr>
      <w:r>
        <w:rPr>
          <w:rFonts w:ascii="Arial" w:hAnsi="Arial" w:cs="Arial"/>
          <w:b/>
          <w:sz w:val="22"/>
          <w:szCs w:val="22"/>
        </w:rPr>
        <w:t>Precursor Network Upgrade (PNU)</w:t>
      </w:r>
      <w:r>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Default="00EA5FDD">
      <w:pPr>
        <w:autoSpaceDE w:val="0"/>
        <w:autoSpaceDN w:val="0"/>
        <w:adjustRightInd w:val="0"/>
        <w:spacing w:line="23" w:lineRule="atLeast"/>
        <w:ind w:left="720"/>
        <w:rPr>
          <w:rFonts w:ascii="Arial" w:hAnsi="Arial" w:cs="Arial"/>
          <w:sz w:val="22"/>
          <w:szCs w:val="22"/>
        </w:rPr>
      </w:pPr>
    </w:p>
    <w:p w14:paraId="4A4DFE84"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Cost responsibilities</w:t>
      </w:r>
    </w:p>
    <w:p w14:paraId="4A4DFE85" w14:textId="4ACBFE6F"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Current Cost Responsibility (CCR) </w:t>
      </w:r>
      <w:r>
        <w:rPr>
          <w:rFonts w:ascii="Arial" w:hAnsi="Arial" w:cs="Arial"/>
          <w:sz w:val="22"/>
          <w:szCs w:val="22"/>
        </w:rPr>
        <w:t xml:space="preserve">- The </w:t>
      </w:r>
      <w:r w:rsidR="00C53BE7" w:rsidRPr="00C53BE7">
        <w:rPr>
          <w:rFonts w:ascii="Arial" w:hAnsi="Arial" w:cs="Arial"/>
          <w:sz w:val="22"/>
          <w:szCs w:val="22"/>
        </w:rPr>
        <w:t xml:space="preserve">Interconnection Customer’s </w:t>
      </w:r>
      <w:r>
        <w:rPr>
          <w:rFonts w:ascii="Arial" w:hAnsi="Arial" w:cs="Arial"/>
          <w:sz w:val="22"/>
          <w:szCs w:val="22"/>
        </w:rPr>
        <w:t>current allocated costs for Assigned Network Upgrades, not to exceed the Maximum Cost Responsibility</w:t>
      </w:r>
      <w:r w:rsidR="0057259C">
        <w:rPr>
          <w:rFonts w:ascii="Arial" w:hAnsi="Arial" w:cs="Arial"/>
          <w:sz w:val="22"/>
          <w:szCs w:val="22"/>
        </w:rPr>
        <w:t xml:space="preserve">.  </w:t>
      </w:r>
      <w:r>
        <w:rPr>
          <w:rFonts w:ascii="Arial" w:hAnsi="Arial" w:cs="Arial"/>
          <w:sz w:val="22"/>
          <w:szCs w:val="22"/>
        </w:rPr>
        <w:t>This cost is used to calculate the Interconnection Customer’s Interconnection Financial Security requirement.</w:t>
      </w:r>
    </w:p>
    <w:p w14:paraId="4A4DFE86" w14:textId="77777777" w:rsidR="00EA5FDD" w:rsidRDefault="00EA5FDD">
      <w:pPr>
        <w:autoSpaceDE w:val="0"/>
        <w:autoSpaceDN w:val="0"/>
        <w:adjustRightInd w:val="0"/>
        <w:spacing w:line="23" w:lineRule="atLeast"/>
        <w:ind w:left="1440"/>
        <w:rPr>
          <w:rFonts w:ascii="Arial" w:hAnsi="Arial" w:cs="Arial"/>
          <w:b/>
          <w:sz w:val="22"/>
          <w:szCs w:val="22"/>
        </w:rPr>
      </w:pPr>
    </w:p>
    <w:p w14:paraId="4A4DFE87" w14:textId="2F1D71AF"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Responsibility (MCR) </w:t>
      </w:r>
      <w:r>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sidR="0057259C">
        <w:rPr>
          <w:rFonts w:ascii="Arial" w:hAnsi="Arial" w:cs="Arial"/>
          <w:sz w:val="22"/>
          <w:szCs w:val="22"/>
        </w:rPr>
        <w:t xml:space="preserve">.  </w:t>
      </w:r>
    </w:p>
    <w:p w14:paraId="4A4DFE88" w14:textId="77777777" w:rsidR="00EA5FDD" w:rsidRDefault="00EA5FDD">
      <w:pPr>
        <w:autoSpaceDE w:val="0"/>
        <w:autoSpaceDN w:val="0"/>
        <w:adjustRightInd w:val="0"/>
        <w:spacing w:line="23" w:lineRule="atLeast"/>
        <w:ind w:left="1440"/>
        <w:rPr>
          <w:rFonts w:ascii="Arial" w:hAnsi="Arial" w:cs="Arial"/>
          <w:b/>
          <w:sz w:val="22"/>
          <w:szCs w:val="22"/>
        </w:rPr>
      </w:pPr>
    </w:p>
    <w:p w14:paraId="4A4DFE89" w14:textId="4EF610D1"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Exposure (MCE) </w:t>
      </w:r>
      <w:r>
        <w:rPr>
          <w:rFonts w:ascii="Arial" w:hAnsi="Arial" w:cs="Arial"/>
          <w:sz w:val="22"/>
          <w:szCs w:val="22"/>
        </w:rPr>
        <w:t xml:space="preserve">- </w:t>
      </w:r>
      <w:r w:rsidR="00C53BE7" w:rsidRPr="00C53BE7">
        <w:rPr>
          <w:rFonts w:ascii="Arial" w:hAnsi="Arial" w:cs="Arial"/>
          <w:sz w:val="22"/>
          <w:szCs w:val="22"/>
        </w:rPr>
        <w:t xml:space="preserve">Pursuant to Appendix DD, </w:t>
      </w:r>
      <w:r>
        <w:rPr>
          <w:rFonts w:ascii="Arial" w:hAnsi="Arial" w:cs="Arial"/>
          <w:sz w:val="22"/>
          <w:szCs w:val="22"/>
        </w:rPr>
        <w:t>the sum of (1) the Interconnection Customer’s Maximum Cost Responsibility and (2) the Conditionally Assigned Network Upgrades from its Phase I or Phase II Interconnection Study</w:t>
      </w:r>
      <w:r w:rsidR="0057259C">
        <w:rPr>
          <w:rFonts w:ascii="Arial" w:hAnsi="Arial" w:cs="Arial"/>
          <w:sz w:val="22"/>
          <w:szCs w:val="22"/>
        </w:rPr>
        <w:t xml:space="preserve">.  </w:t>
      </w:r>
    </w:p>
    <w:p w14:paraId="4A4DFE8A" w14:textId="77777777" w:rsidR="00EA5FDD" w:rsidRDefault="00EA5FDD">
      <w:pPr>
        <w:autoSpaceDE w:val="0"/>
        <w:autoSpaceDN w:val="0"/>
        <w:adjustRightInd w:val="0"/>
        <w:spacing w:line="23" w:lineRule="atLeast"/>
        <w:ind w:left="720"/>
        <w:rPr>
          <w:rFonts w:ascii="Arial" w:hAnsi="Arial" w:cs="Arial"/>
          <w:sz w:val="22"/>
          <w:szCs w:val="22"/>
        </w:rPr>
      </w:pPr>
    </w:p>
    <w:p w14:paraId="4A4DFE8E" w14:textId="22B9D2F2" w:rsidR="00EA5FDD"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hAnsi="Arial" w:cs="Arial"/>
          <w:sz w:val="22"/>
          <w:szCs w:val="22"/>
        </w:rPr>
        <w:t>“Affected System” shall mean an electric system other than the CAISO controlled grid that may be affected by the proposed interconnection</w:t>
      </w:r>
      <w:r w:rsidR="0057259C">
        <w:rPr>
          <w:rFonts w:ascii="Arial" w:hAnsi="Arial" w:cs="Arial"/>
          <w:sz w:val="22"/>
          <w:szCs w:val="22"/>
        </w:rPr>
        <w:t xml:space="preserve">.  </w:t>
      </w:r>
      <w:r>
        <w:rPr>
          <w:rFonts w:ascii="Arial" w:hAnsi="Arial" w:cs="Arial"/>
          <w:sz w:val="22"/>
          <w:szCs w:val="22"/>
        </w:rPr>
        <w:t>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Pr>
          <w:rFonts w:ascii="Arial" w:eastAsia="Calibri" w:hAnsi="Arial" w:cs="Arial"/>
          <w:color w:val="000000"/>
          <w:sz w:val="22"/>
          <w:szCs w:val="22"/>
        </w:rPr>
        <w:tab/>
      </w:r>
    </w:p>
    <w:p w14:paraId="4A4DFE8F" w14:textId="63E99AB4" w:rsidR="00EA5FDD" w:rsidRDefault="00250F4B">
      <w:pPr>
        <w:autoSpaceDE w:val="0"/>
        <w:autoSpaceDN w:val="0"/>
        <w:adjustRightInd w:val="0"/>
        <w:spacing w:line="23" w:lineRule="atLeast"/>
        <w:ind w:left="720"/>
        <w:rPr>
          <w:rFonts w:ascii="Arial" w:hAnsi="Arial" w:cs="Arial"/>
          <w:color w:val="000000"/>
        </w:rPr>
      </w:pPr>
      <w:r>
        <w:rPr>
          <w:rFonts w:ascii="Arial" w:hAnsi="Arial" w:cs="Arial"/>
          <w:color w:val="000000"/>
          <w:sz w:val="22"/>
        </w:rPr>
        <w:lastRenderedPageBreak/>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sidR="0057259C">
        <w:rPr>
          <w:rFonts w:ascii="Arial" w:eastAsia="Calibri" w:hAnsi="Arial" w:cs="Arial"/>
          <w:color w:val="000000"/>
          <w:sz w:val="22"/>
          <w:szCs w:val="22"/>
        </w:rPr>
        <w:t xml:space="preserve">.  </w:t>
      </w:r>
    </w:p>
    <w:p w14:paraId="4A4DFE90"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Default="00EA5FDD"/>
    <w:p w14:paraId="4A4DFE95" w14:textId="33961C1A"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w:t>
      </w:r>
      <w:r w:rsidR="0057259C">
        <w:rPr>
          <w:rFonts w:ascii="Arial" w:hAnsi="Arial" w:cs="Arial"/>
          <w:sz w:val="22"/>
          <w:szCs w:val="22"/>
        </w:rPr>
        <w:t xml:space="preserve">.  </w:t>
      </w:r>
    </w:p>
    <w:p w14:paraId="4A4DFE98"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1" w14:textId="77777777" w:rsidR="00EA5FDD" w:rsidRDefault="00250F4B">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45" w:name="_Toc23173076"/>
      <w:bookmarkStart w:id="46" w:name="_Toc350752765"/>
      <w:bookmarkStart w:id="47" w:name="_Toc15890569"/>
      <w:bookmarkStart w:id="48" w:name="_Toc23173077"/>
      <w:bookmarkStart w:id="49" w:name="_Toc109676272"/>
      <w:bookmarkStart w:id="50" w:name="_Toc109993918"/>
      <w:bookmarkEnd w:id="45"/>
      <w:r>
        <w:rPr>
          <w:rFonts w:ascii="Arial" w:hAnsi="Arial"/>
          <w:b/>
          <w:bCs/>
          <w:kern w:val="32"/>
          <w:sz w:val="34"/>
          <w:szCs w:val="34"/>
          <w:lang w:val="x-none" w:eastAsia="x-none"/>
        </w:rPr>
        <w:t>GIDAP Applicability and Comparability</w:t>
      </w:r>
      <w:bookmarkEnd w:id="46"/>
      <w:bookmarkEnd w:id="47"/>
      <w:bookmarkEnd w:id="48"/>
      <w:bookmarkEnd w:id="49"/>
      <w:bookmarkEnd w:id="50"/>
    </w:p>
    <w:p w14:paraId="4A4DFEA5" w14:textId="77777777" w:rsidR="00EA5FDD" w:rsidRDefault="00EA5FDD"/>
    <w:p w14:paraId="4A4DFEA6" w14:textId="6EF2467A" w:rsidR="00EA5FDD" w:rsidRDefault="00250F4B" w:rsidP="009803E4">
      <w:pPr>
        <w:spacing w:line="276" w:lineRule="auto"/>
        <w:ind w:left="360"/>
        <w:rPr>
          <w:rFonts w:ascii="Arial" w:hAnsi="Arial" w:cs="Arial"/>
          <w:sz w:val="22"/>
          <w:szCs w:val="22"/>
        </w:rPr>
      </w:pPr>
      <w:r>
        <w:rPr>
          <w:rFonts w:ascii="Arial" w:hAnsi="Arial" w:cs="Arial"/>
          <w:sz w:val="22"/>
          <w:szCs w:val="22"/>
        </w:rPr>
        <w:t>This GIDAP BPM applies to Interconnection Requests that are processed under the GIDAP</w:t>
      </w:r>
      <w:r w:rsidR="0057259C">
        <w:rPr>
          <w:rFonts w:ascii="Arial" w:hAnsi="Arial" w:cs="Arial"/>
          <w:sz w:val="22"/>
          <w:szCs w:val="22"/>
        </w:rPr>
        <w:t xml:space="preserve">.  </w:t>
      </w:r>
      <w:r>
        <w:rPr>
          <w:rFonts w:ascii="Arial" w:hAnsi="Arial" w:cs="Arial"/>
          <w:sz w:val="22"/>
          <w:szCs w:val="22"/>
        </w:rPr>
        <w:t>The GIDAP was accepted by FERC on July 24, 2012, with an effective date of July 25, 2012</w:t>
      </w:r>
      <w:r w:rsidR="0057259C">
        <w:rPr>
          <w:rFonts w:ascii="Arial" w:hAnsi="Arial" w:cs="Arial"/>
          <w:sz w:val="22"/>
          <w:szCs w:val="22"/>
        </w:rPr>
        <w:t xml:space="preserve">.  </w:t>
      </w:r>
      <w:r>
        <w:rPr>
          <w:rFonts w:ascii="Arial" w:hAnsi="Arial" w:cs="Arial"/>
          <w:sz w:val="22"/>
          <w:szCs w:val="22"/>
        </w:rPr>
        <w:t xml:space="preserve">The CAISO processes both small generator Interconnection Requests (generation up to and </w:t>
      </w:r>
      <w:r>
        <w:rPr>
          <w:rFonts w:ascii="Arial" w:hAnsi="Arial" w:cs="Arial"/>
          <w:sz w:val="22"/>
          <w:szCs w:val="22"/>
        </w:rPr>
        <w:lastRenderedPageBreak/>
        <w:t>including 20 MW) and large generator Interconnection Requests (greater than 20 MW) under the GIDAP</w:t>
      </w:r>
      <w:r w:rsidR="0057259C">
        <w:rPr>
          <w:rFonts w:ascii="Arial" w:hAnsi="Arial" w:cs="Arial"/>
          <w:sz w:val="22"/>
          <w:szCs w:val="22"/>
        </w:rPr>
        <w:t xml:space="preserve">.  </w:t>
      </w:r>
    </w:p>
    <w:p w14:paraId="4A4DFEA7" w14:textId="77777777" w:rsidR="00EA5FDD" w:rsidRDefault="00EA5FDD" w:rsidP="009803E4">
      <w:pPr>
        <w:spacing w:line="276" w:lineRule="auto"/>
        <w:ind w:left="360"/>
        <w:rPr>
          <w:rFonts w:ascii="Arial" w:hAnsi="Arial" w:cs="Arial"/>
          <w:sz w:val="22"/>
          <w:szCs w:val="22"/>
        </w:rPr>
      </w:pPr>
    </w:p>
    <w:p w14:paraId="4A4DFEA8"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4A4DFEA9" w14:textId="77777777" w:rsidR="00EA5FDD" w:rsidRDefault="00EA5FDD" w:rsidP="009803E4">
      <w:pPr>
        <w:spacing w:line="276" w:lineRule="auto"/>
        <w:ind w:left="360"/>
        <w:rPr>
          <w:rFonts w:ascii="Arial" w:hAnsi="Arial" w:cs="Arial"/>
          <w:sz w:val="22"/>
          <w:szCs w:val="22"/>
        </w:rPr>
      </w:pPr>
    </w:p>
    <w:p w14:paraId="4A4DFEAA" w14:textId="0A160DC6"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w:t>
      </w:r>
      <w:proofErr w:type="spellStart"/>
      <w:r>
        <w:rPr>
          <w:rFonts w:ascii="Arial" w:hAnsi="Arial" w:cs="Arial"/>
          <w:sz w:val="22"/>
          <w:szCs w:val="22"/>
        </w:rPr>
        <w:t>i</w:t>
      </w:r>
      <w:proofErr w:type="spellEnd"/>
      <w:r>
        <w:rPr>
          <w:rFonts w:ascii="Arial" w:hAnsi="Arial" w:cs="Arial"/>
          <w:sz w:val="22"/>
          <w:szCs w:val="22"/>
        </w:rPr>
        <w:t>) the Queue Cluster Study Process track; (ii) the Independent Study Process track; and (iii) the Fast Track Process track, which includes the 10 kW Inverter Process track.</w:t>
      </w:r>
    </w:p>
    <w:p w14:paraId="4A4DFEAB" w14:textId="77777777" w:rsidR="00EA5FDD" w:rsidRDefault="00EA5FDD" w:rsidP="009803E4">
      <w:pPr>
        <w:tabs>
          <w:tab w:val="left" w:pos="1080"/>
        </w:tabs>
        <w:spacing w:line="276" w:lineRule="auto"/>
        <w:ind w:left="360"/>
        <w:rPr>
          <w:rFonts w:ascii="Arial" w:hAnsi="Arial" w:cs="Arial"/>
          <w:sz w:val="22"/>
          <w:szCs w:val="22"/>
        </w:rPr>
      </w:pPr>
    </w:p>
    <w:p w14:paraId="4A4DFEAC" w14:textId="4E3A62AB"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w:t>
      </w:r>
      <w:r w:rsidR="0057259C">
        <w:rPr>
          <w:rFonts w:ascii="Arial" w:hAnsi="Arial" w:cs="Arial"/>
          <w:sz w:val="22"/>
          <w:szCs w:val="22"/>
        </w:rPr>
        <w:t xml:space="preserve">.  </w:t>
      </w:r>
      <w:r>
        <w:rPr>
          <w:rFonts w:ascii="Arial" w:hAnsi="Arial" w:cs="Arial"/>
          <w:sz w:val="22"/>
          <w:szCs w:val="22"/>
        </w:rPr>
        <w:t>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Default="00EA5FDD" w:rsidP="009803E4">
      <w:pPr>
        <w:tabs>
          <w:tab w:val="left" w:pos="1080"/>
        </w:tabs>
        <w:spacing w:line="276" w:lineRule="auto"/>
        <w:ind w:left="360"/>
        <w:rPr>
          <w:rFonts w:cs="Arial"/>
        </w:rPr>
      </w:pPr>
    </w:p>
    <w:p w14:paraId="4A4DFEAE" w14:textId="55B98EDA" w:rsidR="00EA5FDD" w:rsidRDefault="00250F4B" w:rsidP="009803E4">
      <w:pPr>
        <w:tabs>
          <w:tab w:val="left" w:pos="1080"/>
        </w:tabs>
        <w:spacing w:line="276" w:lineRule="auto"/>
        <w:ind w:left="360"/>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w:t>
      </w:r>
      <w:r w:rsidR="0057259C">
        <w:rPr>
          <w:rFonts w:ascii="Arial" w:hAnsi="Arial" w:cs="Arial"/>
          <w:sz w:val="22"/>
          <w:szCs w:val="22"/>
        </w:rPr>
        <w:t xml:space="preserve">.  </w:t>
      </w:r>
      <w:r>
        <w:rPr>
          <w:rFonts w:ascii="Arial" w:hAnsi="Arial" w:cs="Arial"/>
          <w:sz w:val="22"/>
          <w:szCs w:val="22"/>
        </w:rPr>
        <w:t>In addition, it is important to understand that:</w:t>
      </w:r>
    </w:p>
    <w:p w14:paraId="4A4DFEAF" w14:textId="77777777" w:rsidR="00EA5FDD" w:rsidRDefault="00EA5FDD" w:rsidP="009803E4">
      <w:pPr>
        <w:tabs>
          <w:tab w:val="left" w:pos="1080"/>
        </w:tabs>
        <w:spacing w:line="276" w:lineRule="auto"/>
        <w:ind w:left="360"/>
        <w:rPr>
          <w:rFonts w:ascii="Arial" w:hAnsi="Arial" w:cs="Arial"/>
          <w:sz w:val="22"/>
          <w:szCs w:val="22"/>
        </w:rPr>
      </w:pPr>
    </w:p>
    <w:p w14:paraId="4A4DFEB0"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Default="00EA5FDD" w:rsidP="009803E4">
      <w:pPr>
        <w:spacing w:line="276" w:lineRule="auto"/>
        <w:ind w:left="360"/>
        <w:contextualSpacing/>
        <w:rPr>
          <w:rFonts w:ascii="Arial" w:hAnsi="Arial" w:cs="Arial"/>
          <w:sz w:val="22"/>
          <w:szCs w:val="22"/>
        </w:rPr>
      </w:pPr>
    </w:p>
    <w:p w14:paraId="4A4DFEB2"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w:t>
      </w:r>
      <w:proofErr w:type="gramStart"/>
      <w:r>
        <w:rPr>
          <w:rFonts w:ascii="Arial" w:hAnsi="Arial" w:cs="Arial"/>
          <w:sz w:val="22"/>
          <w:szCs w:val="22"/>
        </w:rPr>
        <w:t>firm</w:t>
      </w:r>
      <w:proofErr w:type="gramEnd"/>
      <w:r>
        <w:rPr>
          <w:rFonts w:ascii="Arial" w:hAnsi="Arial" w:cs="Arial"/>
          <w:sz w:val="22"/>
          <w:szCs w:val="22"/>
        </w:rPr>
        <w:t xml:space="preserve"> transmission service,” a type of transmission service available in some parts of the eastern United States, does not exist with respect to the CAISO Controlled Grid.</w:t>
      </w:r>
    </w:p>
    <w:p w14:paraId="4A4DFEB3" w14:textId="77777777" w:rsidR="00EA5FDD" w:rsidRDefault="00EA5FDD" w:rsidP="009803E4">
      <w:pPr>
        <w:spacing w:line="276" w:lineRule="auto"/>
        <w:ind w:left="360"/>
        <w:contextualSpacing/>
        <w:rPr>
          <w:rFonts w:ascii="Arial" w:hAnsi="Arial" w:cs="Arial"/>
          <w:sz w:val="22"/>
          <w:szCs w:val="22"/>
        </w:rPr>
      </w:pPr>
    </w:p>
    <w:p w14:paraId="4A4DFEB4" w14:textId="7D62BCD7" w:rsidR="00EA5FDD" w:rsidRDefault="00250F4B" w:rsidP="009803E4">
      <w:pPr>
        <w:spacing w:line="276" w:lineRule="auto"/>
        <w:ind w:left="360"/>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w:t>
      </w:r>
      <w:r w:rsidR="0057259C">
        <w:rPr>
          <w:rFonts w:ascii="Arial" w:hAnsi="Arial" w:cs="Arial"/>
          <w:sz w:val="22"/>
          <w:szCs w:val="22"/>
        </w:rPr>
        <w:t xml:space="preserve">.  </w:t>
      </w:r>
      <w:r>
        <w:rPr>
          <w:rFonts w:ascii="Arial" w:hAnsi="Arial" w:cs="Arial"/>
          <w:sz w:val="22"/>
          <w:szCs w:val="22"/>
        </w:rPr>
        <w:t>This is not the case.</w:t>
      </w:r>
    </w:p>
    <w:p w14:paraId="4A4DFEB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4A4DFEB6" w14:textId="77777777" w:rsidR="00EA5FDD" w:rsidRDefault="00EA5FDD" w:rsidP="009803E4">
      <w:pPr>
        <w:spacing w:line="276" w:lineRule="auto"/>
        <w:ind w:left="360"/>
        <w:rPr>
          <w:rFonts w:ascii="Arial" w:hAnsi="Arial" w:cs="Arial"/>
          <w:sz w:val="22"/>
          <w:szCs w:val="22"/>
        </w:rPr>
      </w:pPr>
    </w:p>
    <w:p w14:paraId="4A4DFEB7" w14:textId="10A19E23"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Default="00BD39E2" w:rsidP="00BD39E2">
      <w:pPr>
        <w:spacing w:line="276" w:lineRule="auto"/>
        <w:ind w:left="1080"/>
        <w:contextualSpacing/>
        <w:rPr>
          <w:rFonts w:ascii="Arial" w:hAnsi="Arial" w:cs="Arial"/>
          <w:sz w:val="22"/>
          <w:szCs w:val="22"/>
        </w:rPr>
      </w:pPr>
    </w:p>
    <w:p w14:paraId="4A4DFEB8" w14:textId="4B1C488C"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w:t>
      </w:r>
      <w:r>
        <w:rPr>
          <w:rFonts w:ascii="Arial" w:hAnsi="Arial" w:cs="Arial"/>
          <w:sz w:val="22"/>
          <w:szCs w:val="22"/>
        </w:rPr>
        <w:lastRenderedPageBreak/>
        <w:t>its Net Qualifying Capacity can be considered deliverable to the aggregate of load on the CAISO Controlled Grid, even under peak conditions</w:t>
      </w:r>
      <w:r w:rsidR="0057259C">
        <w:rPr>
          <w:rFonts w:ascii="Arial" w:hAnsi="Arial" w:cs="Arial"/>
          <w:sz w:val="22"/>
          <w:szCs w:val="22"/>
        </w:rPr>
        <w:t xml:space="preserve">.  </w:t>
      </w:r>
    </w:p>
    <w:p w14:paraId="4A4DFEB9" w14:textId="77777777" w:rsidR="00EA5FDD" w:rsidRDefault="00250F4B" w:rsidP="009803E4">
      <w:pPr>
        <w:spacing w:line="276" w:lineRule="auto"/>
        <w:ind w:left="2040"/>
        <w:contextualSpacing/>
        <w:rPr>
          <w:rFonts w:ascii="Arial" w:hAnsi="Arial" w:cs="Arial"/>
          <w:sz w:val="22"/>
          <w:szCs w:val="22"/>
        </w:rPr>
      </w:pPr>
      <w:r>
        <w:rPr>
          <w:rFonts w:ascii="Arial" w:hAnsi="Arial" w:cs="Arial"/>
          <w:sz w:val="22"/>
          <w:szCs w:val="22"/>
        </w:rPr>
        <w:t xml:space="preserve"> </w:t>
      </w:r>
    </w:p>
    <w:p w14:paraId="4A4DFEBA" w14:textId="103D3A12" w:rsidR="00EA5FDD" w:rsidRDefault="00250F4B" w:rsidP="009803E4">
      <w:pPr>
        <w:spacing w:line="276" w:lineRule="auto"/>
        <w:ind w:left="360"/>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w:t>
      </w:r>
      <w:r w:rsidR="0057259C">
        <w:rPr>
          <w:rFonts w:ascii="Arial" w:hAnsi="Arial" w:cs="Arial"/>
          <w:sz w:val="22"/>
          <w:szCs w:val="22"/>
        </w:rPr>
        <w:t xml:space="preserve">.  </w:t>
      </w:r>
      <w:r>
        <w:rPr>
          <w:rFonts w:ascii="Arial" w:hAnsi="Arial" w:cs="Arial"/>
          <w:sz w:val="22"/>
          <w:szCs w:val="22"/>
        </w:rPr>
        <w:t>Accordingly, while an Interconnection Customer generally up-front funds the construction of certain needed Network Upgrades, the customer does not ultimately absorb these costs - ratepayers who pay the TAC do.</w:t>
      </w:r>
    </w:p>
    <w:p w14:paraId="4A4DFEBB" w14:textId="77777777" w:rsidR="00EA5FDD" w:rsidRDefault="00EA5FDD" w:rsidP="009803E4">
      <w:pPr>
        <w:spacing w:line="276" w:lineRule="auto"/>
        <w:ind w:left="360"/>
        <w:rPr>
          <w:rFonts w:ascii="Arial" w:hAnsi="Arial" w:cs="Arial"/>
          <w:sz w:val="22"/>
          <w:szCs w:val="22"/>
        </w:rPr>
      </w:pPr>
    </w:p>
    <w:p w14:paraId="4A4DFEBC" w14:textId="0EB61780" w:rsidR="00EA5FDD" w:rsidRDefault="00250F4B" w:rsidP="009803E4">
      <w:pPr>
        <w:spacing w:line="276" w:lineRule="auto"/>
        <w:ind w:left="360"/>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w:t>
      </w:r>
      <w:r w:rsidR="0057259C">
        <w:rPr>
          <w:rFonts w:ascii="Arial" w:hAnsi="Arial" w:cs="Arial"/>
          <w:sz w:val="22"/>
          <w:szCs w:val="22"/>
        </w:rPr>
        <w:t xml:space="preserve">.  </w:t>
      </w:r>
      <w:r>
        <w:rPr>
          <w:rFonts w:ascii="Arial" w:hAnsi="Arial" w:cs="Arial"/>
          <w:sz w:val="22"/>
          <w:szCs w:val="22"/>
        </w:rPr>
        <w:t>For example, Resource Adequacy (RA) deliverability and Net Qualifying Capacity are not items which are the subject of an Interconnection Request or a Generator Interconnection Agreement (GIA)</w:t>
      </w:r>
      <w:r w:rsidR="0057259C">
        <w:rPr>
          <w:rFonts w:ascii="Arial" w:hAnsi="Arial" w:cs="Arial"/>
          <w:sz w:val="22"/>
          <w:szCs w:val="22"/>
        </w:rPr>
        <w:t xml:space="preserve">.  </w:t>
      </w:r>
      <w:r>
        <w:rPr>
          <w:rFonts w:ascii="Arial" w:hAnsi="Arial" w:cs="Arial"/>
          <w:sz w:val="22"/>
          <w:szCs w:val="22"/>
        </w:rPr>
        <w:t>Parties sometimes mistakenly seek to put language regarding RA qualification into draft GIAs.</w:t>
      </w:r>
    </w:p>
    <w:p w14:paraId="4A4DFEBD"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Default="00EA5FDD" w:rsidP="009803E4">
      <w:pPr>
        <w:spacing w:line="276" w:lineRule="auto"/>
        <w:ind w:left="360"/>
        <w:rPr>
          <w:rFonts w:ascii="Arial" w:hAnsi="Arial" w:cs="Arial"/>
          <w:sz w:val="22"/>
          <w:szCs w:val="22"/>
        </w:rPr>
      </w:pPr>
    </w:p>
    <w:p w14:paraId="4A4DFEBF" w14:textId="56A72E6A"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No “protection” against curtailment in real-time – Full Capacity Deliverability Status does not insulate a Generating Facility from curtailments that are necessary in real-time system operations</w:t>
      </w:r>
      <w:r w:rsidR="0057259C">
        <w:rPr>
          <w:rFonts w:ascii="Arial" w:hAnsi="Arial" w:cs="Arial"/>
          <w:sz w:val="22"/>
          <w:szCs w:val="22"/>
        </w:rPr>
        <w:t xml:space="preserve">.  </w:t>
      </w:r>
    </w:p>
    <w:p w14:paraId="4A4DFEC0" w14:textId="77777777" w:rsidR="00EA5FDD" w:rsidRDefault="00250F4B" w:rsidP="009803E4">
      <w:pPr>
        <w:tabs>
          <w:tab w:val="left" w:pos="3855"/>
        </w:tabs>
        <w:spacing w:line="276" w:lineRule="auto"/>
        <w:ind w:left="1080"/>
        <w:contextualSpacing/>
        <w:rPr>
          <w:rFonts w:ascii="Arial" w:hAnsi="Arial" w:cs="Arial"/>
          <w:sz w:val="22"/>
          <w:szCs w:val="22"/>
        </w:rPr>
      </w:pPr>
      <w:r>
        <w:rPr>
          <w:rFonts w:ascii="Arial" w:hAnsi="Arial" w:cs="Arial"/>
          <w:sz w:val="22"/>
          <w:szCs w:val="22"/>
        </w:rPr>
        <w:tab/>
      </w:r>
    </w:p>
    <w:p w14:paraId="4A4DFEC1" w14:textId="005555E3"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w:t>
      </w:r>
      <w:r w:rsidR="0057259C">
        <w:rPr>
          <w:rFonts w:ascii="Arial" w:hAnsi="Arial" w:cs="Arial"/>
          <w:sz w:val="22"/>
          <w:szCs w:val="22"/>
        </w:rPr>
        <w:t xml:space="preserve">.  </w:t>
      </w:r>
      <w:r>
        <w:rPr>
          <w:rFonts w:ascii="Arial" w:hAnsi="Arial" w:cs="Arial"/>
          <w:sz w:val="22"/>
          <w:szCs w:val="22"/>
        </w:rPr>
        <w:t>The interconnection process only addresses physical and electrical interconnection; Resource Adequacy counting and qualification are external to the GIDAP.</w:t>
      </w:r>
    </w:p>
    <w:p w14:paraId="4A4DFEC2" w14:textId="77777777" w:rsidR="00EA5FDD" w:rsidRDefault="00EA5FDD" w:rsidP="009803E4">
      <w:pPr>
        <w:spacing w:line="276" w:lineRule="auto"/>
        <w:ind w:left="360"/>
        <w:rPr>
          <w:rFonts w:ascii="Arial" w:hAnsi="Arial" w:cs="Arial"/>
          <w:sz w:val="22"/>
          <w:szCs w:val="22"/>
        </w:rPr>
      </w:pPr>
    </w:p>
    <w:p w14:paraId="4A4DFEC3" w14:textId="66A53D60" w:rsidR="00EA5FDD" w:rsidRDefault="00250F4B" w:rsidP="009803E4">
      <w:pPr>
        <w:spacing w:line="276" w:lineRule="auto"/>
        <w:ind w:left="360"/>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w:t>
      </w:r>
      <w:r w:rsidR="0057259C">
        <w:rPr>
          <w:rFonts w:ascii="Arial" w:hAnsi="Arial" w:cs="Arial"/>
          <w:sz w:val="22"/>
          <w:szCs w:val="22"/>
        </w:rPr>
        <w:t xml:space="preserve">.  </w:t>
      </w:r>
      <w:r>
        <w:rPr>
          <w:rFonts w:ascii="Arial" w:hAnsi="Arial" w:cs="Arial"/>
          <w:sz w:val="22"/>
          <w:szCs w:val="22"/>
        </w:rPr>
        <w:t>The CAISO and Participating TOs will use reasonable efforts to meet the time frames, and when the CAISO anticipates that it or the Participating TO cannot meet tariff time frames, it will inform the affected Interconnection Customers</w:t>
      </w:r>
      <w:r w:rsidR="0057259C">
        <w:rPr>
          <w:rFonts w:ascii="Arial" w:hAnsi="Arial" w:cs="Arial"/>
          <w:sz w:val="22"/>
          <w:szCs w:val="22"/>
        </w:rPr>
        <w:t xml:space="preserve">.  </w:t>
      </w:r>
    </w:p>
    <w:p w14:paraId="4A4DFEC4" w14:textId="77777777" w:rsidR="00EA5FDD" w:rsidRDefault="00EA5FDD" w:rsidP="009803E4">
      <w:pPr>
        <w:spacing w:line="276" w:lineRule="auto"/>
        <w:ind w:left="360"/>
        <w:rPr>
          <w:rFonts w:ascii="Arial" w:hAnsi="Arial" w:cs="Arial"/>
          <w:sz w:val="22"/>
          <w:szCs w:val="22"/>
        </w:rPr>
      </w:pPr>
    </w:p>
    <w:p w14:paraId="4A4DFEC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Default="00250F4B" w:rsidP="004026B2">
      <w:pPr>
        <w:pStyle w:val="Heading1"/>
      </w:pPr>
      <w:bookmarkStart w:id="51" w:name="_Toc295908623"/>
      <w:bookmarkStart w:id="52" w:name="_Toc297881081"/>
      <w:bookmarkStart w:id="53" w:name="_Toc297894990"/>
      <w:bookmarkStart w:id="54" w:name="_Toc23173078"/>
      <w:bookmarkStart w:id="55" w:name="_Toc15890570"/>
      <w:bookmarkStart w:id="56" w:name="_Toc23173079"/>
      <w:bookmarkStart w:id="57" w:name="_Toc109676273"/>
      <w:bookmarkStart w:id="58" w:name="_Toc109993919"/>
      <w:bookmarkEnd w:id="51"/>
      <w:bookmarkEnd w:id="52"/>
      <w:bookmarkEnd w:id="53"/>
      <w:bookmarkEnd w:id="54"/>
      <w:r>
        <w:lastRenderedPageBreak/>
        <w:t>On-Line Resources</w:t>
      </w:r>
      <w:bookmarkEnd w:id="55"/>
      <w:bookmarkEnd w:id="56"/>
      <w:bookmarkEnd w:id="57"/>
      <w:bookmarkEnd w:id="58"/>
    </w:p>
    <w:p w14:paraId="4A4DFEC7" w14:textId="77777777" w:rsidR="00EA5FDD" w:rsidRDefault="00250F4B" w:rsidP="004026B2">
      <w:pPr>
        <w:pStyle w:val="Heading2"/>
        <w:ind w:left="1080"/>
      </w:pPr>
      <w:bookmarkStart w:id="59" w:name="_Toc15890571"/>
      <w:bookmarkStart w:id="60" w:name="_Toc23173080"/>
      <w:bookmarkStart w:id="61" w:name="_Toc109676274"/>
      <w:bookmarkStart w:id="62" w:name="_Toc109993920"/>
      <w:r>
        <w:t>The CAISO Queue (Public Internet Posting)</w:t>
      </w:r>
      <w:bookmarkEnd w:id="59"/>
      <w:bookmarkEnd w:id="60"/>
      <w:bookmarkEnd w:id="61"/>
      <w:bookmarkEnd w:id="62"/>
    </w:p>
    <w:p w14:paraId="4A4DFEC8" w14:textId="77777777" w:rsidR="00EA5FDD" w:rsidRDefault="00250F4B">
      <w:pPr>
        <w:pStyle w:val="Heading3"/>
        <w:ind w:left="1440"/>
      </w:pPr>
      <w:bookmarkStart w:id="63" w:name="_Toc15890572"/>
      <w:bookmarkStart w:id="64" w:name="_Toc23173081"/>
      <w:bookmarkStart w:id="65" w:name="_Toc109676275"/>
      <w:bookmarkStart w:id="66" w:name="_Toc109993921"/>
      <w:r>
        <w:t>Data Posting Requirement</w:t>
      </w:r>
      <w:r>
        <w:rPr>
          <w:rStyle w:val="FootnoteReference"/>
        </w:rPr>
        <w:footnoteReference w:id="2"/>
      </w:r>
      <w:bookmarkEnd w:id="63"/>
      <w:bookmarkEnd w:id="64"/>
      <w:bookmarkEnd w:id="65"/>
      <w:bookmarkEnd w:id="66"/>
    </w:p>
    <w:p w14:paraId="4A4DFEC9" w14:textId="1844E8F3" w:rsidR="00EA5FDD" w:rsidRDefault="00250F4B">
      <w:pPr>
        <w:pStyle w:val="ParaText"/>
        <w:spacing w:line="276" w:lineRule="auto"/>
        <w:ind w:left="720"/>
        <w:jc w:val="left"/>
      </w:pPr>
      <w:r>
        <w:t>The CAISO posts on the CAISO Website a listing of all Interconnection Requests by project name and Queue Position (</w:t>
      </w:r>
      <w:r>
        <w:rPr>
          <w:i/>
        </w:rPr>
        <w:t>i.e.</w:t>
      </w:r>
      <w:r>
        <w:t>, queue number), pursuant to CAISO Tariff Section 3.6, and not by Interconnection Customer</w:t>
      </w:r>
      <w:r w:rsidR="0057259C">
        <w:t xml:space="preserve">.  </w:t>
      </w:r>
      <w:r>
        <w:t>The list will identify, for each Interconnection Request the following:</w:t>
      </w:r>
    </w:p>
    <w:p w14:paraId="4A4DFECA" w14:textId="77777777" w:rsidR="00EA5FDD" w:rsidRDefault="00250F4B">
      <w:pPr>
        <w:pStyle w:val="ParaText"/>
        <w:numPr>
          <w:ilvl w:val="0"/>
          <w:numId w:val="9"/>
        </w:numPr>
        <w:spacing w:line="276" w:lineRule="auto"/>
        <w:ind w:left="1080"/>
        <w:jc w:val="left"/>
      </w:pPr>
      <w:r>
        <w:t>The maximum summer and winter megawatt electrical output of the proposed Generating Facility;</w:t>
      </w:r>
    </w:p>
    <w:p w14:paraId="4A4DFECB" w14:textId="77777777" w:rsidR="00EA5FDD" w:rsidRDefault="00250F4B">
      <w:pPr>
        <w:pStyle w:val="ParaText"/>
        <w:numPr>
          <w:ilvl w:val="0"/>
          <w:numId w:val="9"/>
        </w:numPr>
        <w:spacing w:line="276" w:lineRule="auto"/>
        <w:ind w:left="1080"/>
        <w:jc w:val="left"/>
      </w:pPr>
      <w:r>
        <w:t>The location by county and state of the proposed Generating Facility;</w:t>
      </w:r>
    </w:p>
    <w:p w14:paraId="4A4DFECC" w14:textId="77777777" w:rsidR="00EA5FDD" w:rsidRDefault="00250F4B">
      <w:pPr>
        <w:pStyle w:val="ParaText"/>
        <w:numPr>
          <w:ilvl w:val="0"/>
          <w:numId w:val="9"/>
        </w:numPr>
        <w:spacing w:line="276" w:lineRule="auto"/>
        <w:ind w:left="1080"/>
        <w:jc w:val="left"/>
      </w:pPr>
      <w:r>
        <w:t xml:space="preserve">The station or transmission line(s), including voltage level, where the </w:t>
      </w:r>
      <w:proofErr w:type="gramStart"/>
      <w:r>
        <w:t>interconnection  of</w:t>
      </w:r>
      <w:proofErr w:type="gramEnd"/>
      <w:r>
        <w:t xml:space="preserve"> the proposed Generating Facility will be made (Point of Interconnection);</w:t>
      </w:r>
    </w:p>
    <w:p w14:paraId="4A4DFECD" w14:textId="77777777" w:rsidR="00EA5FDD" w:rsidRDefault="00250F4B">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4A4DFECE" w14:textId="77777777" w:rsidR="00EA5FDD" w:rsidRDefault="00250F4B">
      <w:pPr>
        <w:pStyle w:val="ParaText"/>
        <w:numPr>
          <w:ilvl w:val="0"/>
          <w:numId w:val="9"/>
        </w:numPr>
        <w:spacing w:line="276" w:lineRule="auto"/>
        <w:ind w:left="1080"/>
        <w:jc w:val="left"/>
      </w:pPr>
      <w:r>
        <w:t>The status of the Interconnection Request, including whether it is active or withdrawn;</w:t>
      </w:r>
    </w:p>
    <w:p w14:paraId="4A4DFECF" w14:textId="77777777" w:rsidR="00EA5FDD" w:rsidRDefault="00250F4B">
      <w:pPr>
        <w:pStyle w:val="ParaText"/>
        <w:numPr>
          <w:ilvl w:val="0"/>
          <w:numId w:val="9"/>
        </w:numPr>
        <w:spacing w:line="276" w:lineRule="auto"/>
        <w:ind w:left="1080"/>
        <w:jc w:val="left"/>
      </w:pPr>
      <w:r>
        <w:t>The availability of any studies related to the Interconnection Request;</w:t>
      </w:r>
    </w:p>
    <w:p w14:paraId="4A4DFED0" w14:textId="77777777" w:rsidR="00EA5FDD" w:rsidRDefault="00250F4B">
      <w:pPr>
        <w:pStyle w:val="ParaText"/>
        <w:numPr>
          <w:ilvl w:val="0"/>
          <w:numId w:val="9"/>
        </w:numPr>
        <w:spacing w:line="276" w:lineRule="auto"/>
        <w:ind w:left="1080"/>
        <w:jc w:val="left"/>
      </w:pPr>
      <w:r>
        <w:t>The date of the Interconnection Request;</w:t>
      </w:r>
    </w:p>
    <w:p w14:paraId="4A4DFED1" w14:textId="77777777" w:rsidR="00EA5FDD" w:rsidRDefault="00250F4B">
      <w:pPr>
        <w:pStyle w:val="ParaText"/>
        <w:numPr>
          <w:ilvl w:val="0"/>
          <w:numId w:val="9"/>
        </w:numPr>
        <w:spacing w:line="276" w:lineRule="auto"/>
        <w:ind w:left="1080"/>
        <w:jc w:val="left"/>
      </w:pPr>
      <w:r>
        <w:t xml:space="preserve">The type of Generating Facility to be constructed, including fuel type; </w:t>
      </w:r>
    </w:p>
    <w:p w14:paraId="4A4DFED2" w14:textId="77777777" w:rsidR="00EA5FDD" w:rsidRDefault="00250F4B">
      <w:pPr>
        <w:pStyle w:val="ParaText"/>
        <w:numPr>
          <w:ilvl w:val="0"/>
          <w:numId w:val="9"/>
        </w:numPr>
        <w:spacing w:line="276" w:lineRule="auto"/>
        <w:ind w:left="1080"/>
        <w:jc w:val="left"/>
      </w:pPr>
      <w:r>
        <w:t>Requested deliverability status of the proposed Generating Facility; and</w:t>
      </w:r>
    </w:p>
    <w:p w14:paraId="4A4DFED3" w14:textId="77777777" w:rsidR="00EA5FDD" w:rsidRDefault="00250F4B">
      <w:pPr>
        <w:pStyle w:val="ParaText"/>
        <w:numPr>
          <w:ilvl w:val="0"/>
          <w:numId w:val="9"/>
        </w:numPr>
        <w:spacing w:line="276" w:lineRule="auto"/>
        <w:ind w:left="1080"/>
        <w:jc w:val="left"/>
      </w:pPr>
      <w:r>
        <w:t>Project name.</w:t>
      </w:r>
    </w:p>
    <w:p w14:paraId="4A4DFED4" w14:textId="77777777" w:rsidR="00EA5FDD" w:rsidRDefault="00250F4B">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4A4DFED5" w14:textId="4ABFF9A6" w:rsidR="00EA5FDD" w:rsidRDefault="00250F4B">
      <w:pPr>
        <w:pStyle w:val="ParaText"/>
        <w:spacing w:line="276" w:lineRule="auto"/>
        <w:ind w:left="720"/>
        <w:jc w:val="left"/>
      </w:pPr>
      <w:r>
        <w:lastRenderedPageBreak/>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rsidR="0057259C">
        <w:t xml:space="preserve">.  </w:t>
      </w:r>
    </w:p>
    <w:p w14:paraId="4A4DFED6" w14:textId="4649D3E9" w:rsidR="00EA5FDD" w:rsidRDefault="00250F4B">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w:t>
      </w:r>
      <w:r w:rsidR="0057259C">
        <w:t xml:space="preserve">.  </w:t>
      </w:r>
      <w:r>
        <w:t>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particular quarter of the year</w:t>
      </w:r>
      <w:r w:rsidR="0057259C">
        <w:t xml:space="preserve">.  </w:t>
      </w:r>
      <w:r>
        <w:t>The CAISO includes as part of the EQR the CAISO service agreement number and the names of the parties to a GIA that the CAISO entered into during that quarter</w:t>
      </w:r>
      <w:r w:rsidR="0057259C">
        <w:t xml:space="preserve">.  </w:t>
      </w:r>
      <w:r>
        <w:t>For a conforming pro forma GIA, the effective date of the GIA is the last date of the last signature on the agreement and so that date will be listed as the effective date</w:t>
      </w:r>
      <w:r w:rsidR="0057259C">
        <w:t xml:space="preserve">.  </w:t>
      </w:r>
      <w:r>
        <w:t>Members of the public may see a copy of a conforming pro forma GIA referenced on the EQR by contacting the CAISO</w:t>
      </w:r>
      <w:r w:rsidR="0057259C">
        <w:t xml:space="preserve">.  </w:t>
      </w:r>
      <w:r>
        <w:t>The inquiring party should search the EQR and should provide the CAISO with the referenced service agreement number and the Interconnection Customer to assist the CAISO in identifying the GIA.</w:t>
      </w:r>
    </w:p>
    <w:p w14:paraId="4A4DFED7" w14:textId="77777777" w:rsidR="00EA5FDD" w:rsidRDefault="00250F4B">
      <w:pPr>
        <w:pStyle w:val="Heading3"/>
        <w:ind w:left="1440"/>
      </w:pPr>
      <w:bookmarkStart w:id="67" w:name="_Toc15890573"/>
      <w:bookmarkStart w:id="68" w:name="_Toc23173082"/>
      <w:bookmarkStart w:id="69" w:name="_Toc109676276"/>
      <w:bookmarkStart w:id="70" w:name="_Toc109993922"/>
      <w:r>
        <w:t>Assigning a Project Queue Number</w:t>
      </w:r>
      <w:bookmarkEnd w:id="67"/>
      <w:bookmarkEnd w:id="68"/>
      <w:bookmarkEnd w:id="69"/>
      <w:bookmarkEnd w:id="70"/>
    </w:p>
    <w:p w14:paraId="4A4DFED8" w14:textId="77777777" w:rsidR="00EA5FDD" w:rsidRDefault="00EA5FDD"/>
    <w:p w14:paraId="4A4DFED9" w14:textId="2EFEF4DA" w:rsidR="00EA5FDD" w:rsidRDefault="00250F4B">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w:t>
      </w:r>
      <w:r w:rsidR="0057259C">
        <w:rPr>
          <w:rFonts w:ascii="Arial" w:hAnsi="Arial"/>
          <w:sz w:val="22"/>
          <w:szCs w:val="20"/>
        </w:rPr>
        <w:t xml:space="preserve">.  </w:t>
      </w:r>
      <w:r>
        <w:rPr>
          <w:rFonts w:ascii="Arial" w:hAnsi="Arial"/>
          <w:sz w:val="22"/>
          <w:szCs w:val="20"/>
        </w:rPr>
        <w:t>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Default="00250F4B">
      <w:pPr>
        <w:pStyle w:val="Heading3"/>
        <w:ind w:left="1440"/>
      </w:pPr>
      <w:bookmarkStart w:id="71" w:name="_Toc15890574"/>
      <w:bookmarkStart w:id="72" w:name="_Toc23173083"/>
      <w:bookmarkStart w:id="73" w:name="_Toc109676277"/>
      <w:bookmarkStart w:id="74" w:name="_Toc109993923"/>
      <w:r>
        <w:t>On-line Queue Update Schedule</w:t>
      </w:r>
      <w:bookmarkEnd w:id="71"/>
      <w:bookmarkEnd w:id="72"/>
      <w:bookmarkEnd w:id="73"/>
      <w:bookmarkEnd w:id="74"/>
    </w:p>
    <w:p w14:paraId="4A4DFEDB" w14:textId="77777777" w:rsidR="00EA5FDD" w:rsidRDefault="00EA5FDD">
      <w:pPr>
        <w:rPr>
          <w:rFonts w:ascii="Arial" w:hAnsi="Arial" w:cs="Arial"/>
          <w:sz w:val="22"/>
          <w:szCs w:val="22"/>
        </w:rPr>
      </w:pPr>
    </w:p>
    <w:p w14:paraId="4A4DFEDC" w14:textId="4FC5847E" w:rsidR="00EA5FDD" w:rsidRDefault="00250F4B">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7F2DCA64" w14:textId="0321A40F" w:rsidR="00D20B76" w:rsidRPr="00D20B76" w:rsidRDefault="00D20B76" w:rsidP="00D20B76">
      <w:pPr>
        <w:pStyle w:val="Heading3"/>
        <w:ind w:left="1440"/>
      </w:pPr>
      <w:bookmarkStart w:id="75" w:name="_Toc109676278"/>
      <w:bookmarkStart w:id="76" w:name="_Toc109993924"/>
      <w:r w:rsidRPr="00D20B76">
        <w:t>Interconnection Studies Quarterly Update</w:t>
      </w:r>
      <w:r w:rsidR="00924740">
        <w:rPr>
          <w:lang w:val="en-US"/>
        </w:rPr>
        <w:t xml:space="preserve">s, retention, &amp; reporting </w:t>
      </w:r>
      <w:r>
        <w:rPr>
          <w:rStyle w:val="FootnoteReference"/>
        </w:rPr>
        <w:footnoteReference w:id="5"/>
      </w:r>
      <w:bookmarkEnd w:id="75"/>
      <w:bookmarkEnd w:id="76"/>
    </w:p>
    <w:p w14:paraId="00F64F17" w14:textId="3A9F9862" w:rsidR="00D20B76" w:rsidRDefault="00D20B76">
      <w:pPr>
        <w:ind w:left="720"/>
        <w:rPr>
          <w:rFonts w:ascii="Arial" w:hAnsi="Arial" w:cs="Arial"/>
          <w:sz w:val="22"/>
          <w:szCs w:val="22"/>
        </w:rPr>
      </w:pPr>
    </w:p>
    <w:p w14:paraId="46929872" w14:textId="0610F2C0" w:rsidR="00D20B76" w:rsidRPr="00DC25E9" w:rsidRDefault="00D20B76" w:rsidP="00DC25E9">
      <w:pPr>
        <w:spacing w:line="276" w:lineRule="auto"/>
        <w:ind w:left="720"/>
        <w:rPr>
          <w:rFonts w:ascii="Arial" w:hAnsi="Arial"/>
          <w:sz w:val="22"/>
          <w:szCs w:val="20"/>
        </w:rPr>
      </w:pPr>
      <w:r w:rsidRPr="00924740">
        <w:rPr>
          <w:rFonts w:ascii="Arial" w:hAnsi="Arial"/>
          <w:sz w:val="22"/>
          <w:szCs w:val="20"/>
        </w:rPr>
        <w:t>The CAISO will maintain on its website summary statistics related to processing Interconnection Studies pursuant to Interconnection Requests, updated quarterly</w:t>
      </w:r>
      <w:r w:rsidR="0057259C">
        <w:rPr>
          <w:rFonts w:ascii="Arial" w:hAnsi="Arial"/>
          <w:sz w:val="22"/>
          <w:szCs w:val="20"/>
        </w:rPr>
        <w:t xml:space="preserve">.  </w:t>
      </w:r>
      <w:r w:rsidRPr="00924740">
        <w:rPr>
          <w:rFonts w:ascii="Arial" w:hAnsi="Arial"/>
          <w:sz w:val="22"/>
          <w:szCs w:val="20"/>
        </w:rPr>
        <w:t xml:space="preserve">The </w:t>
      </w:r>
      <w:r w:rsidRPr="00924740">
        <w:rPr>
          <w:rFonts w:ascii="Arial" w:hAnsi="Arial"/>
          <w:sz w:val="22"/>
          <w:szCs w:val="20"/>
        </w:rPr>
        <w:lastRenderedPageBreak/>
        <w:t>CAISO will maintain a link on OASIS to the CAISO website with the interconnection statistics</w:t>
      </w:r>
      <w:r w:rsidR="0057259C">
        <w:rPr>
          <w:rFonts w:ascii="Arial" w:hAnsi="Arial"/>
          <w:sz w:val="22"/>
          <w:szCs w:val="20"/>
        </w:rPr>
        <w:t xml:space="preserve">.  </w:t>
      </w:r>
      <w:r w:rsidRPr="00924740">
        <w:rPr>
          <w:rFonts w:ascii="Arial" w:hAnsi="Arial"/>
          <w:sz w:val="22"/>
          <w:szCs w:val="20"/>
        </w:rPr>
        <w:t>These statistics will include</w:t>
      </w:r>
      <w:r w:rsidR="00DC25E9">
        <w:rPr>
          <w:rFonts w:ascii="Arial" w:hAnsi="Arial"/>
          <w:sz w:val="22"/>
          <w:szCs w:val="20"/>
        </w:rPr>
        <w:t xml:space="preserve"> information about</w:t>
      </w:r>
      <w:r w:rsidRPr="00924740">
        <w:rPr>
          <w:rFonts w:ascii="Arial" w:hAnsi="Arial"/>
          <w:sz w:val="22"/>
          <w:szCs w:val="20"/>
        </w:rPr>
        <w:t>:</w:t>
      </w:r>
    </w:p>
    <w:p w14:paraId="31ED84DC" w14:textId="77777777" w:rsidR="00D20B76" w:rsidRPr="00DC25E9" w:rsidRDefault="00D20B76" w:rsidP="00432124">
      <w:pPr>
        <w:pStyle w:val="ListParagraph"/>
        <w:numPr>
          <w:ilvl w:val="0"/>
          <w:numId w:val="115"/>
        </w:numPr>
        <w:rPr>
          <w:rFonts w:cs="Arial"/>
          <w:szCs w:val="22"/>
        </w:rPr>
      </w:pPr>
      <w:r w:rsidRPr="00DC25E9">
        <w:rPr>
          <w:rFonts w:cs="Arial"/>
          <w:szCs w:val="22"/>
        </w:rPr>
        <w:t xml:space="preserve">Phase I Interconnection Studies  </w:t>
      </w:r>
    </w:p>
    <w:p w14:paraId="601B2155" w14:textId="0743B79C" w:rsidR="00D20B76" w:rsidRPr="00DC25E9" w:rsidRDefault="00D20B76" w:rsidP="00432124">
      <w:pPr>
        <w:pStyle w:val="ListParagraph"/>
        <w:numPr>
          <w:ilvl w:val="0"/>
          <w:numId w:val="115"/>
        </w:numPr>
        <w:rPr>
          <w:rFonts w:cs="Arial"/>
          <w:szCs w:val="22"/>
        </w:rPr>
      </w:pPr>
      <w:r w:rsidRPr="00DC25E9">
        <w:rPr>
          <w:rFonts w:cs="Arial"/>
          <w:szCs w:val="22"/>
        </w:rPr>
        <w:t xml:space="preserve">Phase II Interconnection Studies  </w:t>
      </w:r>
    </w:p>
    <w:p w14:paraId="79D09607" w14:textId="5335B8D0" w:rsidR="00D20B76" w:rsidRPr="00DC25E9" w:rsidRDefault="00D20B76" w:rsidP="00432124">
      <w:pPr>
        <w:pStyle w:val="ListParagraph"/>
        <w:numPr>
          <w:ilvl w:val="0"/>
          <w:numId w:val="115"/>
        </w:numPr>
        <w:rPr>
          <w:rFonts w:cs="Arial"/>
          <w:szCs w:val="22"/>
        </w:rPr>
      </w:pPr>
      <w:r w:rsidRPr="00DC25E9">
        <w:rPr>
          <w:rFonts w:cs="Arial"/>
          <w:szCs w:val="22"/>
        </w:rPr>
        <w:t xml:space="preserve">Interconnection Requests Withdrawn </w:t>
      </w:r>
    </w:p>
    <w:p w14:paraId="5340FB8F" w14:textId="1B914389" w:rsidR="00924740" w:rsidRPr="00924740" w:rsidRDefault="00924740" w:rsidP="00924740">
      <w:pPr>
        <w:ind w:left="720"/>
        <w:rPr>
          <w:rFonts w:ascii="Arial" w:hAnsi="Arial" w:cs="Arial"/>
          <w:b/>
          <w:sz w:val="22"/>
          <w:szCs w:val="22"/>
        </w:rPr>
      </w:pPr>
      <w:r w:rsidRPr="00924740">
        <w:rPr>
          <w:rFonts w:ascii="Arial" w:hAnsi="Arial" w:cs="Arial"/>
          <w:b/>
          <w:sz w:val="22"/>
          <w:szCs w:val="22"/>
        </w:rPr>
        <w:t xml:space="preserve">Retention  </w:t>
      </w:r>
    </w:p>
    <w:p w14:paraId="522FB49F" w14:textId="77777777" w:rsidR="00BD7416" w:rsidRDefault="00BD7416" w:rsidP="00924740">
      <w:pPr>
        <w:ind w:left="1440"/>
        <w:rPr>
          <w:rFonts w:ascii="Arial" w:hAnsi="Arial" w:cs="Arial"/>
          <w:sz w:val="22"/>
          <w:szCs w:val="22"/>
        </w:rPr>
      </w:pPr>
    </w:p>
    <w:p w14:paraId="5B589C7C" w14:textId="75978E01" w:rsidR="00D20B76" w:rsidRPr="00924740" w:rsidRDefault="00924740" w:rsidP="00924740">
      <w:pPr>
        <w:ind w:left="1440"/>
        <w:rPr>
          <w:rFonts w:ascii="Arial" w:hAnsi="Arial" w:cs="Arial"/>
          <w:sz w:val="22"/>
          <w:szCs w:val="22"/>
        </w:rPr>
      </w:pPr>
      <w:r w:rsidRPr="00924740">
        <w:rPr>
          <w:rFonts w:ascii="Arial" w:hAnsi="Arial" w:cs="Arial"/>
          <w:sz w:val="22"/>
          <w:szCs w:val="22"/>
        </w:rPr>
        <w:t>The CAISO will keep the quarterly interconnection studies statistics on the CAISO Website for three (3) calendar years, commencing in the first quarter of 2020.</w:t>
      </w:r>
    </w:p>
    <w:p w14:paraId="16C1671F" w14:textId="693B3383" w:rsidR="00924740" w:rsidRPr="00924740" w:rsidRDefault="00924740" w:rsidP="00924740">
      <w:pPr>
        <w:rPr>
          <w:rFonts w:ascii="Arial" w:hAnsi="Arial" w:cs="Arial"/>
          <w:sz w:val="22"/>
          <w:szCs w:val="22"/>
        </w:rPr>
      </w:pPr>
    </w:p>
    <w:p w14:paraId="657D9530" w14:textId="77777777" w:rsidR="00924740" w:rsidRPr="00924740" w:rsidRDefault="00924740" w:rsidP="00924740">
      <w:pPr>
        <w:ind w:left="720"/>
        <w:rPr>
          <w:rFonts w:ascii="Arial" w:hAnsi="Arial" w:cs="Arial"/>
          <w:b/>
          <w:sz w:val="22"/>
          <w:szCs w:val="22"/>
        </w:rPr>
      </w:pPr>
      <w:r w:rsidRPr="00924740">
        <w:rPr>
          <w:rFonts w:ascii="Arial" w:hAnsi="Arial" w:cs="Arial"/>
          <w:b/>
          <w:sz w:val="22"/>
          <w:szCs w:val="22"/>
        </w:rPr>
        <w:t xml:space="preserve">FERC Reporting </w:t>
      </w:r>
    </w:p>
    <w:p w14:paraId="1DD13293" w14:textId="77777777" w:rsidR="00924740" w:rsidRPr="00924740" w:rsidRDefault="00924740" w:rsidP="00924740">
      <w:pPr>
        <w:rPr>
          <w:rFonts w:ascii="Arial" w:hAnsi="Arial" w:cs="Arial"/>
          <w:sz w:val="22"/>
          <w:szCs w:val="22"/>
        </w:rPr>
      </w:pPr>
      <w:r w:rsidRPr="00924740">
        <w:rPr>
          <w:rFonts w:ascii="Arial" w:hAnsi="Arial" w:cs="Arial"/>
          <w:sz w:val="22"/>
          <w:szCs w:val="22"/>
        </w:rPr>
        <w:t xml:space="preserve"> </w:t>
      </w:r>
    </w:p>
    <w:p w14:paraId="7D8DE699" w14:textId="3A4AC7D7" w:rsidR="00924740" w:rsidRPr="00924740" w:rsidRDefault="00924740" w:rsidP="00924740">
      <w:pPr>
        <w:ind w:left="1440"/>
        <w:rPr>
          <w:rFonts w:ascii="Arial" w:hAnsi="Arial" w:cs="Arial"/>
          <w:sz w:val="22"/>
          <w:szCs w:val="22"/>
        </w:rPr>
      </w:pPr>
      <w:r w:rsidRPr="00924740">
        <w:rPr>
          <w:rFonts w:ascii="Arial" w:hAnsi="Arial" w:cs="Arial"/>
          <w:sz w:val="22"/>
          <w:szCs w:val="22"/>
        </w:rPr>
        <w:t xml:space="preserve">In the event that any of the percentages calculated in any subparagraph E of Section 3.6.1.1 and 3.6.1.2 exceeds </w:t>
      </w:r>
      <w:proofErr w:type="gramStart"/>
      <w:r w:rsidRPr="00924740">
        <w:rPr>
          <w:rFonts w:ascii="Arial" w:hAnsi="Arial" w:cs="Arial"/>
          <w:sz w:val="22"/>
          <w:szCs w:val="22"/>
        </w:rPr>
        <w:t>twenty five</w:t>
      </w:r>
      <w:proofErr w:type="gramEnd"/>
      <w:r w:rsidRPr="00924740">
        <w:rPr>
          <w:rFonts w:ascii="Arial" w:hAnsi="Arial" w:cs="Arial"/>
          <w:sz w:val="22"/>
          <w:szCs w:val="22"/>
        </w:rPr>
        <w:t xml:space="preserve"> (25) percent for two (2) consecutive quarters, the CAISO will, for the next four quarters and until those percentages fall below twenty five (25) percent for two (2) consecutive quarters:  </w:t>
      </w:r>
    </w:p>
    <w:p w14:paraId="47D47A6F" w14:textId="325019CE" w:rsidR="00924740" w:rsidRPr="00924740" w:rsidRDefault="00924740" w:rsidP="00432124">
      <w:pPr>
        <w:pStyle w:val="Heading5"/>
        <w:numPr>
          <w:ilvl w:val="0"/>
          <w:numId w:val="114"/>
        </w:numPr>
        <w:rPr>
          <w:rFonts w:cs="Arial"/>
        </w:rPr>
      </w:pPr>
      <w:r w:rsidRPr="00924740">
        <w:rPr>
          <w:rFonts w:cs="Arial"/>
        </w:rPr>
        <w:t>submit a report to FERC describing the reason for each study or group of clustered studies pursuant to an Interconnection Request that exceeded its deadline for completion (excluding any allowance for Reasonable Efforts)</w:t>
      </w:r>
      <w:r w:rsidR="0057259C">
        <w:rPr>
          <w:rFonts w:cs="Arial"/>
        </w:rPr>
        <w:t xml:space="preserve">.  </w:t>
      </w:r>
      <w:r w:rsidRPr="00924740">
        <w:rPr>
          <w:rFonts w:cs="Arial"/>
        </w:rPr>
        <w:t>The CAISO will describe the reasons for each study delay and any steps taken to remedy these specific issues and, if applicable, prevent such delays in the future</w:t>
      </w:r>
      <w:r w:rsidR="0057259C">
        <w:rPr>
          <w:rFonts w:cs="Arial"/>
        </w:rPr>
        <w:t xml:space="preserve">.  </w:t>
      </w:r>
      <w:r w:rsidRPr="00924740">
        <w:rPr>
          <w:rFonts w:cs="Arial"/>
        </w:rPr>
        <w:t>The CAISO will file the report with FERC within forty five (45) days of the end of the quarter</w:t>
      </w:r>
      <w:r w:rsidR="0057259C">
        <w:rPr>
          <w:rFonts w:cs="Arial"/>
        </w:rPr>
        <w:t xml:space="preserve">.  </w:t>
      </w:r>
    </w:p>
    <w:p w14:paraId="1F3420A1" w14:textId="66141A30" w:rsidR="00924740" w:rsidRPr="00924740" w:rsidRDefault="00924740" w:rsidP="00432124">
      <w:pPr>
        <w:pStyle w:val="Heading5"/>
        <w:numPr>
          <w:ilvl w:val="0"/>
          <w:numId w:val="114"/>
        </w:numPr>
        <w:rPr>
          <w:rFonts w:cs="Arial"/>
        </w:rPr>
      </w:pPr>
      <w:r w:rsidRPr="00924740">
        <w:rPr>
          <w:rFonts w:cs="Arial"/>
        </w:rPr>
        <w:t>aggregate and publish on the CAISO Website the total number of employee</w:t>
      </w:r>
      <w:r w:rsidRPr="00924740">
        <w:rPr>
          <w:rFonts w:cs="Arial"/>
          <w:lang w:val="en-US"/>
        </w:rPr>
        <w:t>-</w:t>
      </w:r>
      <w:r w:rsidRPr="00924740">
        <w:rPr>
          <w:rFonts w:cs="Arial"/>
        </w:rPr>
        <w:t>hours and third party consultant hours expended towards its Interconnection Studies</w:t>
      </w:r>
      <w:r w:rsidR="0057259C">
        <w:rPr>
          <w:rFonts w:cs="Arial"/>
        </w:rPr>
        <w:t xml:space="preserve">.  </w:t>
      </w:r>
      <w:r w:rsidRPr="00924740">
        <w:rPr>
          <w:rFonts w:cs="Arial"/>
        </w:rPr>
        <w:t>The CAISO will publish these figures within thirty (30) days of the end of the calendar quarter</w:t>
      </w:r>
      <w:r w:rsidR="0057259C">
        <w:rPr>
          <w:rFonts w:cs="Arial"/>
        </w:rPr>
        <w:t xml:space="preserve">.  </w:t>
      </w:r>
    </w:p>
    <w:p w14:paraId="4A4DFEDD" w14:textId="77777777" w:rsidR="00EA5FDD" w:rsidRDefault="00250F4B" w:rsidP="004026B2">
      <w:pPr>
        <w:pStyle w:val="Heading2"/>
        <w:ind w:left="1080"/>
      </w:pPr>
      <w:bookmarkStart w:id="77" w:name="_Toc23173084"/>
      <w:bookmarkStart w:id="78" w:name="_Toc15890575"/>
      <w:bookmarkStart w:id="79" w:name="_Toc23173085"/>
      <w:bookmarkStart w:id="80" w:name="_Toc109676279"/>
      <w:bookmarkStart w:id="81" w:name="_Toc109993925"/>
      <w:bookmarkEnd w:id="77"/>
      <w:r>
        <w:t>Resource Interconnection Management System (RIMS)</w:t>
      </w:r>
      <w:bookmarkEnd w:id="78"/>
      <w:bookmarkEnd w:id="79"/>
      <w:bookmarkEnd w:id="80"/>
      <w:bookmarkEnd w:id="81"/>
    </w:p>
    <w:p w14:paraId="4A4DFEDE" w14:textId="77777777" w:rsidR="00EA5FDD" w:rsidRDefault="00250F4B">
      <w:pPr>
        <w:pStyle w:val="Heading3"/>
        <w:ind w:left="1440"/>
        <w:rPr>
          <w:lang w:val="en-US"/>
        </w:rPr>
      </w:pPr>
      <w:bookmarkStart w:id="82" w:name="_Toc15890576"/>
      <w:bookmarkStart w:id="83" w:name="_Toc23173086"/>
      <w:bookmarkStart w:id="84" w:name="_Toc109676280"/>
      <w:bookmarkStart w:id="85" w:name="_Toc109993926"/>
      <w:r>
        <w:t>General Description of RIMS</w:t>
      </w:r>
      <w:bookmarkEnd w:id="82"/>
      <w:bookmarkEnd w:id="83"/>
      <w:bookmarkEnd w:id="84"/>
      <w:bookmarkEnd w:id="85"/>
    </w:p>
    <w:p w14:paraId="4A4DFEDF" w14:textId="77777777" w:rsidR="00EA5FDD" w:rsidRDefault="00EA5FDD">
      <w:pPr>
        <w:rPr>
          <w:lang w:eastAsia="x-none"/>
        </w:rPr>
      </w:pPr>
    </w:p>
    <w:p w14:paraId="4A4DFEE0" w14:textId="5303A487" w:rsidR="00EA5FDD" w:rsidRDefault="00250F4B" w:rsidP="009803E4">
      <w:pPr>
        <w:ind w:left="72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w:t>
      </w:r>
      <w:r w:rsidR="0057259C">
        <w:rPr>
          <w:rFonts w:ascii="Arial" w:hAnsi="Arial" w:cs="Arial"/>
          <w:sz w:val="22"/>
          <w:szCs w:val="22"/>
          <w:lang w:eastAsia="x-none"/>
        </w:rPr>
        <w:t xml:space="preserve">.  </w:t>
      </w:r>
      <w:r>
        <w:rPr>
          <w:rFonts w:ascii="Arial" w:hAnsi="Arial" w:cs="Arial"/>
          <w:sz w:val="22"/>
          <w:szCs w:val="22"/>
          <w:lang w:eastAsia="x-none"/>
        </w:rPr>
        <w:t>This enables the CAISO and Participating TOs to accurately track the customer submitted data, project tasks, and milestones.</w:t>
      </w:r>
    </w:p>
    <w:p w14:paraId="4A4DFEE1" w14:textId="77777777" w:rsidR="00EA5FDD" w:rsidRDefault="00EA5FDD" w:rsidP="009803E4">
      <w:pPr>
        <w:ind w:left="720"/>
        <w:rPr>
          <w:rFonts w:ascii="Arial" w:hAnsi="Arial" w:cs="Arial"/>
          <w:sz w:val="22"/>
          <w:szCs w:val="22"/>
          <w:lang w:eastAsia="x-none"/>
        </w:rPr>
      </w:pPr>
    </w:p>
    <w:p w14:paraId="4A4DFEE2" w14:textId="185180D4"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w:t>
      </w:r>
      <w:proofErr w:type="gramStart"/>
      <w:r>
        <w:rPr>
          <w:rFonts w:ascii="Arial" w:hAnsi="Arial" w:cs="Arial"/>
          <w:sz w:val="22"/>
          <w:szCs w:val="22"/>
          <w:lang w:eastAsia="x-none"/>
        </w:rPr>
        <w:t>information,  Interconnection</w:t>
      </w:r>
      <w:proofErr w:type="gramEnd"/>
      <w:r>
        <w:rPr>
          <w:rFonts w:ascii="Arial" w:hAnsi="Arial" w:cs="Arial"/>
          <w:sz w:val="22"/>
          <w:szCs w:val="22"/>
          <w:lang w:eastAsia="x-none"/>
        </w:rPr>
        <w:t xml:space="preserve"> Customer Name and contact information</w:t>
      </w:r>
      <w:r w:rsidR="0057259C">
        <w:rPr>
          <w:rFonts w:ascii="Arial" w:hAnsi="Arial" w:cs="Arial"/>
          <w:sz w:val="22"/>
          <w:szCs w:val="22"/>
          <w:lang w:eastAsia="x-none"/>
        </w:rPr>
        <w:t xml:space="preserve">.  </w:t>
      </w:r>
    </w:p>
    <w:p w14:paraId="4A4DFEE3" w14:textId="77777777" w:rsidR="00EA5FDD" w:rsidRDefault="00EA5FDD" w:rsidP="009803E4">
      <w:pPr>
        <w:ind w:left="720"/>
        <w:rPr>
          <w:rFonts w:ascii="Arial" w:hAnsi="Arial" w:cs="Arial"/>
          <w:sz w:val="22"/>
          <w:szCs w:val="22"/>
          <w:lang w:eastAsia="x-none"/>
        </w:rPr>
      </w:pPr>
    </w:p>
    <w:p w14:paraId="4A4DFEE4" w14:textId="5292FAC8" w:rsidR="00EA5FDD" w:rsidRDefault="00250F4B" w:rsidP="009803E4">
      <w:pPr>
        <w:ind w:left="720"/>
        <w:rPr>
          <w:rFonts w:ascii="Arial" w:hAnsi="Arial" w:cs="Arial"/>
          <w:sz w:val="22"/>
          <w:szCs w:val="22"/>
          <w:lang w:eastAsia="x-none"/>
        </w:rPr>
      </w:pPr>
      <w:r>
        <w:rPr>
          <w:rFonts w:ascii="Arial" w:hAnsi="Arial" w:cs="Arial"/>
          <w:sz w:val="22"/>
          <w:szCs w:val="22"/>
          <w:lang w:eastAsia="x-none"/>
        </w:rPr>
        <w:t>Some of the information contained in RIMS is confidential information, in part, because the database information contains confidential information as to Interconnection Customers</w:t>
      </w:r>
      <w:r w:rsidR="0057259C">
        <w:rPr>
          <w:rFonts w:ascii="Arial" w:hAnsi="Arial" w:cs="Arial"/>
          <w:sz w:val="22"/>
          <w:szCs w:val="22"/>
          <w:lang w:eastAsia="x-none"/>
        </w:rPr>
        <w:t xml:space="preserve">.  </w:t>
      </w:r>
      <w:r>
        <w:rPr>
          <w:rFonts w:ascii="Arial" w:hAnsi="Arial" w:cs="Arial"/>
          <w:sz w:val="22"/>
          <w:szCs w:val="22"/>
          <w:lang w:eastAsia="x-none"/>
        </w:rPr>
        <w:t xml:space="preserve">For this reason, the application is accessed through secure website portals and Interconnection </w:t>
      </w:r>
      <w:r>
        <w:rPr>
          <w:rFonts w:ascii="Arial" w:hAnsi="Arial" w:cs="Arial"/>
          <w:sz w:val="22"/>
          <w:szCs w:val="22"/>
          <w:lang w:eastAsia="x-none"/>
        </w:rPr>
        <w:lastRenderedPageBreak/>
        <w:t>Customers and Participating TOs have limited viewing access to only their projects and limited data entry access</w:t>
      </w:r>
      <w:r w:rsidR="0057259C">
        <w:rPr>
          <w:rFonts w:ascii="Arial" w:hAnsi="Arial" w:cs="Arial"/>
          <w:sz w:val="22"/>
          <w:szCs w:val="22"/>
          <w:lang w:eastAsia="x-none"/>
        </w:rPr>
        <w:t xml:space="preserve">.  </w:t>
      </w:r>
    </w:p>
    <w:p w14:paraId="4A4DFEE5" w14:textId="77777777" w:rsidR="00EA5FDD" w:rsidRDefault="00250F4B">
      <w:pPr>
        <w:pStyle w:val="Heading3"/>
        <w:ind w:left="1440"/>
        <w:rPr>
          <w:lang w:val="en-US"/>
        </w:rPr>
      </w:pPr>
      <w:bookmarkStart w:id="86" w:name="_Toc23173087"/>
      <w:bookmarkStart w:id="87" w:name="_Toc15890577"/>
      <w:bookmarkStart w:id="88" w:name="_Toc23173088"/>
      <w:bookmarkStart w:id="89" w:name="_Toc109676281"/>
      <w:bookmarkStart w:id="90" w:name="_Toc109993927"/>
      <w:bookmarkEnd w:id="86"/>
      <w:r>
        <w:t>RIMS Access</w:t>
      </w:r>
      <w:bookmarkEnd w:id="87"/>
      <w:bookmarkEnd w:id="88"/>
      <w:bookmarkEnd w:id="89"/>
      <w:bookmarkEnd w:id="90"/>
    </w:p>
    <w:p w14:paraId="78E39C64" w14:textId="77777777" w:rsidR="00470670" w:rsidRDefault="00470670">
      <w:pPr>
        <w:rPr>
          <w:lang w:eastAsia="x-none"/>
        </w:rPr>
      </w:pPr>
    </w:p>
    <w:p w14:paraId="4A4DFEE7" w14:textId="70378060" w:rsidR="00EA5FDD" w:rsidRDefault="00250F4B" w:rsidP="009803E4">
      <w:pPr>
        <w:ind w:left="720"/>
        <w:rPr>
          <w:rFonts w:ascii="Arial" w:hAnsi="Arial" w:cs="Arial"/>
          <w:sz w:val="22"/>
          <w:szCs w:val="22"/>
          <w:lang w:eastAsia="x-none"/>
        </w:rPr>
      </w:pPr>
      <w:r>
        <w:rPr>
          <w:rFonts w:ascii="Arial" w:hAnsi="Arial" w:cs="Arial"/>
          <w:sz w:val="22"/>
          <w:szCs w:val="22"/>
          <w:lang w:eastAsia="x-none"/>
        </w:rPr>
        <w:t>For CAISO, Participating TO and Interconnection Customer access, an Application Access Request Form (AARF) needs to be filled out and submitted to the CAISO Help Desk</w:t>
      </w:r>
      <w:r w:rsidR="0057259C">
        <w:rPr>
          <w:rFonts w:ascii="Arial" w:hAnsi="Arial" w:cs="Arial"/>
          <w:sz w:val="22"/>
          <w:szCs w:val="22"/>
          <w:lang w:eastAsia="x-none"/>
        </w:rPr>
        <w:t xml:space="preserve">.  </w:t>
      </w:r>
      <w:r>
        <w:rPr>
          <w:rFonts w:ascii="Arial" w:hAnsi="Arial" w:cs="Arial"/>
          <w:sz w:val="22"/>
          <w:szCs w:val="22"/>
          <w:lang w:eastAsia="x-none"/>
        </w:rPr>
        <w:t>Listed below are the link for the form and the link to the overview document for the CAISO tools</w:t>
      </w:r>
      <w:r w:rsidR="0057259C">
        <w:rPr>
          <w:rFonts w:ascii="Arial" w:hAnsi="Arial" w:cs="Arial"/>
          <w:sz w:val="22"/>
          <w:szCs w:val="22"/>
          <w:lang w:eastAsia="x-none"/>
        </w:rPr>
        <w:t xml:space="preserve">.  </w:t>
      </w:r>
      <w:r>
        <w:rPr>
          <w:rFonts w:ascii="Arial" w:hAnsi="Arial" w:cs="Arial"/>
          <w:sz w:val="22"/>
          <w:szCs w:val="22"/>
          <w:lang w:eastAsia="x-none"/>
        </w:rPr>
        <w:t>The processing time can be one to two weeks</w:t>
      </w:r>
      <w:r w:rsidR="0057259C">
        <w:rPr>
          <w:rFonts w:ascii="Arial" w:hAnsi="Arial" w:cs="Arial"/>
          <w:sz w:val="22"/>
          <w:szCs w:val="22"/>
          <w:lang w:eastAsia="x-none"/>
        </w:rPr>
        <w:t xml:space="preserve">.  </w:t>
      </w:r>
      <w:r>
        <w:rPr>
          <w:rFonts w:ascii="Arial" w:hAnsi="Arial" w:cs="Arial"/>
          <w:sz w:val="22"/>
          <w:szCs w:val="22"/>
          <w:lang w:eastAsia="x-none"/>
        </w:rPr>
        <w:t xml:space="preserve">Please contact Linda Wright at </w:t>
      </w:r>
      <w:hyperlink r:id="rId13"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w:t>
      </w:r>
      <w:r w:rsidR="0057259C">
        <w:rPr>
          <w:rFonts w:ascii="Arial" w:hAnsi="Arial" w:cs="Arial"/>
          <w:sz w:val="22"/>
          <w:szCs w:val="22"/>
          <w:lang w:eastAsia="x-none"/>
        </w:rPr>
        <w:t xml:space="preserve">.  </w:t>
      </w:r>
    </w:p>
    <w:p w14:paraId="4A4DFEE8" w14:textId="77777777" w:rsidR="00EA5FDD" w:rsidRDefault="00EA5FDD" w:rsidP="009803E4">
      <w:pPr>
        <w:ind w:left="720"/>
        <w:rPr>
          <w:rFonts w:ascii="Arial" w:hAnsi="Arial" w:cs="Arial"/>
          <w:sz w:val="22"/>
          <w:szCs w:val="22"/>
          <w:lang w:eastAsia="x-none"/>
        </w:rPr>
      </w:pPr>
    </w:p>
    <w:p w14:paraId="4A4DFEE9" w14:textId="77777777" w:rsidR="00EA5FDD" w:rsidRDefault="005E7D9B" w:rsidP="009803E4">
      <w:pPr>
        <w:ind w:left="720"/>
        <w:rPr>
          <w:rFonts w:ascii="Arial" w:hAnsi="Arial" w:cs="Arial"/>
          <w:sz w:val="22"/>
          <w:szCs w:val="22"/>
          <w:lang w:eastAsia="x-none"/>
        </w:rPr>
      </w:pPr>
      <w:hyperlink r:id="rId14" w:history="1">
        <w:r w:rsidR="00250F4B">
          <w:rPr>
            <w:rFonts w:ascii="Arial" w:hAnsi="Arial" w:cs="Arial"/>
            <w:sz w:val="22"/>
            <w:szCs w:val="22"/>
            <w:lang w:eastAsia="x-none"/>
          </w:rPr>
          <w:t>http://www.caiso.com/Documents/UserApplicationAccessRequestForm.xls</w:t>
        </w:r>
      </w:hyperlink>
    </w:p>
    <w:p w14:paraId="4A4DFEEA" w14:textId="77777777" w:rsidR="00EA5FDD" w:rsidRDefault="00EA5FDD" w:rsidP="009803E4">
      <w:pPr>
        <w:ind w:left="720"/>
        <w:rPr>
          <w:rFonts w:ascii="Arial" w:hAnsi="Arial" w:cs="Arial"/>
          <w:sz w:val="22"/>
          <w:szCs w:val="22"/>
          <w:lang w:eastAsia="x-none"/>
        </w:rPr>
      </w:pPr>
    </w:p>
    <w:p w14:paraId="4A4DFEEB" w14:textId="77777777" w:rsidR="00EA5FDD" w:rsidRDefault="005E7D9B" w:rsidP="009803E4">
      <w:pPr>
        <w:ind w:left="720"/>
        <w:rPr>
          <w:rFonts w:ascii="Arial" w:hAnsi="Arial" w:cs="Arial"/>
          <w:sz w:val="22"/>
          <w:szCs w:val="22"/>
          <w:lang w:eastAsia="x-none"/>
        </w:rPr>
      </w:pPr>
      <w:hyperlink r:id="rId15" w:history="1">
        <w:r w:rsidR="00250F4B">
          <w:rPr>
            <w:rFonts w:ascii="Arial" w:hAnsi="Arial" w:cs="Arial"/>
            <w:sz w:val="22"/>
            <w:szCs w:val="22"/>
          </w:rPr>
          <w:t>http://www.caiso.com/Documents/Overview-ISOTools_AccessRequestForms.pdf</w:t>
        </w:r>
      </w:hyperlink>
    </w:p>
    <w:p w14:paraId="4A4DFEEC" w14:textId="77777777" w:rsidR="00EA5FDD" w:rsidRDefault="00250F4B">
      <w:pPr>
        <w:pStyle w:val="Heading3"/>
        <w:ind w:left="1440"/>
        <w:rPr>
          <w:lang w:val="en-US"/>
        </w:rPr>
      </w:pPr>
      <w:bookmarkStart w:id="91" w:name="_Toc23173089"/>
      <w:bookmarkStart w:id="92" w:name="_Toc15890578"/>
      <w:bookmarkStart w:id="93" w:name="_Toc23173090"/>
      <w:bookmarkStart w:id="94" w:name="_Toc109676282"/>
      <w:bookmarkStart w:id="95" w:name="_Toc109993928"/>
      <w:bookmarkEnd w:id="91"/>
      <w:r>
        <w:t>RIMS Updates</w:t>
      </w:r>
      <w:bookmarkEnd w:id="92"/>
      <w:bookmarkEnd w:id="93"/>
      <w:bookmarkEnd w:id="94"/>
      <w:bookmarkEnd w:id="95"/>
    </w:p>
    <w:p w14:paraId="4A4DFEED" w14:textId="77777777" w:rsidR="00EA5FDD" w:rsidRDefault="00250F4B" w:rsidP="009803E4">
      <w:pPr>
        <w:pStyle w:val="ParaText"/>
        <w:spacing w:before="0" w:after="0" w:line="276" w:lineRule="auto"/>
        <w:ind w:left="720"/>
        <w:jc w:val="left"/>
      </w:pPr>
      <w: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Default="00250F4B" w:rsidP="004026B2">
      <w:pPr>
        <w:pStyle w:val="Heading2"/>
        <w:ind w:left="1080"/>
      </w:pPr>
      <w:bookmarkStart w:id="96" w:name="_Toc23173091"/>
      <w:bookmarkStart w:id="97" w:name="_Toc15890579"/>
      <w:bookmarkStart w:id="98" w:name="_Toc23173092"/>
      <w:bookmarkStart w:id="99" w:name="_Toc109676283"/>
      <w:bookmarkStart w:id="100" w:name="_Toc109993929"/>
      <w:bookmarkEnd w:id="96"/>
      <w:r>
        <w:t>Base Case / Study Postings (Secure Website Posting)</w:t>
      </w:r>
      <w:r>
        <w:rPr>
          <w:rStyle w:val="FootnoteReference"/>
        </w:rPr>
        <w:footnoteReference w:id="6"/>
      </w:r>
      <w:bookmarkEnd w:id="97"/>
      <w:bookmarkEnd w:id="98"/>
      <w:bookmarkEnd w:id="99"/>
      <w:bookmarkEnd w:id="100"/>
    </w:p>
    <w:p w14:paraId="4A4DFEEF" w14:textId="77777777" w:rsidR="00EA5FDD" w:rsidRDefault="00EA5FDD"/>
    <w:p w14:paraId="4A4DFEF0" w14:textId="15BD7693" w:rsidR="00EA5FDD" w:rsidRDefault="00250F4B">
      <w:pPr>
        <w:pStyle w:val="ParaText"/>
        <w:spacing w:before="0" w:after="0" w:line="276" w:lineRule="auto"/>
        <w:ind w:left="360"/>
        <w:jc w:val="left"/>
      </w:pPr>
      <w:r>
        <w:t xml:space="preserve">For each Interconnection Study Cycle, the CAISO, in coordination with the applicable Participating TO, shall </w:t>
      </w:r>
      <w:r w:rsidR="003F058E">
        <w:t>maintain on</w:t>
      </w:r>
      <w:r>
        <w:t xml:space="preserve"> its secured </w:t>
      </w:r>
      <w:proofErr w:type="gramStart"/>
      <w:r>
        <w:t>Website</w:t>
      </w:r>
      <w:proofErr w:type="gramEnd"/>
      <w:r>
        <w:t xml:space="preserve"> updated Interconnection Base Case Data to reflect system conditions particular to the study cycle</w:t>
      </w:r>
      <w:r w:rsidR="0057259C">
        <w:t xml:space="preserve">.  </w:t>
      </w:r>
      <w:r>
        <w:t>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Default="00EA5FDD">
      <w:pPr>
        <w:pStyle w:val="ParaText"/>
        <w:spacing w:before="0" w:after="0" w:line="276" w:lineRule="auto"/>
        <w:ind w:left="360"/>
        <w:jc w:val="left"/>
      </w:pPr>
    </w:p>
    <w:p w14:paraId="4A4DFEF2" w14:textId="58367E98" w:rsidR="00EA5FDD" w:rsidRDefault="00250F4B">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the Cluster Application Windows for the Interconnection Study Cycle;  </w:t>
      </w:r>
    </w:p>
    <w:p w14:paraId="4A4DFEF3" w14:textId="77777777" w:rsidR="00EA5FDD" w:rsidRDefault="00EA5FDD">
      <w:pPr>
        <w:pStyle w:val="ParaText"/>
        <w:spacing w:before="0" w:after="0" w:line="276" w:lineRule="auto"/>
        <w:ind w:left="720"/>
        <w:jc w:val="left"/>
      </w:pPr>
    </w:p>
    <w:p w14:paraId="4A4DFEF4" w14:textId="77777777" w:rsidR="00EA5FDD" w:rsidRDefault="00250F4B">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Default="00EA5FDD">
      <w:pPr>
        <w:pStyle w:val="ParaText"/>
        <w:spacing w:before="0" w:after="0" w:line="276" w:lineRule="auto"/>
        <w:ind w:left="0"/>
        <w:jc w:val="left"/>
      </w:pPr>
    </w:p>
    <w:p w14:paraId="4A4DFEF6" w14:textId="77777777" w:rsidR="00EA5FDD" w:rsidRDefault="00250F4B">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Default="00EA5FDD">
      <w:pPr>
        <w:pStyle w:val="ParaText"/>
        <w:spacing w:before="0" w:after="0" w:line="276" w:lineRule="auto"/>
        <w:ind w:left="0"/>
        <w:jc w:val="left"/>
      </w:pPr>
    </w:p>
    <w:p w14:paraId="4A4DFEF8" w14:textId="77777777" w:rsidR="00EA5FDD" w:rsidRDefault="00250F4B">
      <w:pPr>
        <w:pStyle w:val="ParaText"/>
        <w:numPr>
          <w:ilvl w:val="0"/>
          <w:numId w:val="10"/>
        </w:numPr>
        <w:spacing w:before="0" w:after="0" w:line="276" w:lineRule="auto"/>
        <w:jc w:val="left"/>
      </w:pPr>
      <w:r>
        <w:lastRenderedPageBreak/>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Default="00EA5FDD">
      <w:pPr>
        <w:pStyle w:val="ParaText"/>
        <w:spacing w:before="0" w:after="0" w:line="276" w:lineRule="auto"/>
        <w:ind w:left="0"/>
        <w:jc w:val="left"/>
      </w:pPr>
    </w:p>
    <w:p w14:paraId="4A4DFEFA" w14:textId="195EEBE3" w:rsidR="00EA5FDD" w:rsidRDefault="00250F4B">
      <w:pPr>
        <w:pStyle w:val="ParaText"/>
        <w:spacing w:before="0" w:after="0" w:line="276" w:lineRule="auto"/>
        <w:ind w:left="360"/>
        <w:jc w:val="left"/>
      </w:pPr>
      <w:r>
        <w:t>Interconnection Base Case Data shall include information subject to the confidentiality provisions in GIDAP Section 15.1 and GIDAP BPM Section 13</w:t>
      </w:r>
      <w:r w:rsidR="0057259C">
        <w:t xml:space="preserve">.  </w:t>
      </w:r>
      <w:r>
        <w:t>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Default="00EA5FDD">
      <w:pPr>
        <w:pStyle w:val="ParaText"/>
        <w:spacing w:before="0" w:after="0" w:line="276" w:lineRule="auto"/>
        <w:ind w:left="360"/>
        <w:jc w:val="left"/>
      </w:pPr>
    </w:p>
    <w:p w14:paraId="4A4DFEFC" w14:textId="77777777" w:rsidR="00EA5FDD" w:rsidRDefault="00250F4B">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4A4DFEFD" w14:textId="77777777" w:rsidR="00EA5FDD" w:rsidRDefault="00EA5FDD">
      <w:pPr>
        <w:pStyle w:val="ParaText"/>
        <w:spacing w:before="0" w:after="0" w:line="276" w:lineRule="auto"/>
        <w:ind w:left="360"/>
        <w:jc w:val="left"/>
      </w:pPr>
    </w:p>
    <w:p w14:paraId="4A4DFEFE" w14:textId="18B38DE3" w:rsidR="00EA5FDD" w:rsidRDefault="00250F4B">
      <w:pPr>
        <w:pStyle w:val="ParaText"/>
        <w:spacing w:before="0" w:after="0" w:line="276" w:lineRule="auto"/>
        <w:ind w:left="360"/>
        <w:jc w:val="left"/>
      </w:pPr>
      <w:r>
        <w:t xml:space="preserve">The CAISO posts information to its secured </w:t>
      </w:r>
      <w:proofErr w:type="gramStart"/>
      <w:r>
        <w:t>Website</w:t>
      </w:r>
      <w:proofErr w:type="gramEnd"/>
      <w:r>
        <w:t xml:space="preserve"> to protect confidential information</w:t>
      </w:r>
      <w:r w:rsidR="0057259C">
        <w:t xml:space="preserve">.  </w:t>
      </w:r>
      <w:r>
        <w:t>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w:t>
      </w:r>
      <w:r w:rsidR="0057259C">
        <w:t xml:space="preserve">.  </w:t>
      </w:r>
      <w:r>
        <w:t>In discussing CEII on its website, FERC defines CEII as follows:</w:t>
      </w:r>
    </w:p>
    <w:p w14:paraId="4A4DFEFF" w14:textId="77777777" w:rsidR="00EA5FDD" w:rsidRDefault="00EA5FDD">
      <w:pPr>
        <w:pStyle w:val="ParaText"/>
        <w:spacing w:before="0" w:after="0" w:line="276" w:lineRule="auto"/>
        <w:ind w:left="360"/>
        <w:jc w:val="left"/>
      </w:pPr>
    </w:p>
    <w:p w14:paraId="4A4DFF00" w14:textId="77777777" w:rsidR="00EA5FDD" w:rsidRDefault="00250F4B">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 </w:t>
      </w:r>
    </w:p>
    <w:p w14:paraId="4A4DFF02" w14:textId="77777777" w:rsidR="00EA5FDD" w:rsidRDefault="00250F4B">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4A4DFF03"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4A4DFF04"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4A4DFF05"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7"/>
      </w:r>
    </w:p>
    <w:p w14:paraId="4A4DFF06" w14:textId="77777777" w:rsidR="00EA5FDD" w:rsidRDefault="00EA5FDD">
      <w:pPr>
        <w:pStyle w:val="ParaText"/>
        <w:spacing w:before="0" w:after="0" w:line="276" w:lineRule="auto"/>
        <w:rPr>
          <w:rFonts w:cs="Arial"/>
          <w:sz w:val="20"/>
          <w:szCs w:val="22"/>
        </w:rPr>
      </w:pPr>
    </w:p>
    <w:p w14:paraId="4A4DFF07" w14:textId="12B67018" w:rsidR="00EA5FDD" w:rsidRDefault="00250F4B">
      <w:pPr>
        <w:pStyle w:val="ParaText"/>
        <w:spacing w:before="0" w:after="0" w:line="276" w:lineRule="auto"/>
        <w:ind w:left="720"/>
        <w:rPr>
          <w:szCs w:val="22"/>
        </w:rPr>
      </w:pPr>
      <w:r>
        <w:t>The following information has been identified by FERC as comprising CEII information per FERC Form No</w:t>
      </w:r>
      <w:r w:rsidR="0057259C">
        <w:t xml:space="preserve">.  </w:t>
      </w:r>
      <w:r>
        <w:t>715</w:t>
      </w:r>
      <w:r>
        <w:rPr>
          <w:szCs w:val="22"/>
        </w:rPr>
        <w:t>.</w:t>
      </w:r>
    </w:p>
    <w:p w14:paraId="4A4DFF08" w14:textId="77777777" w:rsidR="00EA5FDD" w:rsidRDefault="00EA5FDD">
      <w:pPr>
        <w:pStyle w:val="ParaText"/>
        <w:spacing w:before="0" w:after="0" w:line="276" w:lineRule="auto"/>
        <w:ind w:left="360"/>
        <w:rPr>
          <w:szCs w:val="22"/>
        </w:rPr>
      </w:pPr>
    </w:p>
    <w:p w14:paraId="4A4DFF09" w14:textId="77777777" w:rsidR="00EA5FDD" w:rsidRDefault="00250F4B">
      <w:pPr>
        <w:pStyle w:val="ListParagraph"/>
        <w:numPr>
          <w:ilvl w:val="0"/>
          <w:numId w:val="11"/>
        </w:numPr>
        <w:spacing w:before="0" w:after="0"/>
        <w:ind w:left="1440"/>
        <w:rPr>
          <w:rFonts w:cs="Arial"/>
        </w:rPr>
      </w:pPr>
      <w:r>
        <w:rPr>
          <w:rFonts w:cs="Arial"/>
        </w:rPr>
        <w:t>Power Flow Base Cases;</w:t>
      </w:r>
    </w:p>
    <w:p w14:paraId="4A4DFF0A" w14:textId="77777777" w:rsidR="00EA5FDD" w:rsidRDefault="00250F4B">
      <w:pPr>
        <w:pStyle w:val="ListParagraph"/>
        <w:numPr>
          <w:ilvl w:val="0"/>
          <w:numId w:val="11"/>
        </w:numPr>
        <w:spacing w:before="0" w:after="0"/>
        <w:ind w:left="1440"/>
        <w:rPr>
          <w:rFonts w:cs="Arial"/>
        </w:rPr>
      </w:pPr>
      <w:r>
        <w:rPr>
          <w:rFonts w:cs="Arial"/>
        </w:rPr>
        <w:t>Transmitting Utility Maps and Diagrams;</w:t>
      </w:r>
    </w:p>
    <w:p w14:paraId="4A4DFF0B" w14:textId="77777777" w:rsidR="00EA5FDD" w:rsidRDefault="00250F4B">
      <w:pPr>
        <w:pStyle w:val="ListParagraph"/>
        <w:numPr>
          <w:ilvl w:val="0"/>
          <w:numId w:val="11"/>
        </w:numPr>
        <w:spacing w:before="0" w:after="0"/>
        <w:ind w:left="1440"/>
        <w:rPr>
          <w:rFonts w:cs="Arial"/>
        </w:rPr>
      </w:pPr>
      <w:r>
        <w:rPr>
          <w:rFonts w:cs="Arial"/>
        </w:rPr>
        <w:t>Transmission Planning Reliability Criteria;</w:t>
      </w:r>
    </w:p>
    <w:p w14:paraId="4A4DFF0C" w14:textId="77777777" w:rsidR="00EA5FDD" w:rsidRDefault="00250F4B">
      <w:pPr>
        <w:pStyle w:val="ListParagraph"/>
        <w:numPr>
          <w:ilvl w:val="0"/>
          <w:numId w:val="11"/>
        </w:numPr>
        <w:spacing w:before="0" w:after="0"/>
        <w:ind w:left="1440"/>
        <w:rPr>
          <w:rFonts w:cs="Arial"/>
        </w:rPr>
      </w:pPr>
      <w:r>
        <w:rPr>
          <w:rFonts w:cs="Arial"/>
        </w:rPr>
        <w:t>Transmission Planning Assessment Practices; and</w:t>
      </w:r>
    </w:p>
    <w:p w14:paraId="4A4DFF0D" w14:textId="77777777" w:rsidR="00EA5FDD" w:rsidRDefault="00250F4B">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8"/>
      </w:r>
      <w:r>
        <w:rPr>
          <w:rFonts w:cs="Arial"/>
        </w:rPr>
        <w:t xml:space="preserve"> </w:t>
      </w:r>
    </w:p>
    <w:p w14:paraId="4A4DFF0E" w14:textId="77777777" w:rsidR="00EA5FDD" w:rsidRDefault="00EA5FDD">
      <w:pPr>
        <w:pStyle w:val="ListParagraph"/>
        <w:spacing w:before="0" w:after="0"/>
        <w:ind w:left="1440"/>
        <w:rPr>
          <w:rFonts w:cs="Arial"/>
        </w:rPr>
      </w:pPr>
    </w:p>
    <w:p w14:paraId="4A4DFF0F" w14:textId="77777777" w:rsidR="00EA5FDD" w:rsidRDefault="00250F4B">
      <w:pPr>
        <w:pStyle w:val="ParaText"/>
        <w:spacing w:before="0" w:after="0" w:line="276" w:lineRule="auto"/>
        <w:ind w:left="360"/>
        <w:rPr>
          <w:szCs w:val="22"/>
        </w:rPr>
      </w:pPr>
      <w:r>
        <w:rPr>
          <w:szCs w:val="22"/>
        </w:rPr>
        <w:t>The CAISO will post the following study data to the CAISO’s secured Market Participant Portal:</w:t>
      </w:r>
    </w:p>
    <w:p w14:paraId="4A4DFF10" w14:textId="77777777" w:rsidR="00EA5FDD" w:rsidRDefault="00250F4B">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4A4DFF11" w14:textId="77777777" w:rsidR="00EA5FDD" w:rsidRDefault="00250F4B">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4A4DFF12" w14:textId="77777777" w:rsidR="00EA5FDD" w:rsidRDefault="00250F4B">
      <w:pPr>
        <w:pStyle w:val="ListParagraph"/>
        <w:numPr>
          <w:ilvl w:val="0"/>
          <w:numId w:val="11"/>
        </w:numPr>
        <w:tabs>
          <w:tab w:val="left" w:pos="1080"/>
        </w:tabs>
        <w:spacing w:before="0" w:after="0"/>
        <w:ind w:left="1440"/>
        <w:rPr>
          <w:rFonts w:cs="Arial"/>
        </w:rPr>
      </w:pPr>
      <w:r>
        <w:rPr>
          <w:rFonts w:cs="Arial"/>
        </w:rPr>
        <w:t>Short Circuit Duty base cases;</w:t>
      </w:r>
    </w:p>
    <w:p w14:paraId="4A4DFF13" w14:textId="77777777" w:rsidR="00EA5FDD" w:rsidRDefault="00250F4B">
      <w:pPr>
        <w:pStyle w:val="ListParagraph"/>
        <w:numPr>
          <w:ilvl w:val="0"/>
          <w:numId w:val="11"/>
        </w:numPr>
        <w:tabs>
          <w:tab w:val="left" w:pos="1080"/>
        </w:tabs>
        <w:spacing w:before="0" w:after="0"/>
        <w:ind w:left="1440"/>
        <w:rPr>
          <w:rFonts w:cs="Arial"/>
        </w:rPr>
      </w:pPr>
      <w:r>
        <w:rPr>
          <w:rFonts w:cs="Arial"/>
        </w:rPr>
        <w:t>Group study reports; and</w:t>
      </w:r>
    </w:p>
    <w:p w14:paraId="4A4DFF14" w14:textId="77777777" w:rsidR="00EA5FDD" w:rsidRDefault="00250F4B">
      <w:pPr>
        <w:pStyle w:val="ListParagraph"/>
        <w:numPr>
          <w:ilvl w:val="0"/>
          <w:numId w:val="11"/>
        </w:numPr>
        <w:tabs>
          <w:tab w:val="left" w:pos="1080"/>
        </w:tabs>
        <w:spacing w:before="0" w:after="0"/>
        <w:ind w:left="1440"/>
        <w:rPr>
          <w:rFonts w:cs="Arial"/>
        </w:rPr>
      </w:pPr>
      <w:r>
        <w:rPr>
          <w:rFonts w:cs="Arial"/>
        </w:rPr>
        <w:t>Contingency lists</w:t>
      </w:r>
    </w:p>
    <w:p w14:paraId="4A4DFF15" w14:textId="77777777" w:rsidR="00EA5FDD" w:rsidRDefault="00EA5FDD">
      <w:pPr>
        <w:pStyle w:val="ListParagraph"/>
        <w:tabs>
          <w:tab w:val="left" w:pos="1080"/>
        </w:tabs>
        <w:spacing w:before="0" w:after="0"/>
        <w:ind w:left="1440"/>
        <w:rPr>
          <w:rFonts w:cs="Arial"/>
        </w:rPr>
      </w:pPr>
    </w:p>
    <w:p w14:paraId="4A4DFF16" w14:textId="77777777" w:rsidR="00EA5FDD" w:rsidRDefault="00250F4B">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4A4DFF17" w14:textId="77777777" w:rsidR="00EA5FDD" w:rsidRDefault="00EA5FDD">
      <w:pPr>
        <w:pStyle w:val="ParaText"/>
        <w:tabs>
          <w:tab w:val="left" w:pos="1080"/>
        </w:tabs>
        <w:spacing w:before="0" w:after="0" w:line="276" w:lineRule="auto"/>
        <w:ind w:left="720"/>
        <w:rPr>
          <w:szCs w:val="22"/>
        </w:rPr>
      </w:pPr>
    </w:p>
    <w:p w14:paraId="4A4DFF18" w14:textId="3157740B" w:rsidR="00EA5FDD" w:rsidRDefault="00250F4B">
      <w:pPr>
        <w:pStyle w:val="ParaText"/>
        <w:spacing w:before="0" w:after="0" w:line="276" w:lineRule="auto"/>
        <w:ind w:left="360"/>
        <w:jc w:val="left"/>
        <w:rPr>
          <w:szCs w:val="22"/>
        </w:rPr>
      </w:pPr>
      <w:r>
        <w:rPr>
          <w:szCs w:val="22"/>
        </w:rPr>
        <w:t>The CAISO will post to the CAISO Website any deviations from the study timelines under the GIDAP</w:t>
      </w:r>
      <w:r w:rsidR="0057259C">
        <w:rPr>
          <w:szCs w:val="22"/>
        </w:rPr>
        <w:t xml:space="preserve">.  </w:t>
      </w:r>
      <w:r>
        <w:rPr>
          <w:szCs w:val="22"/>
        </w:rPr>
        <w:t>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w:t>
      </w:r>
      <w:r w:rsidR="0057259C">
        <w:rPr>
          <w:szCs w:val="22"/>
        </w:rPr>
        <w:t xml:space="preserve">.  </w:t>
      </w:r>
      <w:r>
        <w:rPr>
          <w:szCs w:val="22"/>
        </w:rPr>
        <w:t>The CAISO attempts to post as soon as possible after the studies are completed.</w:t>
      </w:r>
    </w:p>
    <w:p w14:paraId="4A4DFF19" w14:textId="77777777" w:rsidR="00EA5FDD" w:rsidRDefault="00EA5FDD">
      <w:pPr>
        <w:pStyle w:val="ParaText"/>
        <w:spacing w:before="0" w:after="0" w:line="276" w:lineRule="auto"/>
        <w:ind w:left="360"/>
        <w:rPr>
          <w:szCs w:val="22"/>
        </w:rPr>
      </w:pPr>
    </w:p>
    <w:p w14:paraId="4A4DFF1A" w14:textId="77777777" w:rsidR="00EA5FDD" w:rsidRDefault="00250F4B">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Default="00EA5FDD">
      <w:pPr>
        <w:autoSpaceDE w:val="0"/>
        <w:autoSpaceDN w:val="0"/>
        <w:adjustRightInd w:val="0"/>
        <w:spacing w:line="276" w:lineRule="auto"/>
        <w:rPr>
          <w:rFonts w:cs="Arial"/>
          <w:bCs/>
        </w:rPr>
      </w:pPr>
    </w:p>
    <w:p w14:paraId="4A4DFF1C" w14:textId="77777777" w:rsidR="00EA5FDD" w:rsidRDefault="00250F4B">
      <w:pPr>
        <w:pStyle w:val="ListParagraph"/>
        <w:numPr>
          <w:ilvl w:val="0"/>
          <w:numId w:val="11"/>
        </w:numPr>
        <w:tabs>
          <w:tab w:val="left" w:pos="1080"/>
        </w:tabs>
        <w:spacing w:before="0" w:after="0"/>
        <w:ind w:left="1440"/>
        <w:rPr>
          <w:rFonts w:cs="Arial"/>
        </w:rPr>
      </w:pPr>
      <w:r>
        <w:rPr>
          <w:rFonts w:cs="Arial"/>
        </w:rPr>
        <w:t xml:space="preserve">Planning </w:t>
      </w:r>
    </w:p>
    <w:p w14:paraId="4A4DFF1D" w14:textId="77777777" w:rsidR="00EA5FDD" w:rsidRDefault="00250F4B">
      <w:pPr>
        <w:pStyle w:val="ListParagraph"/>
        <w:numPr>
          <w:ilvl w:val="0"/>
          <w:numId w:val="11"/>
        </w:numPr>
        <w:tabs>
          <w:tab w:val="left" w:pos="1080"/>
        </w:tabs>
        <w:spacing w:before="0" w:after="0"/>
        <w:ind w:left="1440"/>
        <w:rPr>
          <w:rFonts w:cs="Arial"/>
        </w:rPr>
      </w:pPr>
      <w:r>
        <w:rPr>
          <w:rFonts w:cs="Arial"/>
        </w:rPr>
        <w:t>Transmission Planning</w:t>
      </w:r>
    </w:p>
    <w:p w14:paraId="4A4DFF1E" w14:textId="77777777" w:rsidR="00EA5FDD" w:rsidRDefault="00250F4B">
      <w:pPr>
        <w:pStyle w:val="ListParagraph"/>
        <w:numPr>
          <w:ilvl w:val="0"/>
          <w:numId w:val="11"/>
        </w:numPr>
        <w:tabs>
          <w:tab w:val="left" w:pos="1080"/>
        </w:tabs>
        <w:spacing w:before="0" w:after="0"/>
        <w:ind w:left="1440"/>
      </w:pPr>
      <w:r>
        <w:rPr>
          <w:rFonts w:cs="Arial"/>
        </w:rPr>
        <w:t>Regional Transmission NDA</w:t>
      </w:r>
    </w:p>
    <w:p w14:paraId="4A4DFF1F" w14:textId="77777777" w:rsidR="00EA5FDD" w:rsidRDefault="00250F4B">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4A4DFF20" w14:textId="77777777" w:rsidR="00EA5FDD" w:rsidRDefault="00250F4B">
      <w:pPr>
        <w:pStyle w:val="Heading1"/>
      </w:pPr>
      <w:bookmarkStart w:id="101" w:name="_Toc23173093"/>
      <w:bookmarkStart w:id="102" w:name="_Toc23173094"/>
      <w:bookmarkStart w:id="103" w:name="_Toc15890580"/>
      <w:bookmarkStart w:id="104" w:name="_Toc23173095"/>
      <w:bookmarkStart w:id="105" w:name="_Toc109676284"/>
      <w:bookmarkStart w:id="106" w:name="_Toc109993930"/>
      <w:bookmarkEnd w:id="101"/>
      <w:bookmarkEnd w:id="102"/>
      <w:r>
        <w:lastRenderedPageBreak/>
        <w:t>Summary of Available Study Tracks and Application Deadlines</w:t>
      </w:r>
      <w:bookmarkEnd w:id="103"/>
      <w:bookmarkEnd w:id="104"/>
      <w:bookmarkEnd w:id="105"/>
      <w:bookmarkEnd w:id="106"/>
    </w:p>
    <w:p w14:paraId="4A4DFF21" w14:textId="77777777" w:rsidR="00EA5FDD" w:rsidRDefault="00250F4B" w:rsidP="004026B2">
      <w:pPr>
        <w:pStyle w:val="Heading2"/>
        <w:ind w:left="1080"/>
        <w:rPr>
          <w:lang w:val="en-US"/>
        </w:rPr>
      </w:pPr>
      <w:bookmarkStart w:id="107" w:name="_Toc15890581"/>
      <w:bookmarkStart w:id="108" w:name="_Toc23173096"/>
      <w:bookmarkStart w:id="109" w:name="_Toc109676285"/>
      <w:bookmarkStart w:id="110" w:name="_Toc109993931"/>
      <w:r>
        <w:t>Cluster Study Process</w:t>
      </w:r>
      <w:bookmarkEnd w:id="107"/>
      <w:bookmarkEnd w:id="108"/>
      <w:bookmarkEnd w:id="109"/>
      <w:bookmarkEnd w:id="110"/>
    </w:p>
    <w:p w14:paraId="4A4DFF22" w14:textId="6F62A861" w:rsidR="00EA5FDD" w:rsidRDefault="00250F4B">
      <w:pPr>
        <w:pStyle w:val="Default"/>
        <w:ind w:left="360"/>
        <w:rPr>
          <w:sz w:val="22"/>
          <w:szCs w:val="22"/>
        </w:rPr>
      </w:pPr>
      <w:r>
        <w:rPr>
          <w:sz w:val="22"/>
          <w:szCs w:val="22"/>
        </w:rPr>
        <w:t xml:space="preserve">Under the GIDAP, the interconnection study process for Interconnection Requests in a Queue Cluster </w:t>
      </w:r>
      <w:proofErr w:type="gramStart"/>
      <w:r>
        <w:rPr>
          <w:sz w:val="22"/>
          <w:szCs w:val="22"/>
        </w:rPr>
        <w:t>consist</w:t>
      </w:r>
      <w:proofErr w:type="gramEnd"/>
      <w:r>
        <w:rPr>
          <w:sz w:val="22"/>
          <w:szCs w:val="22"/>
        </w:rPr>
        <w:t xml:space="preserve"> of a Phase I Interconnection Study, a Phase II Interconnection Study, a TP Deliverability allocation study, and an annual reassessment</w:t>
      </w:r>
      <w:r w:rsidR="0057259C">
        <w:rPr>
          <w:sz w:val="22"/>
          <w:szCs w:val="22"/>
        </w:rPr>
        <w:t xml:space="preserve">.  </w:t>
      </w:r>
    </w:p>
    <w:p w14:paraId="4A4DFF23" w14:textId="77777777" w:rsidR="00EA5FDD" w:rsidRDefault="00250F4B">
      <w:pPr>
        <w:pStyle w:val="Heading3"/>
        <w:ind w:left="1440"/>
        <w:rPr>
          <w:lang w:val="en-US"/>
        </w:rPr>
      </w:pPr>
      <w:bookmarkStart w:id="111" w:name="_Toc15890582"/>
      <w:bookmarkStart w:id="112" w:name="_Toc23173097"/>
      <w:bookmarkStart w:id="113" w:name="_Toc109676286"/>
      <w:bookmarkStart w:id="114" w:name="_Toc109993932"/>
      <w:r>
        <w:t>Notice of Open Application Window</w:t>
      </w:r>
      <w:bookmarkEnd w:id="111"/>
      <w:bookmarkEnd w:id="112"/>
      <w:bookmarkEnd w:id="113"/>
      <w:bookmarkEnd w:id="114"/>
    </w:p>
    <w:p w14:paraId="4A4DFF24" w14:textId="77777777" w:rsidR="00EA5FDD" w:rsidRDefault="00EA5FDD">
      <w:pPr>
        <w:rPr>
          <w:lang w:eastAsia="x-none"/>
        </w:rPr>
      </w:pPr>
    </w:p>
    <w:p w14:paraId="4A4DFF25" w14:textId="1C3BA2F0" w:rsidR="00EA5FDD" w:rsidRDefault="00250F4B" w:rsidP="001925EA">
      <w:pPr>
        <w:pStyle w:val="Default"/>
        <w:ind w:left="720"/>
        <w:rPr>
          <w:sz w:val="22"/>
          <w:szCs w:val="22"/>
        </w:rPr>
      </w:pPr>
      <w:r>
        <w:rPr>
          <w:sz w:val="22"/>
          <w:szCs w:val="22"/>
        </w:rPr>
        <w:t>The Cluster Application Window will open on April 1 and close on April 15 of each year.</w:t>
      </w:r>
      <w:r>
        <w:rPr>
          <w:rStyle w:val="FootnoteReference"/>
          <w:sz w:val="22"/>
          <w:szCs w:val="22"/>
        </w:rPr>
        <w:footnoteReference w:id="9"/>
      </w:r>
      <w:r>
        <w:rPr>
          <w:sz w:val="22"/>
          <w:szCs w:val="22"/>
        </w:rPr>
        <w:t xml:space="preserve">  The CAISO will issue a Market Notice approximately </w:t>
      </w:r>
      <w:r w:rsidR="005755B5">
        <w:rPr>
          <w:sz w:val="22"/>
          <w:szCs w:val="22"/>
        </w:rPr>
        <w:t>thirty (</w:t>
      </w:r>
      <w:r>
        <w:rPr>
          <w:sz w:val="22"/>
          <w:szCs w:val="22"/>
        </w:rPr>
        <w:t>30</w:t>
      </w:r>
      <w:r w:rsidR="005755B5">
        <w:rPr>
          <w:sz w:val="22"/>
          <w:szCs w:val="22"/>
        </w:rPr>
        <w:t>)</w:t>
      </w:r>
      <w:r>
        <w:rPr>
          <w:sz w:val="22"/>
          <w:szCs w:val="22"/>
        </w:rPr>
        <w:t xml:space="preserve"> calendar days prior to the opening of the Cluster Application Window.</w:t>
      </w:r>
    </w:p>
    <w:p w14:paraId="4A4DFF26" w14:textId="77777777" w:rsidR="00EA5FDD" w:rsidRDefault="00250F4B" w:rsidP="004026B2">
      <w:pPr>
        <w:pStyle w:val="Heading2"/>
        <w:ind w:left="1080"/>
        <w:rPr>
          <w:lang w:val="en-US"/>
        </w:rPr>
      </w:pPr>
      <w:bookmarkStart w:id="115" w:name="_Toc15890583"/>
      <w:bookmarkStart w:id="116" w:name="_Toc23173098"/>
      <w:bookmarkStart w:id="117" w:name="_Toc109676287"/>
      <w:bookmarkStart w:id="118" w:name="_Toc109993933"/>
      <w:r>
        <w:t>Independent Study Process (ISP)</w:t>
      </w:r>
      <w:bookmarkEnd w:id="115"/>
      <w:bookmarkEnd w:id="116"/>
      <w:bookmarkEnd w:id="117"/>
      <w:bookmarkEnd w:id="118"/>
    </w:p>
    <w:p w14:paraId="4A4DFF27" w14:textId="77777777" w:rsidR="00EA5FDD" w:rsidRDefault="00EA5FDD">
      <w:pPr>
        <w:rPr>
          <w:lang w:eastAsia="x-none"/>
        </w:rPr>
      </w:pPr>
    </w:p>
    <w:p w14:paraId="4A4DFF28" w14:textId="20348CA9" w:rsidR="00EA5FDD" w:rsidRDefault="00250F4B">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w:t>
      </w:r>
      <w:r w:rsidR="0057259C">
        <w:rPr>
          <w:sz w:val="22"/>
          <w:szCs w:val="22"/>
        </w:rPr>
        <w:t xml:space="preserve">.  </w:t>
      </w:r>
      <w:r>
        <w:rPr>
          <w:sz w:val="22"/>
          <w:szCs w:val="22"/>
        </w:rPr>
        <w:t>To qualify under the ISP, the Interconnection Customer must provide, along with its Interconnection Request, an objective demonstration that inclusion in a Queue Cluster will not accommodate the desired Commercial Operation Date for the Generating Facility</w:t>
      </w:r>
      <w:r w:rsidR="0057259C">
        <w:rPr>
          <w:sz w:val="22"/>
          <w:szCs w:val="22"/>
        </w:rPr>
        <w:t xml:space="preserve">.  </w:t>
      </w:r>
      <w:r>
        <w:rPr>
          <w:sz w:val="22"/>
          <w:szCs w:val="22"/>
        </w:rPr>
        <w:t>As part of this demonstration, the Interconnection Customer must show that the desired Commercial Operation Date is physically and commercially achievable, by demonstrating specific criteria.</w:t>
      </w:r>
    </w:p>
    <w:p w14:paraId="4A4DFF29" w14:textId="77777777" w:rsidR="00EA5FDD" w:rsidRDefault="00EA5FDD">
      <w:pPr>
        <w:pStyle w:val="Default"/>
        <w:ind w:left="360"/>
        <w:rPr>
          <w:sz w:val="22"/>
          <w:szCs w:val="22"/>
        </w:rPr>
      </w:pPr>
    </w:p>
    <w:p w14:paraId="4A4DFF2A" w14:textId="77777777" w:rsidR="00EA5FDD" w:rsidRDefault="00250F4B">
      <w:pPr>
        <w:pStyle w:val="Default"/>
        <w:ind w:left="360"/>
        <w:rPr>
          <w:sz w:val="22"/>
          <w:szCs w:val="22"/>
        </w:rPr>
      </w:pPr>
      <w:r>
        <w:rPr>
          <w:sz w:val="22"/>
          <w:szCs w:val="22"/>
        </w:rPr>
        <w:t>Alternatively, projects repowering or reconfiguring capacity of less than 5 MW may qualify for the ISP.</w:t>
      </w:r>
    </w:p>
    <w:p w14:paraId="4A4DFF2B" w14:textId="77777777" w:rsidR="00EA5FDD" w:rsidRDefault="00EA5FDD">
      <w:pPr>
        <w:pStyle w:val="Default"/>
        <w:ind w:left="360"/>
        <w:rPr>
          <w:sz w:val="22"/>
          <w:szCs w:val="22"/>
        </w:rPr>
      </w:pPr>
    </w:p>
    <w:p w14:paraId="4A4DFF2C" w14:textId="14358BDC" w:rsidR="00EA5FDD" w:rsidRDefault="00250F4B">
      <w:pPr>
        <w:pStyle w:val="Default"/>
        <w:ind w:left="360"/>
        <w:rPr>
          <w:sz w:val="22"/>
          <w:szCs w:val="22"/>
        </w:rPr>
      </w:pPr>
      <w:r>
        <w:rPr>
          <w:sz w:val="22"/>
          <w:szCs w:val="22"/>
        </w:rPr>
        <w:t>If the Project meets the Independent Study criteria, the Reliability Assessment is performed separately</w:t>
      </w:r>
      <w:r w:rsidR="0057259C">
        <w:rPr>
          <w:sz w:val="22"/>
          <w:szCs w:val="22"/>
        </w:rPr>
        <w:t xml:space="preserve">.  </w:t>
      </w:r>
      <w:r>
        <w:rPr>
          <w:sz w:val="22"/>
          <w:szCs w:val="22"/>
        </w:rPr>
        <w:t>Completion of the Upgrades identified in that study is sufficient for the Project to operate with Energy-Only Deliverability Status</w:t>
      </w:r>
      <w:r w:rsidR="0057259C">
        <w:rPr>
          <w:sz w:val="22"/>
          <w:szCs w:val="22"/>
        </w:rPr>
        <w:t xml:space="preserve">.  </w:t>
      </w:r>
      <w:r>
        <w:rPr>
          <w:sz w:val="22"/>
          <w:szCs w:val="22"/>
        </w:rPr>
        <w:t xml:space="preserve">If the Interconnection Customer seeks Full or Partial Capacity Deliverability Status, then the </w:t>
      </w:r>
      <w:r w:rsidR="00EA196A">
        <w:rPr>
          <w:sz w:val="22"/>
          <w:szCs w:val="22"/>
        </w:rPr>
        <w:t xml:space="preserve">On-Peak </w:t>
      </w:r>
      <w:r>
        <w:rPr>
          <w:sz w:val="22"/>
          <w:szCs w:val="22"/>
        </w:rPr>
        <w:t>Deliverability Assessment is performed in conjunction with the next cluster</w:t>
      </w:r>
      <w:r w:rsidR="0057259C">
        <w:rPr>
          <w:sz w:val="22"/>
          <w:szCs w:val="22"/>
        </w:rPr>
        <w:t xml:space="preserve">.  </w:t>
      </w:r>
      <w:r w:rsidR="00EA196A">
        <w:rPr>
          <w:sz w:val="22"/>
          <w:szCs w:val="22"/>
        </w:rPr>
        <w:t>If the Interconnection Customer requests Off-Peak Deliverability Status, then the Off-Peak Deliverability Assessment is performed in conjunction with the next cluster.</w:t>
      </w:r>
    </w:p>
    <w:p w14:paraId="4A4DFF2D" w14:textId="77777777" w:rsidR="00EA5FDD" w:rsidRDefault="00250F4B" w:rsidP="004026B2">
      <w:pPr>
        <w:pStyle w:val="Heading2"/>
        <w:ind w:left="1080"/>
        <w:rPr>
          <w:lang w:val="en-US"/>
        </w:rPr>
      </w:pPr>
      <w:bookmarkStart w:id="119" w:name="_Toc23173099"/>
      <w:bookmarkStart w:id="120" w:name="_Toc15890584"/>
      <w:bookmarkStart w:id="121" w:name="_Toc23173100"/>
      <w:bookmarkStart w:id="122" w:name="_Toc109676288"/>
      <w:bookmarkStart w:id="123" w:name="_Toc109993934"/>
      <w:bookmarkEnd w:id="119"/>
      <w:r>
        <w:t>Fast Track Process</w:t>
      </w:r>
      <w:bookmarkEnd w:id="120"/>
      <w:bookmarkEnd w:id="121"/>
      <w:bookmarkEnd w:id="122"/>
      <w:bookmarkEnd w:id="123"/>
      <w:r>
        <w:rPr>
          <w:sz w:val="20"/>
          <w:szCs w:val="20"/>
        </w:rPr>
        <w:t xml:space="preserve"> </w:t>
      </w:r>
    </w:p>
    <w:p w14:paraId="4A4DFF2E" w14:textId="77777777" w:rsidR="00EA5FDD" w:rsidRDefault="00EA5FDD">
      <w:pPr>
        <w:pStyle w:val="Default"/>
        <w:ind w:left="360"/>
        <w:rPr>
          <w:sz w:val="20"/>
          <w:szCs w:val="20"/>
        </w:rPr>
      </w:pPr>
    </w:p>
    <w:p w14:paraId="4A4DFF2F" w14:textId="5C6260DD" w:rsidR="00EA5FDD" w:rsidRDefault="00250F4B">
      <w:pPr>
        <w:pStyle w:val="Default"/>
        <w:ind w:left="360"/>
        <w:rPr>
          <w:sz w:val="22"/>
          <w:szCs w:val="22"/>
        </w:rPr>
      </w:pPr>
      <w:r>
        <w:rPr>
          <w:sz w:val="22"/>
          <w:szCs w:val="22"/>
        </w:rPr>
        <w:t>An Interconnection Customer may request interconnection of a proposed Generating Facility to the CAISO Controlled Grid under the Fast Track Process if the Generating Facility is no larger than 5 MW; (2</w:t>
      </w:r>
      <w:proofErr w:type="gramStart"/>
      <w:r>
        <w:rPr>
          <w:sz w:val="22"/>
          <w:szCs w:val="22"/>
        </w:rPr>
        <w:t>)  is</w:t>
      </w:r>
      <w:proofErr w:type="gramEnd"/>
      <w:r>
        <w:rPr>
          <w:sz w:val="22"/>
          <w:szCs w:val="22"/>
        </w:rPr>
        <w:t xml:space="preserve"> requesting Energy-Only Deliverability Status; and (3) meets the codes, standards, and certification requirements of Appendices 9 and 10 of the GIDAP</w:t>
      </w:r>
      <w:r w:rsidR="0057259C">
        <w:rPr>
          <w:sz w:val="22"/>
          <w:szCs w:val="22"/>
        </w:rPr>
        <w:t xml:space="preserve">.  </w:t>
      </w:r>
    </w:p>
    <w:p w14:paraId="4A4DFF30" w14:textId="77777777" w:rsidR="00EA5FDD" w:rsidRDefault="00EA5FDD">
      <w:pPr>
        <w:pStyle w:val="Default"/>
        <w:ind w:left="360"/>
        <w:rPr>
          <w:sz w:val="22"/>
          <w:szCs w:val="22"/>
        </w:rPr>
      </w:pPr>
    </w:p>
    <w:p w14:paraId="4A4DFF31" w14:textId="77777777" w:rsidR="00EA5FDD" w:rsidRDefault="00250F4B">
      <w:pPr>
        <w:pStyle w:val="Default"/>
        <w:ind w:left="360"/>
        <w:rPr>
          <w:sz w:val="22"/>
          <w:szCs w:val="22"/>
        </w:rPr>
      </w:pPr>
      <w:r>
        <w:rPr>
          <w:sz w:val="22"/>
          <w:szCs w:val="22"/>
        </w:rPr>
        <w:t xml:space="preserve">In some cases, the proposed Generating Facility may qualify for the Fast Track Process even if the facility has not passed the screens set out in Appendices 9 and 10, but the applicable </w:t>
      </w:r>
      <w:r>
        <w:rPr>
          <w:sz w:val="22"/>
          <w:szCs w:val="22"/>
        </w:rPr>
        <w:lastRenderedPageBreak/>
        <w:t>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Default="00EA5FDD">
      <w:pPr>
        <w:pStyle w:val="Default"/>
        <w:ind w:left="360"/>
        <w:rPr>
          <w:sz w:val="22"/>
          <w:szCs w:val="22"/>
        </w:rPr>
      </w:pPr>
    </w:p>
    <w:p w14:paraId="4A4DFF33" w14:textId="77777777" w:rsidR="00EA5FDD" w:rsidRDefault="00250F4B">
      <w:pPr>
        <w:pStyle w:val="Default"/>
        <w:ind w:left="360"/>
        <w:rPr>
          <w:sz w:val="22"/>
          <w:szCs w:val="22"/>
        </w:rPr>
      </w:pPr>
      <w:r>
        <w:rPr>
          <w:sz w:val="22"/>
          <w:szCs w:val="22"/>
        </w:rPr>
        <w:t>Alternatively, “Behind-the-Meter” capacity additions meeting the criteria in GIDAP Section 5 may also proceed under the Fast Track process.</w:t>
      </w:r>
    </w:p>
    <w:p w14:paraId="4A4DFF35" w14:textId="77777777" w:rsidR="00EA5FDD" w:rsidRDefault="00250F4B" w:rsidP="004026B2">
      <w:pPr>
        <w:pStyle w:val="Heading2"/>
        <w:ind w:left="1080"/>
        <w:rPr>
          <w:lang w:val="en-US"/>
        </w:rPr>
      </w:pPr>
      <w:bookmarkStart w:id="124" w:name="_Toc15890585"/>
      <w:bookmarkStart w:id="125" w:name="_Toc23173101"/>
      <w:bookmarkStart w:id="126" w:name="_Toc109676289"/>
      <w:bookmarkStart w:id="127" w:name="_Toc109993935"/>
      <w:r>
        <w:t>10 kW Inverter Process</w:t>
      </w:r>
      <w:bookmarkEnd w:id="124"/>
      <w:bookmarkEnd w:id="125"/>
      <w:bookmarkEnd w:id="126"/>
      <w:bookmarkEnd w:id="127"/>
    </w:p>
    <w:p w14:paraId="4A4DFF36" w14:textId="1A24B91B" w:rsidR="00EA5FDD" w:rsidRDefault="00250F4B">
      <w:pPr>
        <w:pStyle w:val="Default"/>
        <w:ind w:left="360"/>
        <w:rPr>
          <w:sz w:val="22"/>
          <w:szCs w:val="22"/>
        </w:rPr>
      </w:pPr>
      <w:r>
        <w:rPr>
          <w:sz w:val="22"/>
          <w:szCs w:val="22"/>
        </w:rPr>
        <w:t>As stated above, the Fast Track Process track includes the 10 kW Inverter Process track</w:t>
      </w:r>
      <w:r w:rsidR="0057259C">
        <w:rPr>
          <w:sz w:val="22"/>
          <w:szCs w:val="22"/>
        </w:rPr>
        <w:t xml:space="preserve">.  </w:t>
      </w:r>
      <w:r>
        <w:rPr>
          <w:sz w:val="22"/>
          <w:szCs w:val="22"/>
        </w:rPr>
        <w:t>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Default="00250F4B" w:rsidP="004026B2">
      <w:pPr>
        <w:pStyle w:val="Heading2"/>
        <w:ind w:left="1080"/>
      </w:pPr>
      <w:bookmarkStart w:id="128" w:name="_Toc23173102"/>
      <w:bookmarkStart w:id="129" w:name="_Toc15890586"/>
      <w:bookmarkStart w:id="130" w:name="_Toc23173103"/>
      <w:bookmarkStart w:id="131" w:name="_Toc109676290"/>
      <w:bookmarkStart w:id="132" w:name="_Toc109993936"/>
      <w:bookmarkEnd w:id="128"/>
      <w:r>
        <w:t>Additional Deliverability Assessment Options</w:t>
      </w:r>
      <w:bookmarkEnd w:id="129"/>
      <w:bookmarkEnd w:id="130"/>
      <w:bookmarkEnd w:id="131"/>
      <w:bookmarkEnd w:id="132"/>
    </w:p>
    <w:p w14:paraId="4A4DFF38" w14:textId="77777777" w:rsidR="00EA5FDD" w:rsidRDefault="00250F4B">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4A4DFF39" w14:textId="77777777" w:rsidR="00EA5FDD" w:rsidRDefault="00250F4B">
      <w:pPr>
        <w:pStyle w:val="Heading3"/>
        <w:ind w:left="1440"/>
        <w:rPr>
          <w:lang w:val="en-US"/>
        </w:rPr>
      </w:pPr>
      <w:bookmarkStart w:id="133" w:name="_Toc15890587"/>
      <w:bookmarkStart w:id="134" w:name="_Toc23173104"/>
      <w:bookmarkStart w:id="135" w:name="_Toc109676291"/>
      <w:bookmarkStart w:id="136" w:name="_Toc109993937"/>
      <w:r>
        <w:t>Participating TO Tariff Option for Full Capacity Deliverability Status</w:t>
      </w:r>
      <w:bookmarkEnd w:id="133"/>
      <w:bookmarkEnd w:id="134"/>
      <w:bookmarkEnd w:id="135"/>
      <w:bookmarkEnd w:id="136"/>
    </w:p>
    <w:p w14:paraId="4A4DFF3A" w14:textId="1A38C06E" w:rsidR="00EA5FDD" w:rsidRDefault="00250F4B">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w:t>
      </w:r>
      <w:r w:rsidR="0057259C">
        <w:rPr>
          <w:sz w:val="22"/>
          <w:szCs w:val="22"/>
        </w:rPr>
        <w:t xml:space="preserve">.  </w:t>
      </w:r>
      <w:r>
        <w:rPr>
          <w:sz w:val="22"/>
          <w:szCs w:val="22"/>
        </w:rPr>
        <w:t>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Default="00250F4B">
      <w:pPr>
        <w:pStyle w:val="Heading3"/>
        <w:ind w:left="1440"/>
        <w:rPr>
          <w:lang w:val="en-US"/>
        </w:rPr>
      </w:pPr>
      <w:bookmarkStart w:id="137" w:name="_Toc15890588"/>
      <w:bookmarkStart w:id="138" w:name="_Toc23173105"/>
      <w:bookmarkStart w:id="139" w:name="_Toc109676292"/>
      <w:bookmarkStart w:id="140" w:name="_Toc109993938"/>
      <w:r>
        <w:t>Deliverability from Non-Participating TOs</w:t>
      </w:r>
      <w:bookmarkEnd w:id="137"/>
      <w:bookmarkEnd w:id="138"/>
      <w:bookmarkEnd w:id="139"/>
      <w:bookmarkEnd w:id="140"/>
    </w:p>
    <w:p w14:paraId="4A4DFF3C" w14:textId="0992843D" w:rsidR="00EA5FDD" w:rsidRDefault="00250F4B">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Pr>
          <w:sz w:val="22"/>
          <w:szCs w:val="22"/>
        </w:rPr>
        <w:t xml:space="preserve">.  </w:t>
      </w:r>
      <w:r>
        <w:rPr>
          <w:sz w:val="22"/>
          <w:szCs w:val="22"/>
        </w:rPr>
        <w:t>Such Generating Facilities will be eligible to be studied by the CAISO for Full or Partial Capacity Deliverability Status pursuant to the provisions in GIDAP BPM Section 6.6.</w:t>
      </w:r>
    </w:p>
    <w:p w14:paraId="4A4DFF3D" w14:textId="77777777" w:rsidR="00EA5FDD" w:rsidRDefault="00250F4B">
      <w:pPr>
        <w:pStyle w:val="Heading1"/>
      </w:pPr>
      <w:bookmarkStart w:id="141" w:name="_Toc23173106"/>
      <w:bookmarkStart w:id="142" w:name="_Toc15890589"/>
      <w:bookmarkStart w:id="143" w:name="_Toc23173107"/>
      <w:bookmarkStart w:id="144" w:name="_Toc109676293"/>
      <w:bookmarkStart w:id="145" w:name="_Toc109993939"/>
      <w:bookmarkEnd w:id="141"/>
      <w:r>
        <w:t>Interconnection Requests</w:t>
      </w:r>
      <w:bookmarkEnd w:id="142"/>
      <w:bookmarkEnd w:id="143"/>
      <w:bookmarkEnd w:id="144"/>
      <w:bookmarkEnd w:id="145"/>
    </w:p>
    <w:p w14:paraId="4A4DFF3E" w14:textId="77777777" w:rsidR="00EA5FDD" w:rsidRDefault="00250F4B" w:rsidP="004026B2">
      <w:pPr>
        <w:pStyle w:val="Heading2"/>
        <w:ind w:left="1080"/>
        <w:rPr>
          <w:lang w:val="en-US"/>
        </w:rPr>
      </w:pPr>
      <w:bookmarkStart w:id="146" w:name="_Toc23173108"/>
      <w:bookmarkStart w:id="147" w:name="_Toc447617847"/>
      <w:bookmarkStart w:id="148" w:name="_Toc15890590"/>
      <w:bookmarkStart w:id="149" w:name="_Toc23173109"/>
      <w:bookmarkStart w:id="150" w:name="_Toc109676294"/>
      <w:bookmarkStart w:id="151" w:name="_Toc109993940"/>
      <w:bookmarkEnd w:id="146"/>
      <w:r>
        <w:rPr>
          <w:lang w:val="en-US"/>
        </w:rPr>
        <w:t>Submission of Interconnection Requests</w:t>
      </w:r>
      <w:bookmarkEnd w:id="147"/>
      <w:bookmarkEnd w:id="148"/>
      <w:bookmarkEnd w:id="149"/>
      <w:bookmarkEnd w:id="150"/>
      <w:bookmarkEnd w:id="151"/>
    </w:p>
    <w:p w14:paraId="4A4DFF3F" w14:textId="43D904E7" w:rsidR="00EA5FDD" w:rsidRPr="009803E4" w:rsidRDefault="00250F4B">
      <w:pPr>
        <w:pStyle w:val="Default"/>
        <w:ind w:left="360"/>
        <w:rPr>
          <w:sz w:val="22"/>
        </w:rPr>
      </w:pPr>
      <w:r w:rsidRPr="009803E4">
        <w:rPr>
          <w:sz w:val="22"/>
        </w:rPr>
        <w:t>Electronic submission is the preferred method for Interconnection Customer to submit Interconnection Requests to the CAISO</w:t>
      </w:r>
      <w:r w:rsidR="0057259C">
        <w:rPr>
          <w:sz w:val="22"/>
        </w:rPr>
        <w:t xml:space="preserve">.  </w:t>
      </w:r>
      <w:r w:rsidRPr="009803E4">
        <w:rPr>
          <w:sz w:val="22"/>
        </w:rPr>
        <w:t xml:space="preserve">Section 6.1 of the </w:t>
      </w:r>
      <w:hyperlink r:id="rId16" w:history="1">
        <w:r w:rsidRPr="009803E4">
          <w:rPr>
            <w:rStyle w:val="Hyperlink"/>
            <w:sz w:val="22"/>
          </w:rPr>
          <w:t>RIMS5 User Guide</w:t>
        </w:r>
      </w:hyperlink>
      <w:r w:rsidRPr="009803E4">
        <w:rPr>
          <w:sz w:val="22"/>
        </w:rPr>
        <w:t xml:space="preserve"> outlines this process</w:t>
      </w:r>
      <w:r w:rsidR="0057259C">
        <w:rPr>
          <w:sz w:val="22"/>
        </w:rPr>
        <w:t xml:space="preserve">.  </w:t>
      </w:r>
      <w:r w:rsidRPr="009803E4">
        <w:rPr>
          <w:sz w:val="22"/>
        </w:rPr>
        <w:t xml:space="preserve">Following is a link to the presentation materials shown at the </w:t>
      </w:r>
      <w:r w:rsidR="006268EC">
        <w:rPr>
          <w:sz w:val="22"/>
        </w:rPr>
        <w:t>W</w:t>
      </w:r>
      <w:r w:rsidR="006268EC" w:rsidRPr="00DA6707">
        <w:rPr>
          <w:sz w:val="22"/>
        </w:rPr>
        <w:t>ebEx</w:t>
      </w:r>
      <w:r w:rsidR="00A526CB" w:rsidRPr="00DA6707">
        <w:rPr>
          <w:sz w:val="22"/>
        </w:rPr>
        <w:t xml:space="preserve"> </w:t>
      </w:r>
      <w:r w:rsidRPr="00DA6707">
        <w:rPr>
          <w:sz w:val="22"/>
        </w:rPr>
        <w:t>training</w:t>
      </w:r>
      <w:r w:rsidRPr="009803E4">
        <w:rPr>
          <w:sz w:val="22"/>
        </w:rPr>
        <w:t xml:space="preserve"> on electronic submission held March 31, 2016:  </w:t>
      </w:r>
      <w:hyperlink r:id="rId17" w:history="1">
        <w:r w:rsidRPr="009803E4">
          <w:rPr>
            <w:rStyle w:val="Hyperlink"/>
            <w:sz w:val="22"/>
          </w:rPr>
          <w:t>http://www.caiso.com/Documents/Presentation-ResourceInterconnectionManagementSystemTrainingMar31_2016.pdf</w:t>
        </w:r>
      </w:hyperlink>
      <w:r w:rsidR="0057259C">
        <w:rPr>
          <w:sz w:val="22"/>
        </w:rPr>
        <w:t xml:space="preserve">.  </w:t>
      </w:r>
    </w:p>
    <w:p w14:paraId="4A4DFF40" w14:textId="77777777" w:rsidR="00EA5FDD" w:rsidRPr="009803E4" w:rsidRDefault="00EA5FDD">
      <w:pPr>
        <w:rPr>
          <w:rFonts w:ascii="Arial" w:hAnsi="Arial"/>
          <w:sz w:val="22"/>
        </w:rPr>
      </w:pPr>
    </w:p>
    <w:p w14:paraId="4A4DFF41" w14:textId="77777777" w:rsidR="00EA5FDD" w:rsidRPr="009803E4" w:rsidRDefault="00250F4B">
      <w:pPr>
        <w:pStyle w:val="Default"/>
        <w:ind w:left="360"/>
        <w:rPr>
          <w:sz w:val="22"/>
        </w:rPr>
      </w:pPr>
      <w:r w:rsidRPr="009803E4">
        <w:rPr>
          <w:sz w:val="22"/>
        </w:rPr>
        <w:t xml:space="preserve">All new Interconnection Requests submitted starting on April 1, regardless of submission method, must utilize the current </w:t>
      </w:r>
      <w:hyperlink r:id="rId18" w:history="1">
        <w:r w:rsidRPr="009803E4">
          <w:rPr>
            <w:rStyle w:val="Hyperlink"/>
            <w:sz w:val="22"/>
          </w:rPr>
          <w:t>Interconnection Request Form</w:t>
        </w:r>
      </w:hyperlink>
      <w:r w:rsidRPr="009803E4">
        <w:rPr>
          <w:sz w:val="22"/>
        </w:rPr>
        <w:t xml:space="preserve"> posted on the CAISO website, or in Appendix 1 to Appendix DD to the CAISO tariff.</w:t>
      </w:r>
    </w:p>
    <w:p w14:paraId="4A4DFF42" w14:textId="77777777" w:rsidR="00EA5FDD" w:rsidRPr="009803E4" w:rsidRDefault="00EA5FDD">
      <w:pPr>
        <w:pStyle w:val="Default"/>
        <w:ind w:left="360"/>
        <w:rPr>
          <w:sz w:val="22"/>
        </w:rPr>
      </w:pPr>
    </w:p>
    <w:p w14:paraId="4A4DFF43" w14:textId="3FD56900" w:rsidR="00EA5FDD" w:rsidRDefault="00250F4B">
      <w:pPr>
        <w:pStyle w:val="Default"/>
        <w:ind w:left="360"/>
        <w:rPr>
          <w:sz w:val="22"/>
          <w:lang w:eastAsia="x-none"/>
        </w:rPr>
      </w:pPr>
      <w:r>
        <w:rPr>
          <w:sz w:val="22"/>
          <w:szCs w:val="22"/>
          <w:lang w:eastAsia="x-none"/>
        </w:rPr>
        <w:t>The Interconnection Customer shall submit a separate Interconnection Request for each site (but may submit multiple Interconnection Requests for a single site)</w:t>
      </w:r>
      <w:r w:rsidR="0057259C">
        <w:rPr>
          <w:sz w:val="22"/>
          <w:szCs w:val="22"/>
          <w:lang w:eastAsia="x-none"/>
        </w:rPr>
        <w:t xml:space="preserve">.  </w:t>
      </w:r>
      <w:r>
        <w:rPr>
          <w:sz w:val="22"/>
          <w:szCs w:val="22"/>
          <w:lang w:eastAsia="x-none"/>
        </w:rPr>
        <w:t>The Interconnection Customer must submit a deposit with each Interconnection Request</w:t>
      </w:r>
      <w:r>
        <w:rPr>
          <w:sz w:val="22"/>
          <w:lang w:eastAsia="x-none"/>
        </w:rPr>
        <w:t xml:space="preserve"> even when more than one request is submitted for a single site</w:t>
      </w:r>
      <w:r w:rsidR="0057259C">
        <w:rPr>
          <w:sz w:val="22"/>
          <w:lang w:eastAsia="x-none"/>
        </w:rPr>
        <w:t xml:space="preserve">.  </w:t>
      </w:r>
      <w:r>
        <w:rPr>
          <w:sz w:val="22"/>
          <w:lang w:eastAsia="x-none"/>
        </w:rPr>
        <w:t>An Interconnection Request to evaluate one site at two different voltage levels shall be treated as two Interconnection Requests requiring two deposits.</w:t>
      </w:r>
    </w:p>
    <w:p w14:paraId="7B93FBD3" w14:textId="18F59A11" w:rsidR="00194407" w:rsidRDefault="00194407">
      <w:pPr>
        <w:pStyle w:val="Default"/>
        <w:ind w:left="360"/>
        <w:rPr>
          <w:lang w:eastAsia="x-none"/>
        </w:rPr>
      </w:pPr>
    </w:p>
    <w:p w14:paraId="21243507" w14:textId="01A03334" w:rsidR="00194407" w:rsidRPr="00DA3C74" w:rsidRDefault="00194407">
      <w:pPr>
        <w:pStyle w:val="Default"/>
        <w:ind w:left="360"/>
        <w:rPr>
          <w:b/>
          <w:lang w:eastAsia="x-none"/>
        </w:rPr>
      </w:pPr>
      <w:r w:rsidRPr="00DA3C74">
        <w:rPr>
          <w:b/>
          <w:lang w:eastAsia="x-none"/>
        </w:rPr>
        <w:t>Surplus Interconnection Service</w:t>
      </w:r>
      <w:r w:rsidR="00B432C0" w:rsidRPr="00DA3C74">
        <w:rPr>
          <w:rStyle w:val="FootnoteReference"/>
          <w:b/>
        </w:rPr>
        <w:footnoteReference w:id="10"/>
      </w:r>
    </w:p>
    <w:p w14:paraId="654CFF7D" w14:textId="5D05510D" w:rsidR="00194407" w:rsidRDefault="00194407">
      <w:pPr>
        <w:pStyle w:val="Default"/>
        <w:ind w:left="360"/>
        <w:rPr>
          <w:lang w:eastAsia="x-none"/>
        </w:rPr>
      </w:pPr>
      <w:r>
        <w:rPr>
          <w:lang w:eastAsia="x-none"/>
        </w:rPr>
        <w:t xml:space="preserve">In the event an Interconnection Customers is </w:t>
      </w:r>
      <w:r w:rsidR="00B432C0">
        <w:rPr>
          <w:lang w:eastAsia="x-none"/>
        </w:rPr>
        <w:t>not studied for the transfer of Surplus Interconnection Service as a modification under Section 6.7.2 of the GIDAP, t</w:t>
      </w:r>
      <w:r w:rsidR="00B432C0" w:rsidRPr="00B432C0">
        <w:rPr>
          <w:lang w:eastAsia="x-none"/>
        </w:rPr>
        <w:t xml:space="preserve">he CAISO and Participating TO will study and treat the use of the Surplus Interconnection Service and any capacity beyond the Interconnection Service Capacity as a behind-the-meter capacity expansion consistent with </w:t>
      </w:r>
      <w:r w:rsidR="00DA3C74">
        <w:rPr>
          <w:lang w:eastAsia="x-none"/>
        </w:rPr>
        <w:t xml:space="preserve">GIDAP </w:t>
      </w:r>
      <w:r w:rsidR="00B432C0" w:rsidRPr="00B432C0">
        <w:rPr>
          <w:lang w:eastAsia="x-none"/>
        </w:rPr>
        <w:t>Section 4.2</w:t>
      </w:r>
      <w:r w:rsidR="0057259C">
        <w:rPr>
          <w:lang w:eastAsia="x-none"/>
        </w:rPr>
        <w:t xml:space="preserve">.  </w:t>
      </w:r>
      <w:r w:rsidR="00B432C0" w:rsidRPr="00B432C0">
        <w:rPr>
          <w:lang w:eastAsia="x-none"/>
        </w:rPr>
        <w:t>The Independent Study Process for Surplus Interconnection Service will identify any additional Interconnection Facilities and/or Network Upgrades necessary.</w:t>
      </w:r>
    </w:p>
    <w:p w14:paraId="49426646" w14:textId="34E8EA7D" w:rsidR="005A1DBF" w:rsidRDefault="005A1DBF">
      <w:pPr>
        <w:pStyle w:val="Default"/>
        <w:ind w:left="360"/>
        <w:rPr>
          <w:lang w:eastAsia="x-none"/>
        </w:rPr>
      </w:pPr>
    </w:p>
    <w:p w14:paraId="66789107" w14:textId="417C3B35" w:rsidR="005A1DBF" w:rsidRPr="005624F4" w:rsidRDefault="005A1DBF">
      <w:pPr>
        <w:pStyle w:val="Default"/>
        <w:ind w:left="360"/>
        <w:rPr>
          <w:b/>
          <w:highlight w:val="yellow"/>
          <w:lang w:eastAsia="x-none"/>
        </w:rPr>
      </w:pPr>
      <w:r w:rsidRPr="005624F4">
        <w:rPr>
          <w:b/>
          <w:highlight w:val="yellow"/>
          <w:lang w:eastAsia="x-none"/>
        </w:rPr>
        <w:t>Emergency Interconnection Process</w:t>
      </w:r>
      <w:r w:rsidRPr="005624F4">
        <w:rPr>
          <w:rStyle w:val="FootnoteReference"/>
          <w:b/>
          <w:highlight w:val="yellow"/>
          <w:lang w:eastAsia="x-none"/>
        </w:rPr>
        <w:footnoteReference w:id="11"/>
      </w:r>
    </w:p>
    <w:p w14:paraId="79365C2C" w14:textId="2E185EB4" w:rsidR="005A1DBF" w:rsidRPr="005624F4" w:rsidRDefault="005A1DBF">
      <w:pPr>
        <w:pStyle w:val="Default"/>
        <w:ind w:left="360"/>
        <w:rPr>
          <w:highlight w:val="yellow"/>
        </w:rPr>
      </w:pPr>
      <w:del w:id="152" w:author="Author">
        <w:r w:rsidRPr="005624F4" w:rsidDel="00B81A53">
          <w:rPr>
            <w:highlight w:val="yellow"/>
            <w:lang w:eastAsia="x-none"/>
          </w:rPr>
          <w:delText>In the event that</w:delText>
        </w:r>
      </w:del>
      <w:ins w:id="153" w:author="Author">
        <w:r w:rsidR="00B81A53">
          <w:rPr>
            <w:highlight w:val="yellow"/>
            <w:lang w:eastAsia="x-none"/>
          </w:rPr>
          <w:t>If</w:t>
        </w:r>
      </w:ins>
      <w:r w:rsidRPr="005624F4">
        <w:rPr>
          <w:highlight w:val="yellow"/>
          <w:lang w:eastAsia="x-none"/>
        </w:rPr>
        <w:t xml:space="preserve"> the Governor of the State of California </w:t>
      </w:r>
      <w:r w:rsidRPr="005624F4">
        <w:rPr>
          <w:highlight w:val="yellow"/>
        </w:rPr>
        <w:t>declare</w:t>
      </w:r>
      <w:r w:rsidR="00BD3866" w:rsidRPr="005624F4">
        <w:rPr>
          <w:highlight w:val="yellow"/>
        </w:rPr>
        <w:t>s</w:t>
      </w:r>
      <w:r w:rsidRPr="005624F4">
        <w:rPr>
          <w:highlight w:val="yellow"/>
        </w:rPr>
        <w:t xml:space="preserve"> an emergency that requires capacity on an expedited basis</w:t>
      </w:r>
      <w:ins w:id="154" w:author="Author">
        <w:r w:rsidR="00B81A53">
          <w:rPr>
            <w:highlight w:val="yellow"/>
          </w:rPr>
          <w:t>,</w:t>
        </w:r>
      </w:ins>
      <w:del w:id="155" w:author="Author">
        <w:r w:rsidRPr="005624F4" w:rsidDel="00B81A53">
          <w:rPr>
            <w:highlight w:val="yellow"/>
          </w:rPr>
          <w:delText>;</w:delText>
        </w:r>
      </w:del>
      <w:r w:rsidRPr="005624F4">
        <w:rPr>
          <w:highlight w:val="yellow"/>
        </w:rPr>
        <w:t xml:space="preserve"> and the CPUC, the CEC, or a California agency specifically identif</w:t>
      </w:r>
      <w:r w:rsidR="00BD3866" w:rsidRPr="005624F4">
        <w:rPr>
          <w:highlight w:val="yellow"/>
        </w:rPr>
        <w:t>y</w:t>
      </w:r>
      <w:r w:rsidRPr="005624F4">
        <w:rPr>
          <w:highlight w:val="yellow"/>
        </w:rPr>
        <w:t xml:space="preserve"> </w:t>
      </w:r>
      <w:del w:id="156" w:author="Author">
        <w:r w:rsidRPr="005624F4" w:rsidDel="00B81A53">
          <w:rPr>
            <w:highlight w:val="yellow"/>
          </w:rPr>
          <w:delText xml:space="preserve">the </w:delText>
        </w:r>
      </w:del>
      <w:ins w:id="157" w:author="Author">
        <w:r w:rsidR="00B81A53">
          <w:rPr>
            <w:highlight w:val="yellow"/>
          </w:rPr>
          <w:t>a resource</w:t>
        </w:r>
        <w:r w:rsidR="00B81A53" w:rsidRPr="005624F4">
          <w:rPr>
            <w:highlight w:val="yellow"/>
          </w:rPr>
          <w:t xml:space="preserve"> </w:t>
        </w:r>
      </w:ins>
      <w:r w:rsidRPr="005624F4">
        <w:rPr>
          <w:highlight w:val="yellow"/>
        </w:rPr>
        <w:t>interconnection as needed to respond to the State of California Governor’s emergency declaration</w:t>
      </w:r>
      <w:ins w:id="158" w:author="Author">
        <w:r w:rsidR="00B81A53">
          <w:rPr>
            <w:highlight w:val="yellow"/>
          </w:rPr>
          <w:t>,</w:t>
        </w:r>
      </w:ins>
      <w:del w:id="159" w:author="Author">
        <w:r w:rsidRPr="005624F4" w:rsidDel="00B81A53">
          <w:rPr>
            <w:highlight w:val="yellow"/>
          </w:rPr>
          <w:delText>;</w:delText>
        </w:r>
      </w:del>
      <w:ins w:id="160" w:author="Author">
        <w:r w:rsidR="00B81A53">
          <w:rPr>
            <w:highlight w:val="yellow"/>
          </w:rPr>
          <w:t xml:space="preserve"> then</w:t>
        </w:r>
      </w:ins>
      <w:r w:rsidRPr="005624F4">
        <w:rPr>
          <w:highlight w:val="yellow"/>
        </w:rPr>
        <w:t xml:space="preserve"> the CAISO and Participating TO(s) may conduct an expedited study to approve an emergency interconnection to meet this specifically defined need</w:t>
      </w:r>
      <w:r w:rsidR="0057259C" w:rsidRPr="005624F4">
        <w:rPr>
          <w:highlight w:val="yellow"/>
        </w:rPr>
        <w:t xml:space="preserve">.  </w:t>
      </w:r>
    </w:p>
    <w:p w14:paraId="2C195F64" w14:textId="556D7AC7" w:rsidR="005A1DBF" w:rsidRPr="005624F4" w:rsidRDefault="005A1DBF">
      <w:pPr>
        <w:pStyle w:val="Default"/>
        <w:ind w:left="360"/>
        <w:rPr>
          <w:highlight w:val="yellow"/>
        </w:rPr>
      </w:pPr>
    </w:p>
    <w:p w14:paraId="640C0AF2" w14:textId="2ADF5C66" w:rsidR="005A1DBF" w:rsidRPr="005624F4" w:rsidRDefault="005A1DBF">
      <w:pPr>
        <w:pStyle w:val="Default"/>
        <w:ind w:left="360"/>
        <w:rPr>
          <w:highlight w:val="yellow"/>
        </w:rPr>
      </w:pPr>
      <w:r w:rsidRPr="005624F4">
        <w:rPr>
          <w:highlight w:val="yellow"/>
        </w:rPr>
        <w:t xml:space="preserve">In addition, the </w:t>
      </w:r>
      <w:r w:rsidR="009E6646" w:rsidRPr="005624F4">
        <w:rPr>
          <w:highlight w:val="yellow"/>
        </w:rPr>
        <w:t xml:space="preserve">emergency </w:t>
      </w:r>
      <w:r w:rsidRPr="005624F4">
        <w:rPr>
          <w:highlight w:val="yellow"/>
        </w:rPr>
        <w:t xml:space="preserve">interconnection </w:t>
      </w:r>
      <w:r w:rsidR="009E6646" w:rsidRPr="005624F4">
        <w:rPr>
          <w:highlight w:val="yellow"/>
        </w:rPr>
        <w:t>needs to meet the following criteria:</w:t>
      </w:r>
    </w:p>
    <w:p w14:paraId="19F430F8" w14:textId="7C5E9819" w:rsidR="005A1DBF" w:rsidRPr="005624F4" w:rsidRDefault="009E6646" w:rsidP="00432124">
      <w:pPr>
        <w:pStyle w:val="Default"/>
        <w:numPr>
          <w:ilvl w:val="0"/>
          <w:numId w:val="123"/>
        </w:numPr>
        <w:rPr>
          <w:highlight w:val="yellow"/>
          <w:lang w:eastAsia="x-none"/>
        </w:rPr>
      </w:pPr>
      <w:r w:rsidRPr="005624F4">
        <w:rPr>
          <w:highlight w:val="yellow"/>
        </w:rPr>
        <w:t>W</w:t>
      </w:r>
      <w:r w:rsidR="005A1DBF" w:rsidRPr="005624F4">
        <w:rPr>
          <w:highlight w:val="yellow"/>
        </w:rPr>
        <w:t>ould not have a negative impact on the cost or timing of any existing Interconnection Request unless the impacted Interconnection Request belongs to the same developer and the developer consents to the impact;</w:t>
      </w:r>
    </w:p>
    <w:p w14:paraId="0362E9B6" w14:textId="5C17459B" w:rsidR="009E6646" w:rsidRPr="005624F4" w:rsidRDefault="009E6646" w:rsidP="00432124">
      <w:pPr>
        <w:pStyle w:val="Default"/>
        <w:numPr>
          <w:ilvl w:val="0"/>
          <w:numId w:val="123"/>
        </w:numPr>
        <w:rPr>
          <w:highlight w:val="yellow"/>
          <w:lang w:eastAsia="x-none"/>
        </w:rPr>
      </w:pPr>
      <w:r w:rsidRPr="005624F4">
        <w:rPr>
          <w:highlight w:val="yellow"/>
        </w:rPr>
        <w:t>D</w:t>
      </w:r>
      <w:r w:rsidR="005A1DBF" w:rsidRPr="005624F4">
        <w:rPr>
          <w:highlight w:val="yellow"/>
        </w:rPr>
        <w:t xml:space="preserve">oes not require Network Upgrades </w:t>
      </w:r>
      <w:r w:rsidRPr="005624F4">
        <w:rPr>
          <w:highlight w:val="yellow"/>
        </w:rPr>
        <w:t xml:space="preserve">costing more than </w:t>
      </w:r>
      <w:r w:rsidR="005A1DBF" w:rsidRPr="005624F4">
        <w:rPr>
          <w:highlight w:val="yellow"/>
        </w:rPr>
        <w:t>$1 million</w:t>
      </w:r>
      <w:r w:rsidR="001572F3" w:rsidRPr="005624F4">
        <w:rPr>
          <w:highlight w:val="yellow"/>
        </w:rPr>
        <w:t>;</w:t>
      </w:r>
      <w:r w:rsidR="005A1DBF" w:rsidRPr="005624F4">
        <w:rPr>
          <w:rStyle w:val="FootnoteReference"/>
          <w:highlight w:val="yellow"/>
        </w:rPr>
        <w:footnoteReference w:id="12"/>
      </w:r>
      <w:r w:rsidR="001572F3" w:rsidRPr="005624F4" w:rsidDel="001572F3">
        <w:rPr>
          <w:highlight w:val="yellow"/>
        </w:rPr>
        <w:t xml:space="preserve"> </w:t>
      </w:r>
    </w:p>
    <w:p w14:paraId="5BA8187C" w14:textId="2500689D" w:rsidR="009E6646" w:rsidRPr="005624F4" w:rsidRDefault="009E6646" w:rsidP="00432124">
      <w:pPr>
        <w:pStyle w:val="Default"/>
        <w:numPr>
          <w:ilvl w:val="0"/>
          <w:numId w:val="123"/>
        </w:numPr>
        <w:rPr>
          <w:highlight w:val="yellow"/>
          <w:lang w:eastAsia="x-none"/>
        </w:rPr>
      </w:pPr>
      <w:del w:id="161" w:author="Author">
        <w:r w:rsidRPr="005624F4" w:rsidDel="00033E73">
          <w:rPr>
            <w:highlight w:val="yellow"/>
          </w:rPr>
          <w:delText xml:space="preserve">The </w:delText>
        </w:r>
      </w:del>
      <w:ins w:id="162" w:author="Author">
        <w:r w:rsidR="00033E73">
          <w:rPr>
            <w:highlight w:val="yellow"/>
          </w:rPr>
          <w:t>Any</w:t>
        </w:r>
        <w:r w:rsidR="00033E73" w:rsidRPr="005624F4">
          <w:rPr>
            <w:highlight w:val="yellow"/>
          </w:rPr>
          <w:t xml:space="preserve"> </w:t>
        </w:r>
      </w:ins>
      <w:r w:rsidRPr="005624F4">
        <w:rPr>
          <w:highlight w:val="yellow"/>
        </w:rPr>
        <w:t>Reliability Network Upgrades required will be constructed in fewer than six (6) months;</w:t>
      </w:r>
    </w:p>
    <w:p w14:paraId="4A5D764A" w14:textId="50DB783E" w:rsidR="005A1DBF" w:rsidRPr="005624F4" w:rsidRDefault="009E6646" w:rsidP="00432124">
      <w:pPr>
        <w:pStyle w:val="Default"/>
        <w:numPr>
          <w:ilvl w:val="0"/>
          <w:numId w:val="123"/>
        </w:numPr>
        <w:rPr>
          <w:highlight w:val="yellow"/>
          <w:lang w:eastAsia="x-none"/>
        </w:rPr>
      </w:pPr>
      <w:r w:rsidRPr="005624F4">
        <w:rPr>
          <w:highlight w:val="yellow"/>
        </w:rPr>
        <w:t>The GIA or amendment for the emergency interconnection will expressly terminate the interconnection for the emergency capacity within three (3) years of the Commercial Operation Date of the emergency capacity;</w:t>
      </w:r>
      <w:del w:id="163" w:author="Author">
        <w:r w:rsidRPr="005624F4" w:rsidDel="00033E73">
          <w:rPr>
            <w:rStyle w:val="FootnoteReference"/>
            <w:highlight w:val="yellow"/>
          </w:rPr>
          <w:footnoteReference w:id="13"/>
        </w:r>
      </w:del>
      <w:r w:rsidRPr="005624F4">
        <w:rPr>
          <w:highlight w:val="yellow"/>
        </w:rPr>
        <w:t xml:space="preserve">  </w:t>
      </w:r>
    </w:p>
    <w:p w14:paraId="14C04830" w14:textId="5FB6785C" w:rsidR="009E6646" w:rsidRPr="005624F4" w:rsidRDefault="009E6646" w:rsidP="00432124">
      <w:pPr>
        <w:pStyle w:val="Default"/>
        <w:numPr>
          <w:ilvl w:val="0"/>
          <w:numId w:val="123"/>
        </w:numPr>
        <w:rPr>
          <w:highlight w:val="yellow"/>
          <w:lang w:eastAsia="x-none"/>
        </w:rPr>
      </w:pPr>
      <w:r w:rsidRPr="005624F4">
        <w:rPr>
          <w:highlight w:val="yellow"/>
        </w:rPr>
        <w:t>The emergency interconnection will be ineligible for Delivery Network Upgrades or TP Deliverability</w:t>
      </w:r>
      <w:ins w:id="169" w:author="Author">
        <w:r w:rsidR="00033E73">
          <w:rPr>
            <w:highlight w:val="yellow"/>
          </w:rPr>
          <w:t>,</w:t>
        </w:r>
      </w:ins>
      <w:r w:rsidRPr="005624F4">
        <w:rPr>
          <w:highlight w:val="yellow"/>
        </w:rPr>
        <w:t xml:space="preserve"> except Interim Deliverability consistent with Section 4.6 of this GIDAP, </w:t>
      </w:r>
      <w:del w:id="170" w:author="Author">
        <w:r w:rsidRPr="005624F4" w:rsidDel="00033E73">
          <w:rPr>
            <w:highlight w:val="yellow"/>
          </w:rPr>
          <w:delText xml:space="preserve">or </w:delText>
        </w:r>
      </w:del>
      <w:ins w:id="171" w:author="Author">
        <w:r w:rsidR="00033E73">
          <w:rPr>
            <w:highlight w:val="yellow"/>
          </w:rPr>
          <w:t>unless and</w:t>
        </w:r>
        <w:r w:rsidR="00033E73" w:rsidRPr="005624F4">
          <w:rPr>
            <w:highlight w:val="yellow"/>
          </w:rPr>
          <w:t xml:space="preserve"> </w:t>
        </w:r>
      </w:ins>
      <w:r w:rsidRPr="005624F4">
        <w:rPr>
          <w:highlight w:val="yellow"/>
        </w:rPr>
        <w:t xml:space="preserve">until it can obtain TP Deliverability by submitting a </w:t>
      </w:r>
      <w:r w:rsidRPr="005624F4">
        <w:rPr>
          <w:highlight w:val="yellow"/>
        </w:rPr>
        <w:lastRenderedPageBreak/>
        <w:t>subsequent Interconnection Request pursuant to Sections 3.5 or 5.1 of this GIDAP;</w:t>
      </w:r>
    </w:p>
    <w:p w14:paraId="1BE92EC0" w14:textId="0C84C64B" w:rsidR="009E6646" w:rsidRPr="005624F4" w:rsidRDefault="009E6646" w:rsidP="00432124">
      <w:pPr>
        <w:pStyle w:val="Default"/>
        <w:numPr>
          <w:ilvl w:val="0"/>
          <w:numId w:val="123"/>
        </w:numPr>
        <w:rPr>
          <w:highlight w:val="yellow"/>
          <w:lang w:eastAsia="x-none"/>
        </w:rPr>
      </w:pPr>
      <w:r w:rsidRPr="005624F4">
        <w:rPr>
          <w:highlight w:val="yellow"/>
        </w:rPr>
        <w:t>The emergency interconnection will not impact Affected Systems; and</w:t>
      </w:r>
    </w:p>
    <w:p w14:paraId="5CB7E2D7" w14:textId="4F58B3FF" w:rsidR="009E6646" w:rsidRPr="005624F4" w:rsidRDefault="009E6646" w:rsidP="00432124">
      <w:pPr>
        <w:pStyle w:val="Default"/>
        <w:numPr>
          <w:ilvl w:val="0"/>
          <w:numId w:val="123"/>
        </w:numPr>
        <w:rPr>
          <w:highlight w:val="yellow"/>
          <w:lang w:eastAsia="x-none"/>
        </w:rPr>
      </w:pPr>
      <w:r w:rsidRPr="005624F4">
        <w:rPr>
          <w:highlight w:val="yellow"/>
        </w:rPr>
        <w:t xml:space="preserve">The expedited studies confirm </w:t>
      </w:r>
      <w:ins w:id="172" w:author="Author">
        <w:r w:rsidR="00033E73">
          <w:rPr>
            <w:highlight w:val="yellow"/>
          </w:rPr>
          <w:t xml:space="preserve">that </w:t>
        </w:r>
      </w:ins>
      <w:r w:rsidRPr="005624F4">
        <w:rPr>
          <w:highlight w:val="yellow"/>
        </w:rPr>
        <w:t>the interconnection may mitigate the emergency.</w:t>
      </w:r>
    </w:p>
    <w:p w14:paraId="65DB4673" w14:textId="77777777" w:rsidR="00B9439A" w:rsidRPr="005624F4" w:rsidRDefault="00B9439A" w:rsidP="00B9439A">
      <w:pPr>
        <w:pStyle w:val="Default"/>
        <w:ind w:left="360"/>
        <w:rPr>
          <w:highlight w:val="yellow"/>
          <w:lang w:eastAsia="x-none"/>
        </w:rPr>
      </w:pPr>
    </w:p>
    <w:p w14:paraId="5B8DB7AE" w14:textId="35EDBAB6" w:rsidR="00B9439A" w:rsidRDefault="00B9439A" w:rsidP="00B9439A">
      <w:pPr>
        <w:pStyle w:val="Default"/>
        <w:ind w:left="360"/>
        <w:rPr>
          <w:lang w:eastAsia="x-none"/>
        </w:rPr>
      </w:pPr>
      <w:r w:rsidRPr="005624F4">
        <w:rPr>
          <w:highlight w:val="yellow"/>
          <w:lang w:eastAsia="x-none"/>
        </w:rPr>
        <w:t>Refer to Section 6.13 of this BPM for further details on the emergency interconnection process.</w:t>
      </w:r>
    </w:p>
    <w:p w14:paraId="1F016A75" w14:textId="77777777" w:rsidR="009E6646" w:rsidRDefault="009E6646" w:rsidP="009E6646">
      <w:pPr>
        <w:pStyle w:val="Default"/>
        <w:rPr>
          <w:lang w:eastAsia="x-none"/>
        </w:rPr>
      </w:pPr>
    </w:p>
    <w:p w14:paraId="4A4DFF44" w14:textId="77777777" w:rsidR="00EA5FDD" w:rsidRDefault="00250F4B" w:rsidP="004026B2">
      <w:pPr>
        <w:pStyle w:val="Heading2"/>
        <w:ind w:left="1080"/>
      </w:pPr>
      <w:bookmarkStart w:id="173" w:name="_Toc15890591"/>
      <w:bookmarkStart w:id="174" w:name="_Toc23173110"/>
      <w:bookmarkStart w:id="175" w:name="_Toc109676295"/>
      <w:bookmarkStart w:id="176" w:name="_Toc109993941"/>
      <w:r>
        <w:t>Selecting a Project Name</w:t>
      </w:r>
      <w:bookmarkEnd w:id="173"/>
      <w:bookmarkEnd w:id="174"/>
      <w:bookmarkEnd w:id="175"/>
      <w:bookmarkEnd w:id="176"/>
    </w:p>
    <w:p w14:paraId="7572911E" w14:textId="310E5217" w:rsidR="00856173" w:rsidRPr="00856173" w:rsidRDefault="00250F4B">
      <w:pPr>
        <w:pStyle w:val="Default"/>
        <w:ind w:left="360"/>
        <w:rPr>
          <w:sz w:val="22"/>
          <w:szCs w:val="22"/>
        </w:rPr>
      </w:pPr>
      <w:r>
        <w:rPr>
          <w:sz w:val="22"/>
        </w:rPr>
        <w:t>Dispatchers and operations personnel must be able to identify and easily communicate with each other regarding generators</w:t>
      </w:r>
      <w:r w:rsidR="0057259C">
        <w:rPr>
          <w:sz w:val="22"/>
        </w:rPr>
        <w:t xml:space="preserve">.  </w:t>
      </w:r>
      <w:r>
        <w:rPr>
          <w:sz w:val="22"/>
        </w:rPr>
        <w:t>Being forced to clarify “which Blythe?” or “is it GENX47H or GEN47XH?” could waste valuable time during a contingency event</w:t>
      </w:r>
      <w:r w:rsidR="0057259C">
        <w:rPr>
          <w:sz w:val="22"/>
        </w:rPr>
        <w:t xml:space="preserve">.  </w:t>
      </w:r>
      <w:r>
        <w:rPr>
          <w:sz w:val="22"/>
        </w:rPr>
        <w:t>As such, all project names provided in an Interconnection Request will be reviewed for compliance with the Project and Resource Naming Convention Guidelines provided below in section 5.2.1</w:t>
      </w:r>
      <w:r w:rsidR="0057259C">
        <w:rPr>
          <w:sz w:val="22"/>
        </w:rPr>
        <w:t xml:space="preserve">.  </w:t>
      </w:r>
      <w:r w:rsidR="00856173" w:rsidRPr="00856173">
        <w:rPr>
          <w:sz w:val="22"/>
          <w:szCs w:val="22"/>
          <w:lang w:eastAsia="x-none"/>
        </w:rPr>
        <w:t>These guidelines are intended to avoid naming issues early in the interconnection process</w:t>
      </w:r>
      <w:r w:rsidR="0057259C">
        <w:rPr>
          <w:sz w:val="22"/>
          <w:szCs w:val="22"/>
          <w:lang w:eastAsia="x-none"/>
        </w:rPr>
        <w:t xml:space="preserve">.  </w:t>
      </w:r>
      <w:r w:rsidR="00856173" w:rsidRPr="00856173">
        <w:rPr>
          <w:sz w:val="22"/>
          <w:szCs w:val="22"/>
          <w:lang w:eastAsia="x-none"/>
        </w:rPr>
        <w:t xml:space="preserve">Projects </w:t>
      </w:r>
      <w:r w:rsidR="00BD3EF7">
        <w:rPr>
          <w:sz w:val="22"/>
          <w:szCs w:val="22"/>
          <w:lang w:eastAsia="x-none"/>
        </w:rPr>
        <w:t>may</w:t>
      </w:r>
      <w:r w:rsidR="00856173" w:rsidRPr="00856173">
        <w:rPr>
          <w:sz w:val="22"/>
          <w:szCs w:val="22"/>
          <w:lang w:eastAsia="x-none"/>
        </w:rPr>
        <w:t xml:space="preserve"> be required to change names at any time subject to CAISO discretion</w:t>
      </w:r>
      <w:r w:rsidR="0057259C">
        <w:rPr>
          <w:sz w:val="22"/>
          <w:szCs w:val="22"/>
          <w:lang w:eastAsia="x-none"/>
        </w:rPr>
        <w:t xml:space="preserve">.  </w:t>
      </w:r>
    </w:p>
    <w:p w14:paraId="4736213C" w14:textId="77777777" w:rsidR="00856173" w:rsidRPr="00856173" w:rsidRDefault="00856173">
      <w:pPr>
        <w:pStyle w:val="Default"/>
        <w:ind w:left="360"/>
        <w:rPr>
          <w:sz w:val="22"/>
          <w:szCs w:val="22"/>
        </w:rPr>
      </w:pPr>
    </w:p>
    <w:p w14:paraId="4A4DFF46" w14:textId="4FF69AF7" w:rsidR="00EA5FDD" w:rsidRDefault="00250F4B">
      <w:pPr>
        <w:pStyle w:val="Default"/>
        <w:ind w:left="360"/>
        <w:rPr>
          <w:sz w:val="22"/>
        </w:rPr>
      </w:pPr>
      <w:r>
        <w:rPr>
          <w:sz w:val="22"/>
        </w:rPr>
        <w:t>The Project and Resource Naming Convention Guidelines are utilized both by the CAISO for projects interconnecting to the CAISO controlled grid and by the PTOs for Wholesale Distribution Access Tariff (WDAT) projects interconnecting to the PTO distribution systems</w:t>
      </w:r>
      <w:r w:rsidR="0057259C">
        <w:rPr>
          <w:sz w:val="22"/>
        </w:rPr>
        <w:t xml:space="preserve">.  </w:t>
      </w:r>
      <w:r>
        <w:rPr>
          <w:sz w:val="22"/>
        </w:rPr>
        <w:t xml:space="preserve">Any project name </w:t>
      </w:r>
      <w:r w:rsidR="00533041" w:rsidRPr="00856173">
        <w:rPr>
          <w:sz w:val="22"/>
          <w:szCs w:val="22"/>
          <w:lang w:eastAsia="x-none"/>
        </w:rPr>
        <w:t xml:space="preserve">in the Interconnection Request </w:t>
      </w:r>
      <w:r>
        <w:rPr>
          <w:sz w:val="22"/>
        </w:rPr>
        <w:t>that does not meet the</w:t>
      </w:r>
      <w:r w:rsidR="00494881" w:rsidRPr="00856173">
        <w:rPr>
          <w:sz w:val="22"/>
          <w:szCs w:val="22"/>
        </w:rPr>
        <w:t xml:space="preserve"> </w:t>
      </w:r>
      <w:r w:rsidR="00EC1AF6">
        <w:rPr>
          <w:sz w:val="22"/>
          <w:szCs w:val="22"/>
        </w:rPr>
        <w:t>project</w:t>
      </w:r>
      <w:r>
        <w:rPr>
          <w:sz w:val="22"/>
        </w:rPr>
        <w:t xml:space="preserve"> naming convention guidelines will result in the Interconnection Customer being required to change the project name, including WDAT projects that are coming into the CAISO New Resource Implementation process prior to synchronization</w:t>
      </w:r>
      <w:r w:rsidR="0057259C">
        <w:rPr>
          <w:sz w:val="22"/>
        </w:rPr>
        <w:t xml:space="preserve">.  </w:t>
      </w:r>
    </w:p>
    <w:p w14:paraId="4A4DFF47" w14:textId="77777777" w:rsidR="00EA5FDD" w:rsidRDefault="00EA5FDD">
      <w:pPr>
        <w:rPr>
          <w:rFonts w:ascii="Arial" w:hAnsi="Arial"/>
          <w:sz w:val="22"/>
        </w:rPr>
      </w:pPr>
    </w:p>
    <w:p w14:paraId="4A4DFF48" w14:textId="7473A200" w:rsidR="00EA5FDD" w:rsidRDefault="00250F4B">
      <w:pPr>
        <w:ind w:left="360"/>
        <w:rPr>
          <w:rFonts w:ascii="Arial" w:hAnsi="Arial"/>
          <w:sz w:val="22"/>
        </w:rPr>
      </w:pPr>
      <w:r>
        <w:rPr>
          <w:rFonts w:ascii="Arial" w:hAnsi="Arial"/>
          <w:sz w:val="22"/>
        </w:rPr>
        <w:t>The CAISO will not accept duplicate names for projects</w:t>
      </w:r>
      <w:r w:rsidR="0057259C">
        <w:rPr>
          <w:rFonts w:ascii="Arial" w:hAnsi="Arial"/>
          <w:sz w:val="22"/>
        </w:rPr>
        <w:t xml:space="preserve">.  </w:t>
      </w:r>
      <w:r>
        <w:rPr>
          <w:rFonts w:ascii="Arial" w:hAnsi="Arial"/>
          <w:sz w:val="22"/>
        </w:rPr>
        <w:t xml:space="preserve">The </w:t>
      </w:r>
      <w:r w:rsidR="00494881" w:rsidRPr="00856173">
        <w:rPr>
          <w:rFonts w:ascii="Arial" w:hAnsi="Arial" w:cs="Arial"/>
          <w:sz w:val="22"/>
          <w:szCs w:val="22"/>
        </w:rPr>
        <w:t>RIMS</w:t>
      </w:r>
      <w:r>
        <w:rPr>
          <w:rFonts w:ascii="Arial" w:hAnsi="Arial"/>
          <w:sz w:val="22"/>
        </w:rPr>
        <w:t xml:space="preserve"> application </w:t>
      </w:r>
      <w:r w:rsidR="00856173" w:rsidRPr="00856173">
        <w:rPr>
          <w:rFonts w:ascii="Arial" w:hAnsi="Arial" w:cs="Arial"/>
          <w:sz w:val="22"/>
          <w:szCs w:val="22"/>
        </w:rPr>
        <w:t>will</w:t>
      </w:r>
      <w:r>
        <w:rPr>
          <w:rFonts w:ascii="Arial" w:hAnsi="Arial"/>
          <w:sz w:val="22"/>
        </w:rPr>
        <w:t xml:space="preserve"> not accept duplicate project names and </w:t>
      </w:r>
      <w:r w:rsidR="00856173" w:rsidRPr="00856173">
        <w:rPr>
          <w:rFonts w:ascii="Arial" w:hAnsi="Arial" w:cs="Arial"/>
          <w:sz w:val="22"/>
          <w:szCs w:val="22"/>
        </w:rPr>
        <w:t>will</w:t>
      </w:r>
      <w:r>
        <w:rPr>
          <w:rFonts w:ascii="Arial" w:hAnsi="Arial"/>
          <w:sz w:val="22"/>
        </w:rPr>
        <w:t xml:space="preserve"> require a </w:t>
      </w:r>
      <w:r w:rsidR="00856173" w:rsidRPr="00856173">
        <w:rPr>
          <w:rFonts w:ascii="Arial" w:hAnsi="Arial" w:cs="Arial"/>
          <w:sz w:val="22"/>
          <w:szCs w:val="22"/>
        </w:rPr>
        <w:t xml:space="preserve">unique </w:t>
      </w:r>
      <w:r>
        <w:rPr>
          <w:rFonts w:ascii="Arial" w:hAnsi="Arial"/>
          <w:sz w:val="22"/>
        </w:rPr>
        <w:t>project name for the successful submittal of the Interconnection Request</w:t>
      </w:r>
      <w:r w:rsidR="00856173" w:rsidRPr="00856173">
        <w:rPr>
          <w:rFonts w:ascii="Arial" w:hAnsi="Arial" w:cs="Arial"/>
          <w:sz w:val="22"/>
          <w:szCs w:val="22"/>
        </w:rPr>
        <w:t xml:space="preserve"> or project request</w:t>
      </w:r>
      <w:r w:rsidR="0057259C">
        <w:rPr>
          <w:rFonts w:ascii="Arial" w:hAnsi="Arial"/>
          <w:sz w:val="22"/>
        </w:rPr>
        <w:t xml:space="preserve">.  </w:t>
      </w:r>
      <w:r>
        <w:rPr>
          <w:rFonts w:ascii="Arial" w:hAnsi="Arial"/>
          <w:sz w:val="22"/>
        </w:rPr>
        <w:t>It is important to use the same project name in the Interconnection Request form as was entered when initially registering for a New Request Registration Code in the RIMS Public user interface</w:t>
      </w:r>
      <w:r w:rsidR="0057259C">
        <w:rPr>
          <w:rFonts w:ascii="Arial" w:hAnsi="Arial"/>
          <w:sz w:val="22"/>
        </w:rPr>
        <w:t xml:space="preserve">.  </w:t>
      </w:r>
      <w:r>
        <w:rPr>
          <w:rFonts w:ascii="Arial" w:hAnsi="Arial"/>
          <w:sz w:val="22"/>
        </w:rPr>
        <w:t xml:space="preserve">The Interconnection Customer may refer to the CAISO website for a list of previously utilized names that cannot be duplicated at the following: </w:t>
      </w:r>
      <w:hyperlink r:id="rId19" w:history="1">
        <w:r>
          <w:rPr>
            <w:rStyle w:val="Hyperlink"/>
            <w:rFonts w:ascii="Arial" w:hAnsi="Arial"/>
            <w:sz w:val="22"/>
          </w:rPr>
          <w:t>http://www.caiso.com/Documents/ProhibitedProjectNames.xlsx</w:t>
        </w:r>
      </w:hyperlink>
      <w:r w:rsidR="0057259C">
        <w:rPr>
          <w:rFonts w:ascii="Arial" w:hAnsi="Arial"/>
          <w:sz w:val="22"/>
        </w:rPr>
        <w:t xml:space="preserve">.  </w:t>
      </w:r>
      <w:r>
        <w:rPr>
          <w:rFonts w:ascii="Arial" w:hAnsi="Arial"/>
          <w:sz w:val="22"/>
        </w:rPr>
        <w:t>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w:t>
      </w:r>
      <w:r w:rsidR="0057259C">
        <w:rPr>
          <w:rFonts w:ascii="Arial" w:hAnsi="Arial"/>
          <w:sz w:val="22"/>
        </w:rPr>
        <w:t xml:space="preserve">.  </w:t>
      </w:r>
      <w:r>
        <w:rPr>
          <w:rFonts w:ascii="Arial" w:hAnsi="Arial"/>
          <w:sz w:val="22"/>
        </w:rPr>
        <w:t>The proposed alternative name(s) will be discussed at the scoping meeting</w:t>
      </w:r>
      <w:r w:rsidR="0057259C">
        <w:rPr>
          <w:rFonts w:ascii="Arial" w:hAnsi="Arial"/>
          <w:sz w:val="22"/>
        </w:rPr>
        <w:t xml:space="preserve">.  </w:t>
      </w:r>
      <w:r w:rsidR="00856173" w:rsidRPr="00856173">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r w:rsidR="00C8694E">
        <w:rPr>
          <w:rFonts w:ascii="Arial" w:hAnsi="Arial" w:cs="Arial"/>
          <w:sz w:val="22"/>
          <w:szCs w:val="22"/>
          <w:lang w:eastAsia="x-none"/>
        </w:rPr>
        <w:t>CA</w:t>
      </w:r>
      <w:r w:rsidR="00856173" w:rsidRPr="00856173">
        <w:rPr>
          <w:rFonts w:ascii="Arial" w:hAnsi="Arial" w:cs="Arial"/>
          <w:sz w:val="22"/>
          <w:szCs w:val="22"/>
          <w:lang w:eastAsia="x-none"/>
        </w:rPr>
        <w:t>ISO contact to determine an appropriate alternative name.</w:t>
      </w:r>
    </w:p>
    <w:p w14:paraId="4A4DFF49" w14:textId="77777777" w:rsidR="00EA5FDD" w:rsidRDefault="00EA5FDD">
      <w:pPr>
        <w:rPr>
          <w:rFonts w:ascii="Arial" w:hAnsi="Arial"/>
          <w:sz w:val="22"/>
        </w:rPr>
      </w:pPr>
    </w:p>
    <w:p w14:paraId="4A4DFF4A" w14:textId="2CB8EC99" w:rsidR="00EA5FDD" w:rsidRDefault="00250F4B">
      <w:pPr>
        <w:ind w:left="360"/>
        <w:rPr>
          <w:rFonts w:ascii="Arial" w:hAnsi="Arial"/>
          <w:sz w:val="22"/>
        </w:rPr>
      </w:pPr>
      <w:r>
        <w:rPr>
          <w:rFonts w:ascii="Arial" w:hAnsi="Arial"/>
          <w:sz w:val="22"/>
        </w:rPr>
        <w:t>If the Interconnection Customer needs additional assistance with selecting a project name, they may send a name or list of possible project names to the CAISO to verify prior to submitting their Interconnection Request</w:t>
      </w:r>
      <w:r w:rsidR="0057259C">
        <w:rPr>
          <w:rFonts w:ascii="Arial" w:hAnsi="Arial"/>
          <w:sz w:val="22"/>
        </w:rPr>
        <w:t xml:space="preserve">.  </w:t>
      </w:r>
      <w:r>
        <w:rPr>
          <w:rFonts w:ascii="Arial" w:hAnsi="Arial"/>
          <w:sz w:val="22"/>
        </w:rPr>
        <w:t>However, project names are not reserved until the Interconnection Request is submitted in RIMS</w:t>
      </w:r>
      <w:r w:rsidR="0057259C">
        <w:rPr>
          <w:rFonts w:ascii="Arial" w:hAnsi="Arial"/>
          <w:sz w:val="22"/>
        </w:rPr>
        <w:t xml:space="preserve">.  </w:t>
      </w:r>
      <w:r w:rsidR="00856173" w:rsidRPr="00856173">
        <w:rPr>
          <w:rFonts w:ascii="Arial" w:hAnsi="Arial" w:cs="Arial"/>
          <w:sz w:val="22"/>
          <w:szCs w:val="22"/>
          <w:lang w:eastAsia="x-none"/>
        </w:rPr>
        <w:t xml:space="preserve">As part of the </w:t>
      </w:r>
      <w:r w:rsidR="00C8694E">
        <w:rPr>
          <w:rFonts w:ascii="Arial" w:hAnsi="Arial" w:cs="Arial"/>
          <w:sz w:val="22"/>
          <w:szCs w:val="22"/>
          <w:lang w:eastAsia="x-none"/>
        </w:rPr>
        <w:t>I</w:t>
      </w:r>
      <w:r w:rsidR="00856173" w:rsidRPr="00856173">
        <w:rPr>
          <w:rFonts w:ascii="Arial" w:hAnsi="Arial" w:cs="Arial"/>
          <w:sz w:val="22"/>
          <w:szCs w:val="22"/>
          <w:lang w:eastAsia="x-none"/>
        </w:rPr>
        <w:t xml:space="preserve">nterconnection </w:t>
      </w:r>
      <w:r w:rsidR="00C8694E">
        <w:rPr>
          <w:rFonts w:ascii="Arial" w:hAnsi="Arial" w:cs="Arial"/>
          <w:sz w:val="22"/>
          <w:szCs w:val="22"/>
          <w:lang w:eastAsia="x-none"/>
        </w:rPr>
        <w:t>R</w:t>
      </w:r>
      <w:r w:rsidR="00856173" w:rsidRPr="00856173">
        <w:rPr>
          <w:rFonts w:ascii="Arial" w:hAnsi="Arial" w:cs="Arial"/>
          <w:sz w:val="22"/>
          <w:szCs w:val="22"/>
          <w:lang w:eastAsia="x-none"/>
        </w:rPr>
        <w:t xml:space="preserve">equest review and validation process, </w:t>
      </w:r>
      <w:r w:rsidR="00856173" w:rsidRPr="00856173">
        <w:rPr>
          <w:rFonts w:ascii="Arial" w:hAnsi="Arial" w:cs="Arial"/>
          <w:sz w:val="22"/>
          <w:szCs w:val="22"/>
        </w:rPr>
        <w:t>t</w:t>
      </w:r>
      <w:r w:rsidR="00494881" w:rsidRPr="00856173">
        <w:rPr>
          <w:rFonts w:ascii="Arial" w:hAnsi="Arial" w:cs="Arial"/>
          <w:sz w:val="22"/>
          <w:szCs w:val="22"/>
        </w:rPr>
        <w:t>he</w:t>
      </w:r>
      <w:r>
        <w:rPr>
          <w:rFonts w:ascii="Arial" w:hAnsi="Arial"/>
          <w:sz w:val="22"/>
        </w:rPr>
        <w:t xml:space="preserve"> CAISO will verify if each name complies with the Project and Resource Naming Convention Guidelines, has not already been utilized, or is not similar to a currently used name</w:t>
      </w:r>
      <w:r w:rsidR="0057259C">
        <w:rPr>
          <w:rFonts w:ascii="Arial" w:hAnsi="Arial"/>
          <w:sz w:val="22"/>
        </w:rPr>
        <w:t xml:space="preserve">.  </w:t>
      </w:r>
      <w:r>
        <w:rPr>
          <w:rFonts w:ascii="Arial" w:hAnsi="Arial"/>
          <w:sz w:val="22"/>
        </w:rPr>
        <w:t xml:space="preserve">The CAISO may provide the Interconnection Customer with a recommendation if the proposed </w:t>
      </w:r>
      <w:r>
        <w:rPr>
          <w:rFonts w:ascii="Arial" w:hAnsi="Arial"/>
          <w:sz w:val="22"/>
        </w:rPr>
        <w:lastRenderedPageBreak/>
        <w:t>name is unacceptable</w:t>
      </w:r>
      <w:r w:rsidR="0057259C">
        <w:rPr>
          <w:rFonts w:ascii="Arial" w:hAnsi="Arial"/>
          <w:sz w:val="22"/>
        </w:rPr>
        <w:t xml:space="preserve">.  </w:t>
      </w:r>
      <w:r>
        <w:rPr>
          <w:rFonts w:ascii="Arial" w:hAnsi="Arial"/>
          <w:sz w:val="22"/>
        </w:rPr>
        <w:t xml:space="preserve">Requests for review of a proposed project </w:t>
      </w:r>
      <w:r w:rsidR="00856173">
        <w:rPr>
          <w:rFonts w:ascii="Arial" w:hAnsi="Arial"/>
          <w:sz w:val="22"/>
        </w:rPr>
        <w:t>name</w:t>
      </w:r>
      <w:r w:rsidR="00494881" w:rsidRPr="00863B70">
        <w:rPr>
          <w:rFonts w:ascii="Arial" w:hAnsi="Arial"/>
          <w:sz w:val="22"/>
        </w:rPr>
        <w:t xml:space="preserve"> </w:t>
      </w:r>
      <w:r>
        <w:rPr>
          <w:rFonts w:ascii="Arial" w:hAnsi="Arial"/>
          <w:sz w:val="22"/>
        </w:rPr>
        <w:t xml:space="preserve">may be sent to </w:t>
      </w:r>
      <w:hyperlink r:id="rId20" w:history="1">
        <w:r>
          <w:rPr>
            <w:rStyle w:val="Hyperlink"/>
            <w:rFonts w:ascii="Arial" w:hAnsi="Arial"/>
            <w:sz w:val="22"/>
          </w:rPr>
          <w:t>IRinfo@caiso.com</w:t>
        </w:r>
      </w:hyperlink>
      <w:r>
        <w:rPr>
          <w:rFonts w:ascii="Arial" w:hAnsi="Arial"/>
          <w:sz w:val="22"/>
        </w:rPr>
        <w:t xml:space="preserve"> with “Request for Name Review” in the subject line.</w:t>
      </w:r>
    </w:p>
    <w:p w14:paraId="4A4DFF4B" w14:textId="77777777" w:rsidR="00EA5FDD" w:rsidRDefault="00250F4B" w:rsidP="00432124">
      <w:pPr>
        <w:pStyle w:val="Heading3"/>
        <w:spacing w:after="240"/>
        <w:ind w:left="2160"/>
      </w:pPr>
      <w:bookmarkStart w:id="177" w:name="_Toc473802736"/>
      <w:bookmarkStart w:id="178" w:name="_Toc478642879"/>
      <w:bookmarkStart w:id="179" w:name="_Toc9517704"/>
      <w:bookmarkStart w:id="180" w:name="_Toc15890592"/>
      <w:bookmarkStart w:id="181" w:name="_Toc473802737"/>
      <w:bookmarkStart w:id="182" w:name="_Toc478642880"/>
      <w:bookmarkStart w:id="183" w:name="_Toc9517705"/>
      <w:bookmarkStart w:id="184" w:name="_Toc15890593"/>
      <w:bookmarkStart w:id="185" w:name="_Toc473802738"/>
      <w:bookmarkStart w:id="186" w:name="_Toc478642881"/>
      <w:bookmarkStart w:id="187" w:name="_Toc9517706"/>
      <w:bookmarkStart w:id="188" w:name="_Toc15890594"/>
      <w:bookmarkStart w:id="189" w:name="_Toc473802739"/>
      <w:bookmarkStart w:id="190" w:name="_Toc478642882"/>
      <w:bookmarkStart w:id="191" w:name="_Toc9517707"/>
      <w:bookmarkStart w:id="192" w:name="_Toc15890595"/>
      <w:bookmarkStart w:id="193" w:name="_Toc473802740"/>
      <w:bookmarkStart w:id="194" w:name="_Toc478642883"/>
      <w:bookmarkStart w:id="195" w:name="_Toc9517708"/>
      <w:bookmarkStart w:id="196" w:name="_Toc15890596"/>
      <w:bookmarkStart w:id="197" w:name="_Toc473802741"/>
      <w:bookmarkStart w:id="198" w:name="_Toc478642884"/>
      <w:bookmarkStart w:id="199" w:name="_Toc9517709"/>
      <w:bookmarkStart w:id="200" w:name="_Toc15890597"/>
      <w:bookmarkStart w:id="201" w:name="_Toc473802742"/>
      <w:bookmarkStart w:id="202" w:name="_Toc478642885"/>
      <w:bookmarkStart w:id="203" w:name="_Toc9517710"/>
      <w:bookmarkStart w:id="204" w:name="_Toc15890598"/>
      <w:bookmarkStart w:id="205" w:name="_Toc23173111"/>
      <w:bookmarkStart w:id="206" w:name="_Toc23173112"/>
      <w:bookmarkStart w:id="207" w:name="_Toc23173113"/>
      <w:bookmarkStart w:id="208" w:name="_Toc23173114"/>
      <w:bookmarkStart w:id="209" w:name="_Toc23173115"/>
      <w:bookmarkStart w:id="210" w:name="_Toc23173116"/>
      <w:bookmarkStart w:id="211" w:name="_Toc23173117"/>
      <w:bookmarkStart w:id="212" w:name="_Toc23173118"/>
      <w:bookmarkStart w:id="213" w:name="_Toc23173119"/>
      <w:bookmarkStart w:id="214" w:name="_Toc23173120"/>
      <w:bookmarkStart w:id="215" w:name="_Toc23173121"/>
      <w:bookmarkStart w:id="216" w:name="_Toc23173122"/>
      <w:bookmarkStart w:id="217" w:name="_Toc23173123"/>
      <w:bookmarkStart w:id="218" w:name="_Toc23173124"/>
      <w:bookmarkStart w:id="219" w:name="_Toc23173125"/>
      <w:bookmarkStart w:id="220" w:name="_Toc23173126"/>
      <w:bookmarkStart w:id="221" w:name="_Toc23173127"/>
      <w:bookmarkStart w:id="222" w:name="_Toc23173128"/>
      <w:bookmarkStart w:id="223" w:name="_Toc23173129"/>
      <w:bookmarkStart w:id="224" w:name="_Toc23173130"/>
      <w:bookmarkStart w:id="225" w:name="_Toc23173131"/>
      <w:bookmarkStart w:id="226" w:name="_Toc23173132"/>
      <w:bookmarkStart w:id="227" w:name="_Toc23173133"/>
      <w:bookmarkStart w:id="228" w:name="_Toc23173134"/>
      <w:bookmarkStart w:id="229" w:name="_Toc23173135"/>
      <w:bookmarkStart w:id="230" w:name="_Toc415032785"/>
      <w:bookmarkStart w:id="231" w:name="_Toc434592548"/>
      <w:bookmarkStart w:id="232" w:name="_Toc434592738"/>
      <w:bookmarkStart w:id="233" w:name="_Toc462822434"/>
      <w:bookmarkStart w:id="234" w:name="_Toc15890599"/>
      <w:bookmarkStart w:id="235" w:name="_Toc23173136"/>
      <w:bookmarkStart w:id="236" w:name="_Toc109676296"/>
      <w:bookmarkStart w:id="237" w:name="_Toc10999394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Project and Resource Naming Convention Guidelines:</w:t>
      </w:r>
      <w:bookmarkEnd w:id="230"/>
      <w:bookmarkEnd w:id="231"/>
      <w:bookmarkEnd w:id="232"/>
      <w:bookmarkEnd w:id="233"/>
      <w:bookmarkEnd w:id="234"/>
      <w:bookmarkEnd w:id="235"/>
      <w:bookmarkEnd w:id="236"/>
      <w:bookmarkEnd w:id="237"/>
    </w:p>
    <w:tbl>
      <w:tblPr>
        <w:tblW w:w="9706" w:type="dxa"/>
        <w:tblInd w:w="355" w:type="dxa"/>
        <w:tblLook w:val="04A0" w:firstRow="1" w:lastRow="0" w:firstColumn="1" w:lastColumn="0" w:noHBand="0" w:noVBand="1"/>
      </w:tblPr>
      <w:tblGrid>
        <w:gridCol w:w="3609"/>
        <w:gridCol w:w="3058"/>
        <w:gridCol w:w="3039"/>
      </w:tblGrid>
      <w:tr w:rsidR="00EA5FDD"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Default="00250F4B">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Default="00250F4B">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Default="00250F4B">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Default="00856173">
            <w:pPr>
              <w:widowControl w:val="0"/>
              <w:rPr>
                <w:rFonts w:ascii="Arial" w:hAnsi="Arial" w:cs="Arial"/>
                <w:color w:val="FF0000"/>
                <w:sz w:val="20"/>
                <w:szCs w:val="20"/>
              </w:rPr>
            </w:pPr>
            <w:r w:rsidRPr="00856173">
              <w:rPr>
                <w:rFonts w:ascii="Arial" w:hAnsi="Arial" w:cs="Arial"/>
                <w:color w:val="FF0000"/>
                <w:sz w:val="20"/>
                <w:szCs w:val="20"/>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Default="00856173">
            <w:pPr>
              <w:widowControl w:val="0"/>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Default="00856173">
            <w:pPr>
              <w:widowControl w:val="0"/>
              <w:rPr>
                <w:rFonts w:ascii="Arial" w:hAnsi="Arial" w:cs="Arial"/>
                <w:sz w:val="20"/>
                <w:szCs w:val="20"/>
              </w:rPr>
            </w:pPr>
          </w:p>
        </w:tc>
      </w:tr>
      <w:tr w:rsidR="00EA5FDD"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B871543" w:rsidR="00EA5FDD" w:rsidRDefault="00250F4B">
            <w:pPr>
              <w:widowControl w:val="0"/>
              <w:ind w:left="72"/>
              <w:rPr>
                <w:rFonts w:ascii="Arial" w:hAnsi="Arial" w:cs="Arial"/>
                <w:color w:val="FF0000"/>
                <w:sz w:val="20"/>
                <w:szCs w:val="20"/>
              </w:rPr>
            </w:pPr>
            <w:r>
              <w:rPr>
                <w:rFonts w:ascii="Arial" w:hAnsi="Arial" w:cs="Arial"/>
                <w:color w:val="FF0000"/>
                <w:sz w:val="20"/>
                <w:szCs w:val="20"/>
              </w:rPr>
              <w:t>Jefferson Corporation Solar; Jefferson Inc</w:t>
            </w:r>
            <w:r w:rsidR="0057259C">
              <w:rPr>
                <w:rFonts w:ascii="Arial" w:hAnsi="Arial" w:cs="Arial"/>
                <w:color w:val="FF0000"/>
                <w:sz w:val="20"/>
                <w:szCs w:val="20"/>
              </w:rPr>
              <w:t xml:space="preserve">.  </w:t>
            </w:r>
            <w:r>
              <w:rPr>
                <w:rFonts w:ascii="Arial" w:hAnsi="Arial" w:cs="Arial"/>
                <w:color w:val="FF0000"/>
                <w:sz w:val="20"/>
                <w:szCs w:val="20"/>
              </w:rPr>
              <w:t xml:space="preserve">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Default="00250F4B">
            <w:pPr>
              <w:widowControl w:val="0"/>
              <w:rPr>
                <w:rFonts w:ascii="Arial" w:hAnsi="Arial" w:cs="Arial"/>
                <w:color w:val="0000FF"/>
                <w:sz w:val="20"/>
                <w:szCs w:val="20"/>
              </w:rPr>
            </w:pPr>
            <w:r>
              <w:rPr>
                <w:rFonts w:ascii="Arial" w:hAnsi="Arial" w:cs="Arial"/>
                <w:color w:val="0000FF"/>
                <w:sz w:val="20"/>
                <w:szCs w:val="20"/>
              </w:rPr>
              <w:t>Jefferson Solar</w:t>
            </w:r>
          </w:p>
        </w:tc>
      </w:tr>
      <w:tr w:rsidR="00EA5FDD"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3CF20ED5" w:rsidR="00EA5FDD" w:rsidRDefault="00250F4B">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w:t>
            </w:r>
            <w:r w:rsidR="0057259C">
              <w:rPr>
                <w:rFonts w:ascii="Arial" w:hAnsi="Arial" w:cs="Arial"/>
                <w:color w:val="FF0000"/>
                <w:sz w:val="20"/>
                <w:szCs w:val="20"/>
              </w:rPr>
              <w:t xml:space="preserve">.  </w:t>
            </w:r>
            <w:r>
              <w:rPr>
                <w:rFonts w:ascii="Arial" w:hAnsi="Arial" w:cs="Arial"/>
                <w:color w:val="FF0000"/>
                <w:sz w:val="20"/>
                <w:szCs w:val="20"/>
              </w:rPr>
              <w:t>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1F057003" w:rsidR="00EA5FDD" w:rsidRDefault="00250F4B">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w:t>
            </w:r>
            <w:r w:rsidR="0057259C">
              <w:rPr>
                <w:rFonts w:ascii="Arial" w:hAnsi="Arial" w:cs="Arial"/>
                <w:color w:val="0000FF"/>
                <w:sz w:val="20"/>
                <w:szCs w:val="20"/>
              </w:rPr>
              <w:t xml:space="preserve">.  </w:t>
            </w:r>
            <w:r>
              <w:rPr>
                <w:rFonts w:ascii="Arial" w:hAnsi="Arial" w:cs="Arial"/>
                <w:color w:val="0000FF"/>
                <w:sz w:val="20"/>
                <w:szCs w:val="20"/>
              </w:rPr>
              <w:t>is allowed.</w:t>
            </w:r>
          </w:p>
        </w:tc>
      </w:tr>
      <w:tr w:rsidR="00EA5FDD"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5231A275" w:rsidR="00EA5FDD" w:rsidRDefault="00250F4B">
            <w:pPr>
              <w:widowControl w:val="0"/>
              <w:ind w:left="-18"/>
              <w:rPr>
                <w:rFonts w:ascii="Arial" w:hAnsi="Arial" w:cs="Arial"/>
                <w:color w:val="FF0000"/>
                <w:sz w:val="20"/>
                <w:szCs w:val="20"/>
              </w:rPr>
            </w:pPr>
            <w:r>
              <w:rPr>
                <w:rFonts w:ascii="Arial" w:hAnsi="Arial" w:cs="Arial"/>
                <w:color w:val="FF0000"/>
                <w:sz w:val="20"/>
                <w:szCs w:val="20"/>
                <w:lang w:eastAsia="x-none"/>
              </w:rPr>
              <w:t>No duplications of one or more words over four iterations, even at the same location and owned by the same entity</w:t>
            </w:r>
            <w:r w:rsidR="0057259C">
              <w:rPr>
                <w:rFonts w:ascii="Arial" w:hAnsi="Arial" w:cs="Arial"/>
                <w:color w:val="FF0000"/>
                <w:sz w:val="20"/>
                <w:szCs w:val="20"/>
                <w:lang w:eastAsia="x-none"/>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Default="00EA5FDD">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05C2D0CE" w:rsidR="00EA5FDD" w:rsidRDefault="00250F4B">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w:t>
            </w:r>
            <w:proofErr w:type="gramStart"/>
            <w:r>
              <w:rPr>
                <w:rFonts w:ascii="Arial" w:hAnsi="Arial" w:cs="Arial"/>
                <w:color w:val="0000FF"/>
                <w:sz w:val="20"/>
                <w:szCs w:val="20"/>
              </w:rPr>
              <w:t>are</w:t>
            </w:r>
            <w:proofErr w:type="gramEnd"/>
            <w:r>
              <w:rPr>
                <w:rFonts w:ascii="Arial" w:hAnsi="Arial" w:cs="Arial"/>
                <w:color w:val="0000FF"/>
                <w:sz w:val="20"/>
                <w:szCs w:val="20"/>
              </w:rPr>
              <w:t xml:space="preserve"> allowed</w:t>
            </w:r>
            <w:r w:rsidR="0057259C">
              <w:rPr>
                <w:rFonts w:ascii="Arial" w:hAnsi="Arial" w:cs="Arial"/>
                <w:color w:val="0000FF"/>
                <w:sz w:val="20"/>
                <w:szCs w:val="20"/>
              </w:rPr>
              <w:t xml:space="preserve">.  </w:t>
            </w:r>
          </w:p>
          <w:p w14:paraId="4A4DFF5B" w14:textId="7B4F0688" w:rsidR="00EA5FDD" w:rsidRDefault="00250F4B" w:rsidP="00432124">
            <w:pPr>
              <w:pStyle w:val="ListParagraph"/>
              <w:widowControl w:val="0"/>
              <w:numPr>
                <w:ilvl w:val="0"/>
                <w:numId w:val="95"/>
              </w:numPr>
              <w:spacing w:before="0" w:after="0" w:line="240" w:lineRule="auto"/>
              <w:ind w:left="353"/>
              <w:contextualSpacing w:val="0"/>
              <w:rPr>
                <w:rFonts w:cs="Arial"/>
                <w:color w:val="0000FF"/>
                <w:sz w:val="20"/>
                <w:szCs w:val="20"/>
              </w:rPr>
            </w:pPr>
            <w:r>
              <w:rPr>
                <w:rFonts w:cs="Arial"/>
                <w:color w:val="0000FF"/>
                <w:sz w:val="20"/>
                <w:szCs w:val="20"/>
              </w:rPr>
              <w:t>Note: In this example “Blythe” in any new project name constituting a fifth similar name would not be allowed</w:t>
            </w:r>
            <w:r w:rsidR="0057259C">
              <w:rPr>
                <w:rFonts w:cs="Arial"/>
                <w:color w:val="0000FF"/>
                <w:sz w:val="20"/>
                <w:szCs w:val="20"/>
              </w:rPr>
              <w:t xml:space="preserve">.  </w:t>
            </w:r>
          </w:p>
        </w:tc>
      </w:tr>
      <w:tr w:rsidR="00EA5FDD"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5AE2BE42" w:rsidR="00EA5FDD" w:rsidRDefault="00250F4B">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w:t>
            </w:r>
            <w:r w:rsidR="0057259C">
              <w:rPr>
                <w:rFonts w:ascii="Arial" w:hAnsi="Arial" w:cs="Arial"/>
                <w:color w:val="FF0000"/>
                <w:sz w:val="20"/>
                <w:szCs w:val="20"/>
              </w:rPr>
              <w:t xml:space="preserve">.  </w:t>
            </w:r>
            <w:r>
              <w:rPr>
                <w:rFonts w:ascii="Arial" w:hAnsi="Arial" w:cs="Arial"/>
                <w:color w:val="FF0000"/>
                <w:sz w:val="20"/>
                <w:szCs w:val="20"/>
              </w:rPr>
              <w:t>(e.g</w:t>
            </w:r>
            <w:r w:rsidR="0057259C">
              <w:rPr>
                <w:rFonts w:ascii="Arial" w:hAnsi="Arial" w:cs="Arial"/>
                <w:color w:val="FF0000"/>
                <w:sz w:val="20"/>
                <w:szCs w:val="20"/>
              </w:rPr>
              <w:t xml:space="preserve">.  </w:t>
            </w:r>
            <w:r>
              <w:rPr>
                <w:rFonts w:ascii="Arial" w:hAnsi="Arial" w:cs="Arial"/>
                <w:color w:val="FF0000"/>
                <w:sz w:val="20"/>
                <w:szCs w:val="20"/>
              </w:rPr>
              <w:t>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Default="00250F4B">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EA5FDD"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use of the </w:t>
            </w:r>
            <w:r w:rsidR="00856173" w:rsidRPr="00856173">
              <w:rPr>
                <w:rFonts w:ascii="Arial" w:hAnsi="Arial" w:cs="Arial"/>
                <w:color w:val="FF0000"/>
                <w:sz w:val="20"/>
                <w:szCs w:val="20"/>
              </w:rPr>
              <w:t xml:space="preserve">words </w:t>
            </w:r>
            <w:r w:rsidR="00856173" w:rsidRPr="00856173">
              <w:rPr>
                <w:rFonts w:ascii="Arial" w:hAnsi="Arial" w:cs="Arial"/>
                <w:i/>
                <w:color w:val="FF0000"/>
                <w:sz w:val="20"/>
                <w:szCs w:val="20"/>
              </w:rPr>
              <w:t>“</w:t>
            </w:r>
            <w:r w:rsidR="00856173" w:rsidRPr="00856173">
              <w:rPr>
                <w:rFonts w:ascii="Arial" w:hAnsi="Arial" w:cs="Arial"/>
                <w:b/>
                <w:i/>
                <w:color w:val="FF0000"/>
                <w:sz w:val="20"/>
                <w:szCs w:val="20"/>
              </w:rPr>
              <w:t>Project</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Generating</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Facility</w:t>
            </w:r>
            <w:r w:rsidR="00856173" w:rsidRPr="00856173">
              <w:rPr>
                <w:rFonts w:ascii="Arial" w:hAnsi="Arial" w:cs="Arial"/>
                <w:i/>
                <w:color w:val="FF0000"/>
                <w:sz w:val="20"/>
                <w:szCs w:val="20"/>
              </w:rPr>
              <w:t xml:space="preserve">”, </w:t>
            </w:r>
            <w:r w:rsidR="00856173" w:rsidRPr="00856173">
              <w:rPr>
                <w:rFonts w:ascii="Arial" w:hAnsi="Arial" w:cs="Arial"/>
                <w:b/>
                <w:i/>
                <w:color w:val="FF0000"/>
                <w:sz w:val="20"/>
                <w:szCs w:val="20"/>
              </w:rPr>
              <w:t>“*</w:t>
            </w:r>
            <w:r w:rsidRPr="00A526CB">
              <w:rPr>
                <w:rFonts w:ascii="Arial" w:hAnsi="Arial"/>
                <w:b/>
                <w:i/>
                <w:color w:val="FF0000"/>
                <w:sz w:val="20"/>
              </w:rPr>
              <w:t>Phase</w:t>
            </w:r>
            <w:r w:rsidR="00856173" w:rsidRPr="00856173">
              <w:rPr>
                <w:rFonts w:ascii="Arial" w:hAnsi="Arial" w:cs="Arial"/>
                <w:b/>
                <w:i/>
                <w:color w:val="FF0000"/>
                <w:sz w:val="20"/>
                <w:szCs w:val="20"/>
              </w:rPr>
              <w:t>”, “**Expansion”, “Farm”, “Station”</w:t>
            </w:r>
            <w:r w:rsidR="00856173" w:rsidRPr="00856173">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w:t>
            </w:r>
            <w:r w:rsidR="00250F4B">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w:t>
            </w:r>
            <w:r w:rsidR="00250F4B">
              <w:rPr>
                <w:rFonts w:ascii="Arial" w:hAnsi="Arial" w:cs="Arial"/>
                <w:color w:val="FF0000"/>
                <w:sz w:val="20"/>
                <w:szCs w:val="20"/>
              </w:rPr>
              <w:t xml:space="preserve"> used </w:t>
            </w:r>
            <w:r w:rsidRPr="00856173">
              <w:rPr>
                <w:rFonts w:ascii="Arial" w:hAnsi="Arial" w:cs="Arial"/>
                <w:color w:val="FF0000"/>
                <w:sz w:val="20"/>
                <w:szCs w:val="20"/>
              </w:rPr>
              <w:t xml:space="preserve">for units </w:t>
            </w:r>
            <w:proofErr w:type="gramStart"/>
            <w:r w:rsidRPr="00856173">
              <w:rPr>
                <w:rFonts w:ascii="Arial" w:hAnsi="Arial" w:cs="Arial"/>
                <w:color w:val="FF0000"/>
                <w:sz w:val="20"/>
                <w:szCs w:val="20"/>
              </w:rPr>
              <w:t>it  must</w:t>
            </w:r>
            <w:proofErr w:type="gramEnd"/>
            <w:r w:rsidRPr="00856173">
              <w:rPr>
                <w:rFonts w:ascii="Arial" w:hAnsi="Arial" w:cs="Arial"/>
                <w:color w:val="FF0000"/>
                <w:sz w:val="20"/>
                <w:szCs w:val="20"/>
              </w:rPr>
              <w:t xml:space="preserve"> be</w:t>
            </w:r>
            <w:r w:rsidR="00250F4B">
              <w:rPr>
                <w:rFonts w:ascii="Arial" w:hAnsi="Arial" w:cs="Arial"/>
                <w:color w:val="FF0000"/>
                <w:sz w:val="20"/>
                <w:szCs w:val="20"/>
              </w:rPr>
              <w:t xml:space="preserve"> for the </w:t>
            </w:r>
            <w:r w:rsidRPr="00856173">
              <w:rPr>
                <w:rFonts w:ascii="Arial" w:hAnsi="Arial" w:cs="Arial"/>
                <w:color w:val="FF0000"/>
                <w:sz w:val="20"/>
                <w:szCs w:val="20"/>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Default="00250F4B">
            <w:pPr>
              <w:widowControl w:val="0"/>
              <w:rPr>
                <w:rFonts w:ascii="Arial" w:hAnsi="Arial" w:cs="Arial"/>
                <w:color w:val="0000FF"/>
                <w:sz w:val="20"/>
                <w:szCs w:val="20"/>
              </w:rPr>
            </w:pPr>
            <w:r>
              <w:rPr>
                <w:rFonts w:ascii="Arial" w:hAnsi="Arial" w:cs="Arial"/>
                <w:color w:val="0000FF"/>
                <w:sz w:val="20"/>
                <w:szCs w:val="20"/>
              </w:rPr>
              <w:t xml:space="preserve">Canal Creek Power Plant </w:t>
            </w:r>
            <w:r w:rsidR="00856173" w:rsidRPr="00856173">
              <w:rPr>
                <w:rFonts w:ascii="Arial" w:hAnsi="Arial" w:cs="Arial"/>
                <w:color w:val="0000FF"/>
                <w:sz w:val="20"/>
                <w:szCs w:val="20"/>
              </w:rPr>
              <w:t>1</w:t>
            </w:r>
          </w:p>
        </w:tc>
      </w:tr>
      <w:tr w:rsidR="00EA5FDD"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r w:rsidR="00856173" w:rsidRPr="00856173">
              <w:rPr>
                <w:rFonts w:ascii="Arial" w:hAnsi="Arial" w:cs="Arial"/>
                <w:color w:val="0000FF"/>
                <w:sz w:val="20"/>
                <w:szCs w:val="20"/>
              </w:rPr>
              <w:t xml:space="preserve"> 2</w:t>
            </w:r>
          </w:p>
        </w:tc>
      </w:tr>
      <w:tr w:rsidR="00EA5FDD"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FRV </w:t>
            </w:r>
            <w:proofErr w:type="spellStart"/>
            <w:r>
              <w:rPr>
                <w:rFonts w:ascii="Arial" w:hAnsi="Arial" w:cs="Arial"/>
                <w:color w:val="FF0000"/>
                <w:sz w:val="20"/>
                <w:szCs w:val="20"/>
              </w:rPr>
              <w:t>Windwood</w:t>
            </w:r>
            <w:proofErr w:type="spellEnd"/>
            <w:r>
              <w:rPr>
                <w:rFonts w:ascii="Arial" w:hAnsi="Arial" w:cs="Arial"/>
                <w:color w:val="FF0000"/>
                <w:sz w:val="20"/>
                <w:szCs w:val="20"/>
              </w:rPr>
              <w:t xml:space="preserve">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Default="00250F4B">
            <w:pPr>
              <w:widowControl w:val="0"/>
              <w:rPr>
                <w:rFonts w:ascii="Arial" w:hAnsi="Arial" w:cs="Arial"/>
                <w:color w:val="0000FF"/>
                <w:sz w:val="20"/>
                <w:szCs w:val="20"/>
              </w:rPr>
            </w:pPr>
            <w:proofErr w:type="spellStart"/>
            <w:r>
              <w:rPr>
                <w:rFonts w:ascii="Arial" w:hAnsi="Arial" w:cs="Arial"/>
                <w:color w:val="0000FF"/>
                <w:sz w:val="20"/>
                <w:szCs w:val="20"/>
              </w:rPr>
              <w:t>Windwood</w:t>
            </w:r>
            <w:proofErr w:type="spellEnd"/>
            <w:r>
              <w:rPr>
                <w:rFonts w:ascii="Arial" w:hAnsi="Arial" w:cs="Arial"/>
                <w:color w:val="0000FF"/>
                <w:sz w:val="20"/>
                <w:szCs w:val="20"/>
              </w:rPr>
              <w:t xml:space="preserve"> Solar</w:t>
            </w:r>
          </w:p>
        </w:tc>
      </w:tr>
      <w:tr w:rsidR="00EA5FDD"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lastRenderedPageBreak/>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A526CB" w:rsidRDefault="00250F4B">
            <w:pPr>
              <w:widowControl w:val="0"/>
              <w:ind w:left="72"/>
              <w:rPr>
                <w:rFonts w:ascii="Arial" w:hAnsi="Arial" w:cs="Arial"/>
                <w:color w:val="FF0000"/>
                <w:sz w:val="20"/>
                <w:szCs w:val="20"/>
              </w:rPr>
            </w:pPr>
            <w:r w:rsidRPr="00A526CB">
              <w:rPr>
                <w:rFonts w:ascii="Arial" w:hAnsi="Arial" w:cs="Arial"/>
                <w:color w:val="FF0000"/>
                <w:sz w:val="20"/>
                <w:szCs w:val="20"/>
              </w:rPr>
              <w:t>Canal Creek NQC</w:t>
            </w:r>
          </w:p>
          <w:p w14:paraId="4A4DFF77" w14:textId="77777777" w:rsidR="00EA5FDD" w:rsidRDefault="00250F4B">
            <w:pPr>
              <w:widowControl w:val="0"/>
              <w:ind w:left="72"/>
              <w:rPr>
                <w:rFonts w:ascii="Arial" w:hAnsi="Arial" w:cs="Arial"/>
                <w:sz w:val="20"/>
                <w:szCs w:val="20"/>
              </w:rPr>
            </w:pPr>
            <w:r w:rsidRPr="00A526CB">
              <w:rPr>
                <w:rFonts w:ascii="Arial" w:hAnsi="Arial" w:cs="Arial"/>
                <w:color w:val="FF0000"/>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Default="00EA5FDD">
            <w:pPr>
              <w:widowControl w:val="0"/>
              <w:rPr>
                <w:rFonts w:ascii="Arial" w:hAnsi="Arial" w:cs="Arial"/>
                <w:color w:val="0000FF"/>
                <w:sz w:val="20"/>
                <w:szCs w:val="20"/>
              </w:rPr>
            </w:pPr>
          </w:p>
        </w:tc>
      </w:tr>
      <w:tr w:rsidR="00EA5FDD"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56FDB845" w:rsidR="00EA5FDD" w:rsidRDefault="00250F4B">
            <w:pPr>
              <w:widowControl w:val="0"/>
              <w:ind w:left="-18"/>
              <w:rPr>
                <w:rFonts w:ascii="Arial" w:hAnsi="Arial" w:cs="Arial"/>
                <w:color w:val="FF0000"/>
                <w:sz w:val="20"/>
                <w:szCs w:val="20"/>
              </w:rPr>
            </w:pPr>
            <w:r>
              <w:rPr>
                <w:rFonts w:ascii="Arial" w:hAnsi="Arial" w:cs="Arial"/>
                <w:color w:val="FF0000"/>
                <w:sz w:val="20"/>
                <w:szCs w:val="20"/>
              </w:rPr>
              <w:t>No conjoined words or words and numbers without spacing</w:t>
            </w:r>
            <w:r w:rsidR="0057259C">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CanalCreekPowerPlant1</w:t>
            </w:r>
          </w:p>
          <w:p w14:paraId="4A4DFF7C"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or</w:t>
            </w:r>
          </w:p>
          <w:p w14:paraId="4A4DFF7D" w14:textId="77777777" w:rsidR="00EA5FDD" w:rsidRDefault="00250F4B">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 Solar 3</w:t>
            </w:r>
          </w:p>
        </w:tc>
      </w:tr>
      <w:tr w:rsidR="00EA5FDD"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Canyon Solar 3</w:t>
            </w:r>
          </w:p>
        </w:tc>
      </w:tr>
      <w:tr w:rsidR="00EA5FDD"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EA5FDD"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Default="00250F4B">
            <w:pPr>
              <w:widowControl w:val="0"/>
              <w:rPr>
                <w:rFonts w:ascii="Arial" w:hAnsi="Arial" w:cs="Arial"/>
                <w:color w:val="0000FF"/>
                <w:sz w:val="20"/>
                <w:szCs w:val="20"/>
              </w:rPr>
            </w:pPr>
            <w:r>
              <w:rPr>
                <w:rFonts w:ascii="Arial" w:hAnsi="Arial" w:cs="Arial"/>
                <w:color w:val="0000FF"/>
                <w:sz w:val="20"/>
                <w:szCs w:val="20"/>
              </w:rPr>
              <w:t>California Solar 90</w:t>
            </w:r>
          </w:p>
        </w:tc>
      </w:tr>
      <w:tr w:rsidR="00EA5FDD"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Default="00250F4B">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4A4DFF9E" w14:textId="77777777" w:rsidR="00EA5FDD" w:rsidRDefault="00EA5FDD">
      <w:pPr>
        <w:rPr>
          <w:lang w:val="x-none"/>
        </w:rPr>
      </w:pPr>
    </w:p>
    <w:p w14:paraId="4A4DFF9F" w14:textId="77777777" w:rsidR="00EA5FDD" w:rsidRDefault="00250F4B" w:rsidP="004026B2">
      <w:pPr>
        <w:pStyle w:val="Heading2"/>
        <w:ind w:left="1080"/>
      </w:pPr>
      <w:bookmarkStart w:id="238" w:name="_Toc23173137"/>
      <w:bookmarkStart w:id="239" w:name="_Toc15890600"/>
      <w:bookmarkStart w:id="240" w:name="_Toc23173138"/>
      <w:bookmarkStart w:id="241" w:name="_Toc109676297"/>
      <w:bookmarkStart w:id="242" w:name="_Toc109993943"/>
      <w:bookmarkEnd w:id="238"/>
      <w:r>
        <w:t>Complete Interconnection Request</w:t>
      </w:r>
      <w:r>
        <w:rPr>
          <w:lang w:val="en-US"/>
        </w:rPr>
        <w:t xml:space="preserve"> Requirement</w:t>
      </w:r>
      <w:r>
        <w:rPr>
          <w:rStyle w:val="FootnoteReference"/>
        </w:rPr>
        <w:footnoteReference w:id="14"/>
      </w:r>
      <w:bookmarkEnd w:id="239"/>
      <w:bookmarkEnd w:id="240"/>
      <w:bookmarkEnd w:id="241"/>
      <w:bookmarkEnd w:id="242"/>
    </w:p>
    <w:p w14:paraId="4A4DFFA0" w14:textId="77777777" w:rsidR="00EA5FDD" w:rsidRDefault="00EA5FDD"/>
    <w:p w14:paraId="4A4DFFA1" w14:textId="77777777" w:rsidR="00EA5FDD" w:rsidRDefault="00250F4B">
      <w:pPr>
        <w:pStyle w:val="Default"/>
        <w:ind w:left="360"/>
        <w:rPr>
          <w:sz w:val="22"/>
        </w:rPr>
      </w:pPr>
      <w:r>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443D6C" w:rsidRDefault="00EA5FDD" w:rsidP="00A526CB">
      <w:pPr>
        <w:pStyle w:val="Default"/>
        <w:ind w:left="360"/>
      </w:pPr>
    </w:p>
    <w:p w14:paraId="4E67F1B3" w14:textId="77777777"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7A99E96F"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rsidRPr="00233592">
        <w:rPr>
          <w:szCs w:val="22"/>
        </w:rPr>
        <w:t>Interconnection Study</w:t>
      </w:r>
      <w:r>
        <w:t xml:space="preserve"> Deposit;</w:t>
      </w:r>
    </w:p>
    <w:p w14:paraId="7D9D4187"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Completed application in the form of GIDAP Appendix 1; and</w:t>
      </w:r>
    </w:p>
    <w:p w14:paraId="14E7E224"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Demonstration of Site Exclusivity or a posting of a Site Exclusivity Deposit.</w:t>
      </w:r>
    </w:p>
    <w:p w14:paraId="1EDB2991" w14:textId="77777777" w:rsidR="00470670" w:rsidRPr="00233592" w:rsidRDefault="00470670">
      <w:pPr>
        <w:pStyle w:val="ParaText"/>
        <w:spacing w:before="0" w:after="0" w:line="276" w:lineRule="auto"/>
        <w:ind w:left="0"/>
        <w:jc w:val="left"/>
        <w:rPr>
          <w:szCs w:val="22"/>
        </w:rPr>
      </w:pPr>
    </w:p>
    <w:p w14:paraId="4A4DFFA3" w14:textId="77777777" w:rsidR="00EA5FDD" w:rsidRDefault="00250F4B">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4A19FA55" w:rsidR="00EA5FDD" w:rsidRDefault="00250F4B">
      <w:pPr>
        <w:pStyle w:val="ParaText"/>
        <w:spacing w:line="276" w:lineRule="auto"/>
      </w:pPr>
      <w:r>
        <w:lastRenderedPageBreak/>
        <w:t>(</w:t>
      </w:r>
      <w:proofErr w:type="spellStart"/>
      <w:r>
        <w:t>i</w:t>
      </w:r>
      <w:proofErr w:type="spellEnd"/>
      <w:r>
        <w:t>) An Interconnection Study Deposit of $150,000</w:t>
      </w:r>
      <w:r w:rsidR="0057259C">
        <w:t xml:space="preserve">.  </w:t>
      </w:r>
    </w:p>
    <w:p w14:paraId="4A4DFFA5" w14:textId="21926DD0" w:rsidR="00EA5FDD" w:rsidRDefault="00250F4B">
      <w:pPr>
        <w:pStyle w:val="ParaText"/>
        <w:spacing w:line="276" w:lineRule="auto"/>
      </w:pPr>
      <w:r>
        <w:t>(ii)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w:t>
      </w:r>
      <w:r w:rsidR="0057259C">
        <w:t xml:space="preserve">.  </w:t>
      </w:r>
    </w:p>
    <w:p w14:paraId="4A4DFFA6" w14:textId="4AF1423E" w:rsidR="00EA5FDD" w:rsidRDefault="00250F4B" w:rsidP="004026B2">
      <w:pPr>
        <w:pStyle w:val="ParaText"/>
        <w:spacing w:before="0" w:line="276" w:lineRule="auto"/>
        <w:jc w:val="left"/>
        <w:rPr>
          <w:rFonts w:cs="Arial"/>
        </w:rPr>
      </w:pPr>
      <w:r>
        <w:rPr>
          <w:rFonts w:cs="Arial"/>
        </w:rPr>
        <w:t xml:space="preserve">(iii) Demonstration of Site Exclusivity or, for Interconnection Requests in a Queue Cluster, a posting of a Site Exclusivity Deposit of </w:t>
      </w:r>
      <w:r w:rsidRPr="005624F4">
        <w:rPr>
          <w:rFonts w:cs="Arial"/>
          <w:highlight w:val="yellow"/>
        </w:rPr>
        <w:t>$</w:t>
      </w:r>
      <w:r w:rsidR="009F0B57" w:rsidRPr="005624F4">
        <w:rPr>
          <w:rFonts w:cs="Arial"/>
          <w:highlight w:val="yellow"/>
        </w:rPr>
        <w:t>250</w:t>
      </w:r>
      <w:r w:rsidRPr="005624F4">
        <w:rPr>
          <w:rFonts w:cs="Arial"/>
          <w:highlight w:val="yellow"/>
        </w:rPr>
        <w:t>,000</w:t>
      </w:r>
      <w:r>
        <w:rPr>
          <w:rFonts w:cs="Arial"/>
        </w:rPr>
        <w:t xml:space="preserve"> for a Small Generating Facility or </w:t>
      </w:r>
      <w:r w:rsidRPr="005624F4">
        <w:rPr>
          <w:rFonts w:cs="Arial"/>
          <w:highlight w:val="yellow"/>
        </w:rPr>
        <w:t>$</w:t>
      </w:r>
      <w:r w:rsidR="009F0B57" w:rsidRPr="005624F4">
        <w:rPr>
          <w:rFonts w:cs="Arial"/>
          <w:highlight w:val="yellow"/>
        </w:rPr>
        <w:t>500</w:t>
      </w:r>
      <w:r w:rsidRPr="005624F4">
        <w:rPr>
          <w:rFonts w:cs="Arial"/>
          <w:highlight w:val="yellow"/>
        </w:rPr>
        <w:t>,000</w:t>
      </w:r>
      <w:r>
        <w:rPr>
          <w:rFonts w:cs="Arial"/>
        </w:rPr>
        <w:t xml:space="preserve"> for a Large Generating Facility</w:t>
      </w:r>
      <w:r w:rsidR="0057259C">
        <w:rPr>
          <w:rFonts w:cs="Arial"/>
        </w:rPr>
        <w:t xml:space="preserve">.  </w:t>
      </w:r>
      <w:r>
        <w:rPr>
          <w:rFonts w:cs="Arial"/>
        </w:rPr>
        <w:t>The demonstration of Site Exclusivity, at a minimum, must be through the Commercial Operation Date of the new Generating Facility or increase in capacity of the existing Generating Facility</w:t>
      </w:r>
      <w:r w:rsidR="0057259C">
        <w:rPr>
          <w:rFonts w:cs="Arial"/>
        </w:rPr>
        <w:t xml:space="preserve">.  </w:t>
      </w:r>
    </w:p>
    <w:p w14:paraId="4A4DFFA7" w14:textId="4D35CB45" w:rsidR="00EA5FDD" w:rsidRDefault="00250F4B" w:rsidP="004026B2">
      <w:pPr>
        <w:pStyle w:val="ParaText"/>
        <w:spacing w:before="0" w:line="276" w:lineRule="auto"/>
        <w:jc w:val="left"/>
        <w:rPr>
          <w:rFonts w:cs="Arial"/>
        </w:rPr>
      </w:pPr>
      <w:r>
        <w:rPr>
          <w:rFonts w:cs="Arial"/>
        </w:rPr>
        <w:t>(iv) A load flow model in GE PSLF format only</w:t>
      </w:r>
      <w:r w:rsidR="0057259C">
        <w:rPr>
          <w:rFonts w:cs="Arial"/>
        </w:rPr>
        <w:t xml:space="preserve">.  </w:t>
      </w:r>
    </w:p>
    <w:p w14:paraId="4A4DFFA8" w14:textId="2D61B9C4" w:rsidR="00EA5FDD" w:rsidRDefault="00250F4B" w:rsidP="004026B2">
      <w:pPr>
        <w:pStyle w:val="ParaText"/>
        <w:spacing w:before="0" w:line="276" w:lineRule="auto"/>
        <w:jc w:val="left"/>
        <w:rPr>
          <w:rFonts w:cs="Arial"/>
        </w:rPr>
      </w:pPr>
      <w:r>
        <w:rPr>
          <w:rFonts w:cs="Arial"/>
        </w:rPr>
        <w:t>(v)  A dynamic data file in GE PSLF format only</w:t>
      </w:r>
      <w:r w:rsidR="0057259C">
        <w:rPr>
          <w:rFonts w:cs="Arial"/>
        </w:rPr>
        <w:t xml:space="preserve">.  </w:t>
      </w:r>
    </w:p>
    <w:p w14:paraId="4A4DFFA9" w14:textId="0BE570C6" w:rsidR="00EA5FDD" w:rsidRDefault="00250F4B" w:rsidP="004026B2">
      <w:pPr>
        <w:pStyle w:val="ParaText"/>
        <w:spacing w:before="0" w:line="276" w:lineRule="auto"/>
        <w:jc w:val="left"/>
        <w:rPr>
          <w:rFonts w:cs="Arial"/>
        </w:rPr>
      </w:pPr>
      <w:r>
        <w:rPr>
          <w:rFonts w:cs="Arial"/>
        </w:rPr>
        <w:t>(vi) A reactive power capability document</w:t>
      </w:r>
      <w:r w:rsidR="0057259C">
        <w:rPr>
          <w:rFonts w:cs="Arial"/>
        </w:rPr>
        <w:t xml:space="preserve">.  </w:t>
      </w:r>
    </w:p>
    <w:p w14:paraId="4A4DFFAA" w14:textId="11B174F4" w:rsidR="00EA5FDD" w:rsidRDefault="00250F4B" w:rsidP="004026B2">
      <w:pPr>
        <w:pStyle w:val="ParaText"/>
        <w:spacing w:before="0" w:line="276" w:lineRule="auto"/>
        <w:jc w:val="left"/>
        <w:rPr>
          <w:rFonts w:cs="Arial"/>
        </w:rPr>
      </w:pPr>
      <w:r>
        <w:rPr>
          <w:rFonts w:cs="Arial"/>
        </w:rPr>
        <w:t>(vii) A site drawing</w:t>
      </w:r>
      <w:r w:rsidR="0057259C">
        <w:rPr>
          <w:rFonts w:cs="Arial"/>
        </w:rPr>
        <w:t xml:space="preserve">.  </w:t>
      </w:r>
    </w:p>
    <w:p w14:paraId="4A4DFFAB" w14:textId="3E15A36F" w:rsidR="00EA5FDD" w:rsidRDefault="00250F4B" w:rsidP="004026B2">
      <w:pPr>
        <w:pStyle w:val="ParaText"/>
        <w:spacing w:before="0" w:line="276" w:lineRule="auto"/>
        <w:jc w:val="left"/>
        <w:rPr>
          <w:rFonts w:cs="Arial"/>
        </w:rPr>
      </w:pPr>
      <w:r>
        <w:rPr>
          <w:rFonts w:cs="Arial"/>
        </w:rPr>
        <w:t>(viii) A single-line diagram</w:t>
      </w:r>
      <w:r w:rsidR="0057259C">
        <w:rPr>
          <w:rFonts w:cs="Arial"/>
        </w:rPr>
        <w:t xml:space="preserve">.  </w:t>
      </w:r>
    </w:p>
    <w:p w14:paraId="4A4DFFAC" w14:textId="2A966328" w:rsidR="00EA5FDD" w:rsidRDefault="00250F4B" w:rsidP="004026B2">
      <w:pPr>
        <w:pStyle w:val="ParaText"/>
        <w:spacing w:before="0" w:line="276" w:lineRule="auto"/>
        <w:jc w:val="left"/>
        <w:rPr>
          <w:rFonts w:cs="Arial"/>
        </w:rPr>
      </w:pPr>
      <w:r>
        <w:rPr>
          <w:rFonts w:cs="Arial"/>
        </w:rPr>
        <w:t>(ix) A flat run plot and a bump test plot from the positive sequence transient stability simulation application</w:t>
      </w:r>
      <w:r w:rsidR="0057259C">
        <w:rPr>
          <w:rFonts w:cs="Arial"/>
        </w:rPr>
        <w:t xml:space="preserve">.  </w:t>
      </w:r>
    </w:p>
    <w:p w14:paraId="4A4DFFAD" w14:textId="0D686CA4" w:rsidR="00EA5FDD" w:rsidRDefault="00250F4B" w:rsidP="004026B2">
      <w:pPr>
        <w:pStyle w:val="ParaText"/>
        <w:spacing w:before="120" w:line="276" w:lineRule="auto"/>
        <w:jc w:val="left"/>
        <w:rPr>
          <w:rFonts w:cs="Arial"/>
        </w:rPr>
      </w:pPr>
      <w:r>
        <w:rPr>
          <w:rFonts w:cs="Arial"/>
        </w:rPr>
        <w:t>(x) A plot showing the requested MW at the Point of Interconnection from the GE PSLF load flow model</w:t>
      </w:r>
      <w:r w:rsidR="0057259C">
        <w:rPr>
          <w:rFonts w:cs="Arial"/>
        </w:rPr>
        <w:t xml:space="preserve">.  </w:t>
      </w:r>
    </w:p>
    <w:p w14:paraId="4A4DFFAE" w14:textId="77777777" w:rsidR="00EA5FDD" w:rsidRDefault="00250F4B">
      <w:pPr>
        <w:pStyle w:val="Default"/>
        <w:ind w:left="360"/>
        <w:rPr>
          <w:sz w:val="22"/>
          <w:szCs w:val="22"/>
        </w:rPr>
      </w:pPr>
      <w:r>
        <w:rPr>
          <w:sz w:val="22"/>
          <w:szCs w:val="22"/>
        </w:rPr>
        <w:t xml:space="preserve">Additionally, an executed Generator Interconnection Study Process Agreement (GISPA) for Queue Clusters, and the Secretary of State Certification for </w:t>
      </w:r>
      <w:r>
        <w:rPr>
          <w:sz w:val="22"/>
        </w:rPr>
        <w:t xml:space="preserve">the Interconnection Customer </w:t>
      </w:r>
      <w:r>
        <w:rPr>
          <w:sz w:val="22"/>
          <w:szCs w:val="22"/>
        </w:rPr>
        <w:t>and proof that the signatory is an authorized representative of the Interconnection Customer (see</w:t>
      </w:r>
      <w:r>
        <w:rPr>
          <w:sz w:val="22"/>
        </w:rPr>
        <w:t xml:space="preserve"> Section </w:t>
      </w:r>
      <w:r>
        <w:rPr>
          <w:sz w:val="22"/>
          <w:szCs w:val="22"/>
        </w:rPr>
        <w:t>5.</w:t>
      </w:r>
      <w:r>
        <w:rPr>
          <w:sz w:val="22"/>
        </w:rPr>
        <w:t>3.</w:t>
      </w:r>
      <w:r>
        <w:rPr>
          <w:sz w:val="22"/>
          <w:szCs w:val="22"/>
        </w:rPr>
        <w:t>1).</w:t>
      </w:r>
    </w:p>
    <w:p w14:paraId="4A4DFFAF" w14:textId="362DE364" w:rsidR="00EA5FDD" w:rsidRDefault="00250F4B" w:rsidP="00BD7416">
      <w:pPr>
        <w:pStyle w:val="ParaText"/>
        <w:spacing w:line="276" w:lineRule="auto"/>
        <w:ind w:left="36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w:t>
      </w:r>
      <w:r w:rsidR="0057259C">
        <w:t xml:space="preserve">.  </w:t>
      </w:r>
      <w:r>
        <w:t>Interconnection Requests under the Independent Study and Fast Track Processes must submit the same package of items above to be eligible for review</w:t>
      </w:r>
      <w:r w:rsidR="0057259C">
        <w:t xml:space="preserve">.  </w:t>
      </w:r>
      <w:r>
        <w:t xml:space="preserve">As noted below, it is highly encouraged that Interconnection Customers submit their entire Interconnection Request packages complete in all respects at least five </w:t>
      </w:r>
      <w:r w:rsidR="005755B5">
        <w:t xml:space="preserve">(5) </w:t>
      </w:r>
      <w:r>
        <w:t>Business Days before the close of the Cluster Application Window and not wait until the last day.</w:t>
      </w:r>
    </w:p>
    <w:p w14:paraId="4A4DFFB0" w14:textId="77777777" w:rsidR="00EA5FDD" w:rsidRDefault="00250F4B" w:rsidP="00BD7416">
      <w:pPr>
        <w:pStyle w:val="Heading3"/>
        <w:ind w:left="2160" w:hanging="1080"/>
      </w:pPr>
      <w:bookmarkStart w:id="243" w:name="_Toc20465234"/>
      <w:bookmarkStart w:id="244" w:name="_Toc20467185"/>
      <w:bookmarkStart w:id="245" w:name="_Toc23173139"/>
      <w:bookmarkStart w:id="246" w:name="_Toc109676298"/>
      <w:bookmarkStart w:id="247" w:name="_Toc109993944"/>
      <w:r>
        <w:lastRenderedPageBreak/>
        <w:t>Generator Interconnection Study Process Agreement</w:t>
      </w:r>
      <w:r>
        <w:rPr>
          <w:vertAlign w:val="superscript"/>
        </w:rPr>
        <w:footnoteReference w:id="15"/>
      </w:r>
      <w:bookmarkEnd w:id="243"/>
      <w:bookmarkEnd w:id="244"/>
      <w:bookmarkEnd w:id="245"/>
      <w:bookmarkEnd w:id="246"/>
      <w:bookmarkEnd w:id="247"/>
    </w:p>
    <w:p w14:paraId="4A4DFFB1" w14:textId="77777777" w:rsidR="00EA5FDD" w:rsidRDefault="00EA5FDD">
      <w:pPr>
        <w:pStyle w:val="ParaText"/>
        <w:spacing w:before="0" w:after="0" w:line="276" w:lineRule="auto"/>
        <w:ind w:left="0"/>
        <w:jc w:val="left"/>
        <w:rPr>
          <w:rFonts w:cs="Arial"/>
          <w:lang w:eastAsia="x-none"/>
        </w:rPr>
      </w:pPr>
    </w:p>
    <w:p w14:paraId="4A4DFFB2" w14:textId="5C4A8B09" w:rsidR="00EA5FDD" w:rsidRDefault="00250F4B" w:rsidP="00BD7416">
      <w:pPr>
        <w:pStyle w:val="ParaText"/>
        <w:spacing w:before="0" w:after="0" w:line="276" w:lineRule="auto"/>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w:t>
      </w:r>
      <w:r w:rsidR="0057259C">
        <w:rPr>
          <w:rFonts w:cs="Arial"/>
          <w:lang w:eastAsia="x-none"/>
        </w:rPr>
        <w:t xml:space="preserve">.  </w:t>
      </w:r>
      <w:r>
        <w:rPr>
          <w:rFonts w:cs="Arial"/>
          <w:lang w:eastAsia="x-none"/>
        </w:rPr>
        <w:t>By marking the applicable checkbox, signing and dating the Interconnection Request the GISPA is executed.</w:t>
      </w:r>
    </w:p>
    <w:p w14:paraId="4A4DFFB3" w14:textId="77777777" w:rsidR="00EA5FDD" w:rsidRDefault="00EA5FDD" w:rsidP="00BD7416">
      <w:pPr>
        <w:pStyle w:val="ParaText"/>
        <w:spacing w:before="0" w:after="0" w:line="276" w:lineRule="auto"/>
        <w:jc w:val="left"/>
        <w:rPr>
          <w:rFonts w:cs="Arial"/>
          <w:lang w:eastAsia="x-none"/>
        </w:rPr>
      </w:pPr>
    </w:p>
    <w:p w14:paraId="4A4DFFB4" w14:textId="77777777" w:rsidR="00EA5FDD" w:rsidRDefault="00250F4B" w:rsidP="00BD7416">
      <w:pPr>
        <w:pStyle w:val="ParaText"/>
        <w:spacing w:before="0" w:after="0" w:line="276" w:lineRule="auto"/>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5E7D9B">
        <w:rPr>
          <w:rFonts w:eastAsia="Arial"/>
          <w:sz w:val="20"/>
        </w:rPr>
      </w:r>
      <w:r w:rsidR="005E7D9B">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Default="00250F4B" w:rsidP="00BD7416">
      <w:pPr>
        <w:pStyle w:val="Heading3"/>
        <w:ind w:left="1080" w:firstLine="0"/>
      </w:pPr>
      <w:bookmarkStart w:id="248" w:name="_Toc20465235"/>
      <w:bookmarkStart w:id="249" w:name="_Toc20467186"/>
      <w:bookmarkStart w:id="250" w:name="_Toc23173140"/>
      <w:bookmarkStart w:id="251" w:name="_Toc109676299"/>
      <w:bookmarkStart w:id="252" w:name="_Toc109993945"/>
      <w:r>
        <w:t>Reviewing Interconnection Requests for Completeness</w:t>
      </w:r>
      <w:bookmarkEnd w:id="248"/>
      <w:bookmarkEnd w:id="249"/>
      <w:bookmarkEnd w:id="250"/>
      <w:bookmarkEnd w:id="251"/>
      <w:bookmarkEnd w:id="252"/>
    </w:p>
    <w:p w14:paraId="4A4DFFB6" w14:textId="77777777" w:rsidR="00EA5FDD" w:rsidRDefault="00EA5FDD" w:rsidP="00BD7416">
      <w:pPr>
        <w:pStyle w:val="ParaText"/>
        <w:spacing w:before="0" w:after="0" w:line="276" w:lineRule="auto"/>
        <w:jc w:val="left"/>
        <w:rPr>
          <w:rFonts w:cs="Arial"/>
          <w:lang w:eastAsia="x-none"/>
        </w:rPr>
      </w:pPr>
    </w:p>
    <w:p w14:paraId="4A4DFFB7" w14:textId="28042E7B" w:rsidR="00EA5FDD" w:rsidRDefault="00250F4B" w:rsidP="00BD7416">
      <w:pPr>
        <w:pStyle w:val="ParaText"/>
        <w:spacing w:before="0" w:after="0" w:line="276" w:lineRule="auto"/>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w:t>
      </w:r>
      <w:r w:rsidR="0057259C">
        <w:rPr>
          <w:rFonts w:cs="Arial"/>
          <w:lang w:eastAsia="x-none"/>
        </w:rPr>
        <w:t xml:space="preserve">.  </w:t>
      </w:r>
      <w:r>
        <w:rPr>
          <w:rFonts w:cs="Arial"/>
          <w:lang w:eastAsia="x-none"/>
        </w:rPr>
        <w:t>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w:t>
      </w:r>
      <w:r w:rsidR="0057259C">
        <w:rPr>
          <w:rFonts w:cs="Arial"/>
          <w:lang w:eastAsia="x-none"/>
        </w:rPr>
        <w:t xml:space="preserve">.  </w:t>
      </w:r>
      <w:r>
        <w:rPr>
          <w:rFonts w:cs="Arial"/>
          <w:lang w:eastAsia="x-none"/>
        </w:rPr>
        <w:t>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Default="00EA5FDD" w:rsidP="00BD7416">
      <w:pPr>
        <w:pStyle w:val="ParaText"/>
        <w:spacing w:before="0" w:after="0" w:line="276" w:lineRule="auto"/>
        <w:jc w:val="left"/>
        <w:rPr>
          <w:rFonts w:cs="Arial"/>
          <w:lang w:eastAsia="x-none"/>
        </w:rPr>
      </w:pPr>
    </w:p>
    <w:p w14:paraId="4A4DFFB9" w14:textId="70627C8C" w:rsidR="00EA5FDD" w:rsidRDefault="00250F4B" w:rsidP="00BD7416">
      <w:pPr>
        <w:pStyle w:val="ParaText"/>
        <w:spacing w:before="0" w:after="0" w:line="276" w:lineRule="auto"/>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w:t>
      </w:r>
      <w:r w:rsidR="0057259C">
        <w:rPr>
          <w:rFonts w:cs="Arial"/>
          <w:lang w:eastAsia="x-none"/>
        </w:rPr>
        <w:t xml:space="preserve">.  </w:t>
      </w:r>
      <w:r>
        <w:rPr>
          <w:rFonts w:cs="Arial"/>
          <w:lang w:eastAsia="x-none"/>
        </w:rPr>
        <w:t>If the submission is not complete, the Interconnection Customer will have until April 15 to cure its omission by providing the missing information</w:t>
      </w:r>
      <w:r w:rsidR="0057259C">
        <w:rPr>
          <w:rFonts w:cs="Arial"/>
          <w:lang w:eastAsia="x-none"/>
        </w:rPr>
        <w:t xml:space="preserve">.  </w:t>
      </w:r>
      <w:r>
        <w:rPr>
          <w:rFonts w:cs="Arial"/>
          <w:lang w:eastAsia="x-none"/>
        </w:rPr>
        <w:t>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4A4DFFBA" w14:textId="77777777" w:rsidR="00EA5FDD" w:rsidRDefault="00EA5FDD" w:rsidP="00BD7416">
      <w:pPr>
        <w:pStyle w:val="ParaText"/>
        <w:spacing w:before="0" w:after="0" w:line="276" w:lineRule="auto"/>
        <w:jc w:val="left"/>
        <w:rPr>
          <w:szCs w:val="22"/>
        </w:rPr>
      </w:pPr>
    </w:p>
    <w:p w14:paraId="4A4DFFBB" w14:textId="776F0F3B" w:rsidR="00EA5FDD" w:rsidRDefault="00250F4B" w:rsidP="00BD7416">
      <w:pPr>
        <w:pStyle w:val="ParaText"/>
        <w:spacing w:before="0" w:after="0" w:line="276" w:lineRule="auto"/>
        <w:jc w:val="left"/>
        <w:rPr>
          <w:rFonts w:cs="Arial"/>
          <w:spacing w:val="-1"/>
          <w:szCs w:val="22"/>
        </w:rPr>
      </w:pPr>
      <w:r>
        <w:rPr>
          <w:szCs w:val="22"/>
        </w:rPr>
        <w:t xml:space="preserve">To the extent the </w:t>
      </w:r>
      <w:r>
        <w:rPr>
          <w:spacing w:val="-1"/>
          <w:szCs w:val="22"/>
        </w:rPr>
        <w:t>CAISO and Participating TO cannot</w:t>
      </w:r>
      <w:r>
        <w:rPr>
          <w:szCs w:val="22"/>
        </w:rPr>
        <w:t xml:space="preserve"> meet the</w:t>
      </w:r>
      <w:r>
        <w:rPr>
          <w:spacing w:val="33"/>
          <w:szCs w:val="22"/>
        </w:rPr>
        <w:t xml:space="preserve"> </w:t>
      </w:r>
      <w:r>
        <w:rPr>
          <w:spacing w:val="-1"/>
          <w:szCs w:val="22"/>
        </w:rPr>
        <w:t>five</w:t>
      </w:r>
      <w:r w:rsidR="005755B5">
        <w:rPr>
          <w:spacing w:val="-1"/>
          <w:szCs w:val="22"/>
        </w:rPr>
        <w:t xml:space="preserve"> (5) </w:t>
      </w:r>
      <w:r>
        <w:rPr>
          <w:spacing w:val="-1"/>
          <w:szCs w:val="22"/>
        </w:rPr>
        <w:t>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 xml:space="preserve">over five </w:t>
      </w:r>
      <w:r w:rsidR="00B11874">
        <w:rPr>
          <w:szCs w:val="22"/>
        </w:rPr>
        <w:t xml:space="preserve">(5) </w:t>
      </w:r>
      <w:r>
        <w:rPr>
          <w:szCs w:val="22"/>
        </w:rPr>
        <w:t>Business Days before</w:t>
      </w:r>
      <w:r>
        <w:rPr>
          <w:spacing w:val="1"/>
          <w:szCs w:val="22"/>
        </w:rPr>
        <w:t xml:space="preserve"> </w:t>
      </w:r>
      <w:r>
        <w:rPr>
          <w:spacing w:val="-1"/>
          <w:szCs w:val="22"/>
        </w:rPr>
        <w:t xml:space="preserve">April 15, the Interconnection Customer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sidR="0057259C">
        <w:rPr>
          <w:spacing w:val="-1"/>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r>
        <w:rPr>
          <w:spacing w:val="-1"/>
          <w:szCs w:val="22"/>
        </w:rPr>
        <w:t>Interconnection</w:t>
      </w:r>
      <w:r>
        <w:rPr>
          <w:spacing w:val="44"/>
          <w:szCs w:val="22"/>
        </w:rPr>
        <w:t xml:space="preserve"> </w:t>
      </w:r>
      <w:r>
        <w:rPr>
          <w:spacing w:val="-1"/>
          <w:szCs w:val="22"/>
        </w:rPr>
        <w:t xml:space="preserve">Requests within five </w:t>
      </w:r>
      <w:r w:rsidR="00B11874">
        <w:rPr>
          <w:spacing w:val="-1"/>
          <w:szCs w:val="22"/>
        </w:rPr>
        <w:t xml:space="preserve">(5) </w:t>
      </w:r>
      <w:r>
        <w:rPr>
          <w:rFonts w:cs="Arial"/>
          <w:spacing w:val="-1"/>
          <w:szCs w:val="22"/>
        </w:rPr>
        <w:t xml:space="preserve">Business Days of April 15 may not </w:t>
      </w:r>
      <w:r>
        <w:rPr>
          <w:rFonts w:cs="Arial"/>
          <w:spacing w:val="-1"/>
          <w:szCs w:val="22"/>
        </w:rPr>
        <w:lastRenderedPageBreak/>
        <w:t>receive</w:t>
      </w:r>
      <w:r>
        <w:rPr>
          <w:rFonts w:cs="Arial"/>
          <w:szCs w:val="22"/>
        </w:rPr>
        <w:t xml:space="preserve"> a notification by April 15 and</w:t>
      </w:r>
      <w:r>
        <w:rPr>
          <w:rFonts w:cs="Arial"/>
          <w:spacing w:val="27"/>
          <w:szCs w:val="22"/>
        </w:rPr>
        <w:t xml:space="preserve"> </w:t>
      </w:r>
      <w:r>
        <w:rPr>
          <w:rFonts w:cs="Arial"/>
          <w:szCs w:val="22"/>
        </w:rPr>
        <w:t xml:space="preserve">will receive no extension, and </w:t>
      </w:r>
      <w:r>
        <w:rPr>
          <w:rFonts w:cs="Arial"/>
          <w:spacing w:val="-1"/>
          <w:szCs w:val="22"/>
        </w:rPr>
        <w:t>must</w:t>
      </w:r>
      <w:r>
        <w:rPr>
          <w:rFonts w:cs="Arial"/>
          <w:szCs w:val="22"/>
        </w:rPr>
        <w:t xml:space="preserve"> have submitted a complete </w:t>
      </w:r>
      <w:r>
        <w:rPr>
          <w:rFonts w:cs="Arial"/>
          <w:spacing w:val="-1"/>
          <w:szCs w:val="22"/>
        </w:rPr>
        <w:t>Interconnection Request by the April 15 window closing to proceed.</w:t>
      </w:r>
    </w:p>
    <w:p w14:paraId="4A4DFFBC" w14:textId="77777777" w:rsidR="00EA5FDD" w:rsidRDefault="00EA5FDD" w:rsidP="00BD7416">
      <w:pPr>
        <w:pStyle w:val="ParaText"/>
        <w:spacing w:before="0" w:after="0" w:line="276" w:lineRule="auto"/>
        <w:jc w:val="left"/>
        <w:rPr>
          <w:rFonts w:cs="Arial"/>
          <w:spacing w:val="-1"/>
          <w:szCs w:val="22"/>
        </w:rPr>
      </w:pPr>
    </w:p>
    <w:p w14:paraId="4A4DFFBD" w14:textId="238694EF" w:rsidR="00EA5FDD" w:rsidRDefault="00250F4B" w:rsidP="00BD7416">
      <w:pPr>
        <w:pStyle w:val="ParaText"/>
        <w:spacing w:before="0" w:after="0" w:line="276" w:lineRule="auto"/>
        <w:jc w:val="left"/>
      </w:pPr>
      <w:r>
        <w:t xml:space="preserve">The </w:t>
      </w:r>
      <w:r>
        <w:rPr>
          <w:rFonts w:cs="Arial"/>
          <w:lang w:eastAsia="x-none"/>
        </w:rPr>
        <w:t>review of Interconnection Requests for completeness is distinct from the technical validation, described in GIDAP Section 3.5.2 and Section 5.6 of this BPM, as the completeness review does not entail a technical review of the data and models provided</w:t>
      </w:r>
      <w:r w:rsidR="0057259C">
        <w:rPr>
          <w:rFonts w:cs="Arial"/>
          <w:lang w:eastAsia="x-none"/>
        </w:rPr>
        <w:t xml:space="preserve">.  </w:t>
      </w:r>
      <w:r>
        <w:rPr>
          <w:rFonts w:cs="Arial"/>
          <w:lang w:eastAsia="x-none"/>
        </w:rPr>
        <w:t>Interconnection Requests that have been deemed complete will continue on to the technical validation of data described in GIDAP Section 3.5.2 and Section 5.6 of this BPM.</w:t>
      </w:r>
    </w:p>
    <w:p w14:paraId="4A4DFFBE" w14:textId="77777777" w:rsidR="00EA5FDD" w:rsidRDefault="00250F4B" w:rsidP="00BD7416">
      <w:pPr>
        <w:pStyle w:val="Heading4"/>
        <w:tabs>
          <w:tab w:val="left" w:pos="2250"/>
        </w:tabs>
        <w:ind w:left="1890" w:hanging="810"/>
        <w:rPr>
          <w:lang w:val="en-US"/>
        </w:rPr>
      </w:pPr>
      <w:bookmarkStart w:id="253" w:name="_Toc20465236"/>
      <w:bookmarkStart w:id="254" w:name="_Toc20467187"/>
      <w:bookmarkStart w:id="255" w:name="_Toc23173141"/>
      <w:bookmarkStart w:id="256" w:name="_Toc109676300"/>
      <w:bookmarkStart w:id="257" w:name="_Toc109993946"/>
      <w:r>
        <w:rPr>
          <w:lang w:val="en-US"/>
        </w:rPr>
        <w:t>Examples of Incomplete Interconnection Requests</w:t>
      </w:r>
      <w:bookmarkEnd w:id="253"/>
      <w:bookmarkEnd w:id="254"/>
      <w:bookmarkEnd w:id="255"/>
      <w:bookmarkEnd w:id="256"/>
      <w:bookmarkEnd w:id="257"/>
    </w:p>
    <w:p w14:paraId="4A4DFFBF" w14:textId="77777777" w:rsidR="00EA5FDD" w:rsidRDefault="00EA5FDD" w:rsidP="00BD7416">
      <w:pPr>
        <w:pStyle w:val="ParaText"/>
        <w:spacing w:before="0" w:after="0" w:line="276" w:lineRule="auto"/>
        <w:jc w:val="left"/>
      </w:pPr>
    </w:p>
    <w:p w14:paraId="4A4DFFC0" w14:textId="77777777" w:rsidR="00EA5FDD" w:rsidRDefault="00250F4B" w:rsidP="00BD7416">
      <w:pPr>
        <w:pStyle w:val="ParaText"/>
        <w:spacing w:before="0" w:after="0" w:line="276" w:lineRule="auto"/>
        <w:jc w:val="left"/>
      </w:pPr>
      <w:r>
        <w:t xml:space="preserve">Examples where an Interconnection Request will be deemed incomplete and not accepted by the CAISO, without an opportunity to cure, include but are not limited to the following: </w:t>
      </w:r>
    </w:p>
    <w:p w14:paraId="4A4DFFC1"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The Interconnection Customer attempts to tender funds for the Interconnection Study Deposit or Site Exclusivity Deposit for CAISO receipt after the close of the Cluster Application Window;</w:t>
      </w:r>
    </w:p>
    <w:p w14:paraId="4A4DFFC2"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The Interconnection Customer submits an incomplete application by omitting some portion of the required technical data;</w:t>
      </w:r>
    </w:p>
    <w:p w14:paraId="4A4DFFC4"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An Interconnection Customer submits documents that do not match the Generating Facility described on the Interconnection Request form.</w:t>
      </w:r>
    </w:p>
    <w:p w14:paraId="4A4DFFC6" w14:textId="77777777" w:rsidR="00EA5FDD" w:rsidRDefault="00250F4B" w:rsidP="00985FCF">
      <w:pPr>
        <w:pStyle w:val="Heading2"/>
        <w:ind w:left="1080"/>
        <w:rPr>
          <w:lang w:val="en-US"/>
        </w:rPr>
      </w:pPr>
      <w:bookmarkStart w:id="258" w:name="_Toc23173142"/>
      <w:bookmarkStart w:id="259" w:name="_Toc15890601"/>
      <w:bookmarkStart w:id="260" w:name="_Toc23173143"/>
      <w:bookmarkStart w:id="261" w:name="_Toc109676301"/>
      <w:bookmarkStart w:id="262" w:name="_Toc109993947"/>
      <w:bookmarkEnd w:id="258"/>
      <w:r>
        <w:t>Interconnection Study Deposit</w:t>
      </w:r>
      <w:bookmarkEnd w:id="259"/>
      <w:bookmarkEnd w:id="260"/>
      <w:bookmarkEnd w:id="261"/>
      <w:bookmarkEnd w:id="262"/>
    </w:p>
    <w:p w14:paraId="4A4DFFC7" w14:textId="77777777" w:rsidR="00EA5FDD" w:rsidRDefault="00EA5FDD">
      <w:pPr>
        <w:pStyle w:val="ListParagraph"/>
        <w:spacing w:before="0" w:after="0" w:line="23" w:lineRule="atLeast"/>
        <w:ind w:left="0"/>
        <w:rPr>
          <w:rFonts w:eastAsia="Times New Roman"/>
          <w:szCs w:val="20"/>
        </w:rPr>
      </w:pPr>
    </w:p>
    <w:p w14:paraId="4A4DFFC8" w14:textId="77777777" w:rsidR="00EA5FDD" w:rsidRDefault="00250F4B">
      <w:pPr>
        <w:pStyle w:val="Heading4"/>
        <w:spacing w:before="0" w:after="0" w:line="23" w:lineRule="atLeast"/>
        <w:ind w:left="1620" w:hanging="540"/>
        <w:rPr>
          <w:lang w:val="en-US"/>
        </w:rPr>
      </w:pPr>
      <w:bookmarkStart w:id="263" w:name="_Toc15890602"/>
      <w:bookmarkStart w:id="264" w:name="_Toc23173144"/>
      <w:bookmarkStart w:id="265" w:name="_Toc109676302"/>
      <w:bookmarkStart w:id="266" w:name="_Toc109993948"/>
      <w:r>
        <w:t>Cluster and Independent Study Deposits</w:t>
      </w:r>
      <w:bookmarkEnd w:id="263"/>
      <w:bookmarkEnd w:id="264"/>
      <w:bookmarkEnd w:id="265"/>
      <w:bookmarkEnd w:id="266"/>
    </w:p>
    <w:p w14:paraId="4A4DFFC9" w14:textId="77777777" w:rsidR="00EA5FDD" w:rsidRDefault="00EA5FDD">
      <w:pPr>
        <w:rPr>
          <w:lang w:eastAsia="x-none"/>
        </w:rPr>
      </w:pPr>
    </w:p>
    <w:p w14:paraId="4A4DFFCA" w14:textId="77777777" w:rsidR="00EA5FDD" w:rsidRDefault="00250F4B">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4A4DFFCB" w14:textId="77777777" w:rsidR="00EA5FDD" w:rsidRDefault="00EA5FDD">
      <w:pPr>
        <w:pStyle w:val="ParaText"/>
        <w:spacing w:before="0" w:after="0" w:line="23" w:lineRule="atLeast"/>
        <w:jc w:val="left"/>
      </w:pPr>
    </w:p>
    <w:p w14:paraId="4A4DFFCC" w14:textId="77777777" w:rsidR="00EA5FDD" w:rsidRDefault="00250F4B">
      <w:pPr>
        <w:pStyle w:val="Heading4"/>
        <w:spacing w:before="0" w:after="0" w:line="23" w:lineRule="atLeast"/>
        <w:ind w:left="1620" w:hanging="540"/>
        <w:rPr>
          <w:lang w:val="en-US"/>
        </w:rPr>
      </w:pPr>
      <w:bookmarkStart w:id="267" w:name="_Toc15890603"/>
      <w:bookmarkStart w:id="268" w:name="_Toc23173145"/>
      <w:bookmarkStart w:id="269" w:name="_Toc109676303"/>
      <w:bookmarkStart w:id="270" w:name="_Toc109993949"/>
      <w:r>
        <w:t>Fast Track Study Deposit</w:t>
      </w:r>
      <w:bookmarkEnd w:id="267"/>
      <w:bookmarkEnd w:id="268"/>
      <w:bookmarkEnd w:id="269"/>
      <w:bookmarkEnd w:id="270"/>
    </w:p>
    <w:p w14:paraId="4A4DFFCD" w14:textId="77777777" w:rsidR="00EA5FDD" w:rsidRDefault="00EA5FDD">
      <w:pPr>
        <w:rPr>
          <w:lang w:eastAsia="x-none"/>
        </w:rPr>
      </w:pPr>
    </w:p>
    <w:p w14:paraId="4A4DFFCE" w14:textId="77777777" w:rsidR="00EA5FDD" w:rsidRDefault="00250F4B">
      <w:pPr>
        <w:pStyle w:val="ParaText"/>
        <w:spacing w:before="0" w:after="0" w:line="23" w:lineRule="atLeast"/>
        <w:jc w:val="left"/>
      </w:pPr>
      <w:r>
        <w:t>A non-refundable processing fee of $500 is required by the CAISO for the Fast Track Process.</w:t>
      </w:r>
    </w:p>
    <w:p w14:paraId="4A4DFFCF" w14:textId="77777777" w:rsidR="00EA5FDD" w:rsidRDefault="00EA5FDD">
      <w:pPr>
        <w:pStyle w:val="ParaText"/>
        <w:spacing w:before="0" w:after="0" w:line="23" w:lineRule="atLeast"/>
        <w:jc w:val="left"/>
      </w:pPr>
    </w:p>
    <w:p w14:paraId="4A4DFFD0" w14:textId="77777777" w:rsidR="00EA5FDD" w:rsidRDefault="00250F4B">
      <w:pPr>
        <w:pStyle w:val="Heading4"/>
        <w:spacing w:before="0" w:after="0" w:line="23" w:lineRule="atLeast"/>
        <w:ind w:left="1620" w:hanging="540"/>
      </w:pPr>
      <w:bookmarkStart w:id="271" w:name="_Toc15890604"/>
      <w:bookmarkStart w:id="272" w:name="_Toc23173146"/>
      <w:bookmarkStart w:id="273" w:name="_Toc109676304"/>
      <w:bookmarkStart w:id="274" w:name="_Toc109993950"/>
      <w:r>
        <w:lastRenderedPageBreak/>
        <w:t>10 kW Inverter Study Deposit</w:t>
      </w:r>
      <w:bookmarkEnd w:id="271"/>
      <w:bookmarkEnd w:id="272"/>
      <w:bookmarkEnd w:id="273"/>
      <w:bookmarkEnd w:id="274"/>
    </w:p>
    <w:p w14:paraId="4A4DFFD1" w14:textId="77777777" w:rsidR="00EA5FDD" w:rsidRDefault="00EA5FDD">
      <w:pPr>
        <w:rPr>
          <w:lang w:eastAsia="x-none"/>
        </w:rPr>
      </w:pPr>
    </w:p>
    <w:p w14:paraId="4A4DFFD2" w14:textId="77777777" w:rsidR="00EA5FDD" w:rsidRDefault="00250F4B">
      <w:pPr>
        <w:pStyle w:val="ParaText"/>
        <w:spacing w:before="0" w:after="0" w:line="23" w:lineRule="atLeast"/>
        <w:jc w:val="left"/>
      </w:pPr>
      <w:r>
        <w:t>A non-refundable processing fee of $100 is required by the appropriate Participating TO for the 10kW Inverter Process application.</w:t>
      </w:r>
    </w:p>
    <w:p w14:paraId="4A4DFFD3" w14:textId="77777777" w:rsidR="00EA5FDD" w:rsidRDefault="00EA5FDD">
      <w:pPr>
        <w:pStyle w:val="ParaText"/>
        <w:spacing w:before="0" w:after="0" w:line="23" w:lineRule="atLeast"/>
        <w:jc w:val="left"/>
      </w:pPr>
    </w:p>
    <w:p w14:paraId="4A4DFFD4" w14:textId="77777777" w:rsidR="00EA5FDD" w:rsidRDefault="00250F4B">
      <w:pPr>
        <w:pStyle w:val="Heading4"/>
        <w:spacing w:before="0" w:after="0" w:line="23" w:lineRule="atLeast"/>
        <w:ind w:left="1620" w:hanging="540"/>
      </w:pPr>
      <w:bookmarkStart w:id="275" w:name="_Toc15890605"/>
      <w:bookmarkStart w:id="276" w:name="_Toc23173147"/>
      <w:bookmarkStart w:id="277" w:name="_Toc109676305"/>
      <w:bookmarkStart w:id="278" w:name="_Toc109993951"/>
      <w:r>
        <w:t>Use of Interconnection Study Deposit</w:t>
      </w:r>
      <w:bookmarkEnd w:id="275"/>
      <w:bookmarkEnd w:id="276"/>
      <w:bookmarkEnd w:id="277"/>
      <w:bookmarkEnd w:id="278"/>
    </w:p>
    <w:p w14:paraId="4A4DFFD5" w14:textId="77777777" w:rsidR="00EA5FDD" w:rsidRDefault="00EA5FDD">
      <w:pPr>
        <w:spacing w:line="23" w:lineRule="atLeast"/>
      </w:pPr>
    </w:p>
    <w:p w14:paraId="4A4DFFD6" w14:textId="4D2A4F5A" w:rsidR="00EA5FDD" w:rsidRDefault="00250F4B">
      <w:pPr>
        <w:pStyle w:val="Default"/>
        <w:spacing w:line="23" w:lineRule="atLeast"/>
        <w:ind w:left="1080"/>
        <w:rPr>
          <w:sz w:val="22"/>
          <w:szCs w:val="22"/>
        </w:rPr>
      </w:pPr>
      <w:r>
        <w:rPr>
          <w:sz w:val="22"/>
          <w:szCs w:val="22"/>
        </w:rPr>
        <w:t>The CAISO deposits all Interconnection Study Deposits into an interest-bearing account at a bank or financial institution designated by the CAISO</w:t>
      </w:r>
      <w:r w:rsidR="0057259C">
        <w:rPr>
          <w:sz w:val="22"/>
          <w:szCs w:val="22"/>
        </w:rPr>
        <w:t xml:space="preserve">.  </w:t>
      </w:r>
      <w:r>
        <w:rPr>
          <w:sz w:val="22"/>
          <w:szCs w:val="22"/>
        </w:rPr>
        <w:t>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w:t>
      </w:r>
      <w:r w:rsidR="0057259C">
        <w:rPr>
          <w:sz w:val="22"/>
          <w:szCs w:val="22"/>
        </w:rPr>
        <w:t xml:space="preserve">.  </w:t>
      </w:r>
    </w:p>
    <w:p w14:paraId="4A4DFFD7" w14:textId="77777777" w:rsidR="00EA5FDD" w:rsidRDefault="00EA5FDD">
      <w:pPr>
        <w:pStyle w:val="Default"/>
        <w:spacing w:line="23" w:lineRule="atLeast"/>
        <w:ind w:left="1080"/>
        <w:rPr>
          <w:sz w:val="22"/>
          <w:szCs w:val="22"/>
        </w:rPr>
      </w:pPr>
    </w:p>
    <w:p w14:paraId="4A4DFFD8" w14:textId="77777777" w:rsidR="00EA5FDD" w:rsidRDefault="00250F4B">
      <w:pPr>
        <w:pStyle w:val="Heading4"/>
        <w:spacing w:before="0" w:after="0" w:line="23" w:lineRule="atLeast"/>
        <w:ind w:left="1620" w:hanging="540"/>
      </w:pPr>
      <w:bookmarkStart w:id="279" w:name="_Toc15890606"/>
      <w:bookmarkStart w:id="280" w:name="_Toc23173148"/>
      <w:bookmarkStart w:id="281" w:name="_Toc109676306"/>
      <w:bookmarkStart w:id="282" w:name="_Toc109993952"/>
      <w:r>
        <w:t>Obligation for Study Costs</w:t>
      </w:r>
      <w:bookmarkEnd w:id="279"/>
      <w:bookmarkEnd w:id="280"/>
      <w:bookmarkEnd w:id="281"/>
      <w:bookmarkEnd w:id="282"/>
    </w:p>
    <w:p w14:paraId="4A4DFFD9" w14:textId="77777777" w:rsidR="00EA5FDD" w:rsidRDefault="00EA5FDD">
      <w:pPr>
        <w:spacing w:line="23" w:lineRule="atLeast"/>
      </w:pPr>
    </w:p>
    <w:p w14:paraId="4A4DFFDA" w14:textId="1EA3F351" w:rsidR="00EA5FDD" w:rsidRDefault="00250F4B">
      <w:pPr>
        <w:pStyle w:val="Default"/>
        <w:spacing w:line="23" w:lineRule="atLeast"/>
        <w:ind w:left="1080"/>
        <w:rPr>
          <w:sz w:val="22"/>
          <w:szCs w:val="22"/>
        </w:rPr>
      </w:pPr>
      <w:r>
        <w:rPr>
          <w:sz w:val="22"/>
          <w:szCs w:val="22"/>
        </w:rPr>
        <w:t>The Interconnection Study Deposit is applied against actual study costs</w:t>
      </w:r>
      <w:r w:rsidR="0057259C">
        <w:rPr>
          <w:sz w:val="22"/>
          <w:szCs w:val="22"/>
        </w:rPr>
        <w:t xml:space="preserve">.  </w:t>
      </w:r>
      <w:r>
        <w:rPr>
          <w:sz w:val="22"/>
          <w:szCs w:val="22"/>
        </w:rPr>
        <w:t>The Interconnection Customer is obligated to pay actual costs exceeding the Interconnection Study Deposit</w:t>
      </w:r>
      <w:r w:rsidR="0057259C">
        <w:rPr>
          <w:sz w:val="22"/>
          <w:szCs w:val="22"/>
        </w:rPr>
        <w:t xml:space="preserve">.  </w:t>
      </w:r>
    </w:p>
    <w:p w14:paraId="4A4DFFDB" w14:textId="77777777" w:rsidR="00EA5FDD" w:rsidRDefault="00EA5FDD">
      <w:pPr>
        <w:pStyle w:val="Default"/>
        <w:spacing w:line="23" w:lineRule="atLeast"/>
        <w:ind w:left="1080"/>
        <w:rPr>
          <w:sz w:val="22"/>
          <w:szCs w:val="22"/>
        </w:rPr>
      </w:pPr>
    </w:p>
    <w:p w14:paraId="4A4DFFDC" w14:textId="09D7B00F" w:rsidR="00EA5FDD" w:rsidRDefault="00250F4B">
      <w:pPr>
        <w:pStyle w:val="Default"/>
        <w:spacing w:line="23" w:lineRule="atLeast"/>
        <w:ind w:left="1080"/>
        <w:rPr>
          <w:sz w:val="22"/>
          <w:szCs w:val="22"/>
        </w:rPr>
      </w:pPr>
      <w:r>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w:t>
      </w:r>
      <w:r w:rsidR="0057259C">
        <w:rPr>
          <w:sz w:val="22"/>
          <w:szCs w:val="22"/>
        </w:rPr>
        <w:t xml:space="preserve">.  </w:t>
      </w:r>
      <w:r>
        <w:rPr>
          <w:sz w:val="22"/>
          <w:szCs w:val="22"/>
        </w:rPr>
        <w:t>The cost of Interconnection Studies performed for an individual Interconnection Request, not part of a Group Study, is charged solely to the Interconnection Customer that submitted the Interconnection Request.</w:t>
      </w:r>
    </w:p>
    <w:p w14:paraId="4A4DFFDD" w14:textId="77777777" w:rsidR="00EA5FDD" w:rsidRDefault="00EA5FDD">
      <w:pPr>
        <w:pStyle w:val="Default"/>
        <w:spacing w:line="23" w:lineRule="atLeast"/>
        <w:ind w:left="1080"/>
        <w:rPr>
          <w:sz w:val="22"/>
          <w:szCs w:val="22"/>
        </w:rPr>
      </w:pPr>
    </w:p>
    <w:p w14:paraId="4A4DFFDE" w14:textId="77777777" w:rsidR="00EA5FDD" w:rsidRDefault="00250F4B">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Default="00EA5FDD">
      <w:pPr>
        <w:pStyle w:val="Default"/>
        <w:spacing w:line="23" w:lineRule="atLeast"/>
        <w:ind w:left="1080"/>
        <w:rPr>
          <w:sz w:val="22"/>
          <w:szCs w:val="22"/>
        </w:rPr>
      </w:pPr>
    </w:p>
    <w:p w14:paraId="4A4DFFE0" w14:textId="77777777" w:rsidR="00EA5FDD" w:rsidRDefault="00250F4B">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Default="00EA5FDD">
      <w:pPr>
        <w:pStyle w:val="Default"/>
        <w:spacing w:line="23" w:lineRule="atLeast"/>
        <w:ind w:left="1080"/>
        <w:rPr>
          <w:sz w:val="22"/>
          <w:szCs w:val="22"/>
        </w:rPr>
      </w:pPr>
    </w:p>
    <w:p w14:paraId="4A4DFFE2" w14:textId="77777777" w:rsidR="00EA5FDD" w:rsidRDefault="00250F4B">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Default="00EA5FDD">
      <w:pPr>
        <w:pStyle w:val="Default"/>
        <w:spacing w:line="23" w:lineRule="atLeast"/>
        <w:ind w:left="1080"/>
        <w:rPr>
          <w:sz w:val="22"/>
          <w:szCs w:val="22"/>
        </w:rPr>
      </w:pPr>
    </w:p>
    <w:p w14:paraId="4A4DFFE4" w14:textId="77777777" w:rsidR="00EA5FDD" w:rsidRDefault="00250F4B">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4A4DFFE5" w14:textId="77777777" w:rsidR="00EA5FDD" w:rsidRDefault="00EA5FDD">
      <w:pPr>
        <w:pStyle w:val="Default"/>
        <w:spacing w:line="23" w:lineRule="atLeast"/>
        <w:rPr>
          <w:sz w:val="22"/>
          <w:szCs w:val="22"/>
        </w:rPr>
      </w:pPr>
    </w:p>
    <w:p w14:paraId="4A4DFFE6" w14:textId="6E3DF67E" w:rsidR="00EA5FDD" w:rsidRDefault="00250F4B" w:rsidP="00432124">
      <w:pPr>
        <w:pStyle w:val="Default"/>
        <w:numPr>
          <w:ilvl w:val="0"/>
          <w:numId w:val="86"/>
        </w:numPr>
        <w:spacing w:line="23" w:lineRule="atLeast"/>
        <w:ind w:left="1080" w:firstLine="0"/>
        <w:rPr>
          <w:sz w:val="22"/>
          <w:szCs w:val="22"/>
        </w:rPr>
      </w:pPr>
      <w:r>
        <w:rPr>
          <w:sz w:val="22"/>
          <w:szCs w:val="22"/>
        </w:rPr>
        <w:t>Interconnection Customers with Interconnection Requests for Generating Facilities in Queue Clusters for whose Interconnection Studies the results of the applicable annual reassessment process will be used to establish the Base Case</w:t>
      </w:r>
      <w:r w:rsidR="0057259C">
        <w:rPr>
          <w:sz w:val="22"/>
          <w:szCs w:val="22"/>
        </w:rPr>
        <w:t xml:space="preserve">.  </w:t>
      </w:r>
    </w:p>
    <w:p w14:paraId="4A4DFFE7" w14:textId="77777777" w:rsidR="00EA5FDD" w:rsidRDefault="00EA5FDD">
      <w:pPr>
        <w:pStyle w:val="Default"/>
        <w:spacing w:line="23" w:lineRule="atLeast"/>
        <w:rPr>
          <w:sz w:val="22"/>
          <w:szCs w:val="22"/>
        </w:rPr>
      </w:pPr>
    </w:p>
    <w:p w14:paraId="4A4DFFE8" w14:textId="77777777" w:rsidR="00EA5FDD" w:rsidRDefault="00250F4B">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Default="00EA5FDD">
      <w:pPr>
        <w:pStyle w:val="Default"/>
        <w:spacing w:line="23" w:lineRule="atLeast"/>
        <w:ind w:left="1080"/>
        <w:rPr>
          <w:sz w:val="22"/>
          <w:szCs w:val="22"/>
        </w:rPr>
      </w:pPr>
    </w:p>
    <w:p w14:paraId="4A4DFFEA" w14:textId="77777777" w:rsidR="00EA5FDD" w:rsidRDefault="00250F4B">
      <w:pPr>
        <w:pStyle w:val="Heading4"/>
        <w:spacing w:before="0" w:after="0" w:line="23" w:lineRule="atLeast"/>
        <w:ind w:left="1620" w:hanging="540"/>
      </w:pPr>
      <w:bookmarkStart w:id="283" w:name="_Toc15890607"/>
      <w:bookmarkStart w:id="284" w:name="_Toc23173149"/>
      <w:bookmarkStart w:id="285" w:name="_Toc109676307"/>
      <w:bookmarkStart w:id="286" w:name="_Toc109993953"/>
      <w:r>
        <w:lastRenderedPageBreak/>
        <w:t>Study Invoicing and Refunds of any Study Deposit Balance</w:t>
      </w:r>
      <w:bookmarkEnd w:id="283"/>
      <w:bookmarkEnd w:id="284"/>
      <w:bookmarkEnd w:id="285"/>
      <w:bookmarkEnd w:id="286"/>
    </w:p>
    <w:p w14:paraId="4A4DFFEB" w14:textId="77777777" w:rsidR="00EA5FDD" w:rsidRDefault="00EA5FDD">
      <w:pPr>
        <w:spacing w:line="23" w:lineRule="atLeast"/>
      </w:pPr>
    </w:p>
    <w:p w14:paraId="4A4DFFEC" w14:textId="3F38A537" w:rsidR="00EA5FDD" w:rsidRDefault="00250F4B">
      <w:pPr>
        <w:pStyle w:val="Default"/>
        <w:spacing w:line="23" w:lineRule="atLeast"/>
        <w:ind w:left="1080"/>
        <w:rPr>
          <w:sz w:val="22"/>
          <w:szCs w:val="22"/>
        </w:rPr>
      </w:pPr>
      <w:r>
        <w:rPr>
          <w:sz w:val="22"/>
          <w:szCs w:val="22"/>
        </w:rPr>
        <w:t>In general, the Interconnection Customer will receive invoices from the CAISO that list study expenses incurred and corresponding amounts due</w:t>
      </w:r>
      <w:r w:rsidR="0057259C">
        <w:rPr>
          <w:sz w:val="22"/>
          <w:szCs w:val="22"/>
        </w:rPr>
        <w:t xml:space="preserve">.  </w:t>
      </w:r>
      <w:r>
        <w:rPr>
          <w:sz w:val="22"/>
          <w:szCs w:val="22"/>
        </w:rPr>
        <w:t>The amounts due are offset against the customer’s study deposit</w:t>
      </w:r>
      <w:r w:rsidR="0057259C">
        <w:rPr>
          <w:sz w:val="22"/>
          <w:szCs w:val="22"/>
        </w:rPr>
        <w:t xml:space="preserve">.  </w:t>
      </w:r>
      <w:r>
        <w:rPr>
          <w:sz w:val="22"/>
          <w:szCs w:val="22"/>
        </w:rPr>
        <w:t>If the amounts owed exceed the amounts on deposit, the invoice directs the customer to pay the amount required over the deposit</w:t>
      </w:r>
      <w:r w:rsidR="0057259C">
        <w:rPr>
          <w:sz w:val="22"/>
          <w:szCs w:val="22"/>
        </w:rPr>
        <w:t xml:space="preserve">.  </w:t>
      </w:r>
      <w:r>
        <w:rPr>
          <w:sz w:val="22"/>
          <w:szCs w:val="22"/>
        </w:rPr>
        <w:t xml:space="preserve">The CAISO and Participating TOs have established a </w:t>
      </w:r>
      <w:r w:rsidR="00544BC7">
        <w:rPr>
          <w:sz w:val="22"/>
          <w:szCs w:val="22"/>
        </w:rPr>
        <w:t>seventy-five (</w:t>
      </w:r>
      <w:r>
        <w:rPr>
          <w:sz w:val="22"/>
          <w:szCs w:val="22"/>
        </w:rPr>
        <w:t>75</w:t>
      </w:r>
      <w:r w:rsidR="00544BC7">
        <w:rPr>
          <w:sz w:val="22"/>
          <w:szCs w:val="22"/>
        </w:rPr>
        <w:t>)</w:t>
      </w:r>
      <w:r>
        <w:rPr>
          <w:sz w:val="22"/>
          <w:szCs w:val="22"/>
        </w:rPr>
        <w:t xml:space="preserve"> calendar day period for the Participating TO </w:t>
      </w:r>
      <w:proofErr w:type="spellStart"/>
      <w:r>
        <w:rPr>
          <w:sz w:val="22"/>
          <w:szCs w:val="22"/>
        </w:rPr>
        <w:t>to</w:t>
      </w:r>
      <w:proofErr w:type="spellEnd"/>
      <w:r>
        <w:rPr>
          <w:sz w:val="22"/>
          <w:szCs w:val="22"/>
        </w:rPr>
        <w:t xml:space="preserve"> provide invoices to the CAISO following:</w:t>
      </w:r>
    </w:p>
    <w:p w14:paraId="4A4DFFED" w14:textId="77777777" w:rsidR="00EA5FDD" w:rsidRDefault="00250F4B" w:rsidP="00432124">
      <w:pPr>
        <w:pStyle w:val="Default"/>
        <w:numPr>
          <w:ilvl w:val="0"/>
          <w:numId w:val="81"/>
        </w:numPr>
        <w:spacing w:line="23" w:lineRule="atLeast"/>
        <w:rPr>
          <w:sz w:val="22"/>
          <w:szCs w:val="22"/>
        </w:rPr>
      </w:pPr>
      <w:r>
        <w:rPr>
          <w:sz w:val="22"/>
          <w:szCs w:val="22"/>
        </w:rPr>
        <w:t>the completion of all scoping meetings for a cluster or ISP project</w:t>
      </w:r>
    </w:p>
    <w:p w14:paraId="4A4DFFEE" w14:textId="77777777" w:rsidR="00EA5FDD" w:rsidRDefault="00250F4B" w:rsidP="00432124">
      <w:pPr>
        <w:pStyle w:val="Default"/>
        <w:numPr>
          <w:ilvl w:val="0"/>
          <w:numId w:val="81"/>
        </w:numPr>
        <w:spacing w:line="23" w:lineRule="atLeast"/>
        <w:rPr>
          <w:sz w:val="22"/>
          <w:szCs w:val="22"/>
        </w:rPr>
      </w:pPr>
      <w:r>
        <w:rPr>
          <w:sz w:val="22"/>
          <w:szCs w:val="22"/>
        </w:rPr>
        <w:t>the completion of all Phase I results meetings for a cluster or a System Impact and Facilities Study for an ISP project</w:t>
      </w:r>
    </w:p>
    <w:p w14:paraId="4A4DFFEF" w14:textId="77777777" w:rsidR="00EA5FDD" w:rsidRDefault="00250F4B" w:rsidP="00432124">
      <w:pPr>
        <w:pStyle w:val="Default"/>
        <w:numPr>
          <w:ilvl w:val="0"/>
          <w:numId w:val="81"/>
        </w:numPr>
        <w:spacing w:line="23" w:lineRule="atLeast"/>
        <w:rPr>
          <w:sz w:val="22"/>
          <w:szCs w:val="22"/>
        </w:rPr>
      </w:pPr>
      <w:r>
        <w:rPr>
          <w:sz w:val="22"/>
          <w:szCs w:val="22"/>
        </w:rPr>
        <w:t>the completion of all Phase II results meetings for a cluster project</w:t>
      </w:r>
    </w:p>
    <w:p w14:paraId="4A4DFFF0" w14:textId="77777777" w:rsidR="00EA5FDD" w:rsidRDefault="00250F4B" w:rsidP="00432124">
      <w:pPr>
        <w:pStyle w:val="Default"/>
        <w:numPr>
          <w:ilvl w:val="0"/>
          <w:numId w:val="81"/>
        </w:numPr>
        <w:spacing w:line="23" w:lineRule="atLeast"/>
        <w:rPr>
          <w:sz w:val="22"/>
          <w:szCs w:val="22"/>
        </w:rPr>
      </w:pPr>
      <w:r>
        <w:rPr>
          <w:sz w:val="22"/>
          <w:szCs w:val="22"/>
        </w:rPr>
        <w:t>the completion of the Fast Track process</w:t>
      </w:r>
    </w:p>
    <w:p w14:paraId="4A4DFFF1" w14:textId="77777777" w:rsidR="00EA5FDD" w:rsidRDefault="00250F4B" w:rsidP="00432124">
      <w:pPr>
        <w:pStyle w:val="Default"/>
        <w:numPr>
          <w:ilvl w:val="0"/>
          <w:numId w:val="81"/>
        </w:numPr>
        <w:spacing w:line="23" w:lineRule="atLeast"/>
        <w:rPr>
          <w:sz w:val="22"/>
          <w:szCs w:val="22"/>
        </w:rPr>
      </w:pPr>
      <w:r>
        <w:rPr>
          <w:sz w:val="22"/>
          <w:szCs w:val="22"/>
        </w:rPr>
        <w:t>for an individual project upon withdrawal</w:t>
      </w:r>
    </w:p>
    <w:p w14:paraId="4A4DFFF2" w14:textId="77777777" w:rsidR="00EA5FDD" w:rsidRDefault="00EA5FDD">
      <w:pPr>
        <w:pStyle w:val="Default"/>
        <w:spacing w:line="23" w:lineRule="atLeast"/>
        <w:ind w:left="1080"/>
        <w:rPr>
          <w:sz w:val="22"/>
          <w:szCs w:val="22"/>
        </w:rPr>
      </w:pPr>
    </w:p>
    <w:p w14:paraId="4A4DFFF3" w14:textId="24EB44DF"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draws from the Interconnection Study Deposit any undisputed costs by the Interconnection Customer within thirty (30) calendar days of issuance of an invoice</w:t>
      </w:r>
      <w:r w:rsidR="0057259C">
        <w:rPr>
          <w:rFonts w:ascii="Arial" w:eastAsia="Calibri" w:hAnsi="Arial" w:cs="Arial"/>
          <w:color w:val="000000"/>
          <w:sz w:val="22"/>
          <w:szCs w:val="22"/>
        </w:rPr>
        <w:t xml:space="preserve">.  </w:t>
      </w:r>
      <w:r>
        <w:rPr>
          <w:rFonts w:ascii="Arial" w:eastAsia="Calibri" w:hAnsi="Arial" w:cs="Arial"/>
          <w:color w:val="000000"/>
          <w:sz w:val="22"/>
          <w:szCs w:val="22"/>
        </w:rPr>
        <w:t>Whenever the actual cost of performing the Interconnection Studies exceeds the Interconnection Study Deposit, the Interconnection Customer pays the undisputed difference in accordance with the CAISO issued invoice within thirty (30) calendar days</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is not obligated to continue to have any studies conducted unless the Interconnection Customer has paid all undisputed amounts</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If an Interconnection Study, or portions of a study normally performed by the Participating TO, are performed by an authorized </w:t>
      </w:r>
      <w:proofErr w:type="gramStart"/>
      <w:r>
        <w:rPr>
          <w:rFonts w:ascii="Arial" w:eastAsia="Calibri" w:hAnsi="Arial" w:cs="Arial"/>
          <w:color w:val="000000"/>
          <w:sz w:val="22"/>
          <w:szCs w:val="22"/>
        </w:rPr>
        <w:t>third party</w:t>
      </w:r>
      <w:proofErr w:type="gramEnd"/>
      <w:r>
        <w:rPr>
          <w:rFonts w:ascii="Arial" w:eastAsia="Calibri" w:hAnsi="Arial" w:cs="Arial"/>
          <w:color w:val="000000"/>
          <w:sz w:val="22"/>
          <w:szCs w:val="22"/>
        </w:rPr>
        <w:t xml:space="preserve"> vendor instead, study costs shall include the costs of those activities performed by the Participating TO </w:t>
      </w:r>
      <w:proofErr w:type="spellStart"/>
      <w:r>
        <w:rPr>
          <w:rFonts w:ascii="Arial" w:eastAsia="Calibri" w:hAnsi="Arial" w:cs="Arial"/>
          <w:color w:val="000000"/>
          <w:sz w:val="22"/>
          <w:szCs w:val="22"/>
        </w:rPr>
        <w:t>to</w:t>
      </w:r>
      <w:proofErr w:type="spellEnd"/>
      <w:r>
        <w:rPr>
          <w:rFonts w:ascii="Arial" w:eastAsia="Calibri" w:hAnsi="Arial" w:cs="Arial"/>
          <w:color w:val="000000"/>
          <w:sz w:val="22"/>
          <w:szCs w:val="22"/>
        </w:rPr>
        <w:t xml:space="preserve"> adequately review or validate that Interconnection Study or portions performed by the third party.</w:t>
      </w:r>
    </w:p>
    <w:p w14:paraId="4A4DFFF4" w14:textId="77777777" w:rsidR="00EA5FDD" w:rsidRDefault="00EA5FDD">
      <w:pPr>
        <w:spacing w:line="23" w:lineRule="atLeast"/>
        <w:ind w:left="1080"/>
        <w:rPr>
          <w:rFonts w:ascii="Arial" w:eastAsia="Calibri" w:hAnsi="Arial" w:cs="Arial"/>
          <w:color w:val="000000"/>
          <w:sz w:val="22"/>
          <w:szCs w:val="22"/>
        </w:rPr>
      </w:pPr>
    </w:p>
    <w:p w14:paraId="4A4DFFF5" w14:textId="26A16782"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Pr>
          <w:rFonts w:ascii="Arial" w:eastAsia="Calibri" w:hAnsi="Arial" w:cs="Arial"/>
          <w:color w:val="000000"/>
          <w:sz w:val="22"/>
          <w:szCs w:val="22"/>
        </w:rPr>
        <w:t xml:space="preserve">.  </w:t>
      </w:r>
      <w:r>
        <w:rPr>
          <w:rFonts w:ascii="Arial" w:eastAsia="Calibri" w:hAnsi="Arial" w:cs="Arial"/>
          <w:color w:val="000000"/>
          <w:sz w:val="22"/>
          <w:szCs w:val="22"/>
        </w:rPr>
        <w:t>The returned portion is the sum that exceeds the costs the CAISO, Participating TOs, and third parties have incurred on the Interconnection Customer’s behalf</w:t>
      </w:r>
      <w:r w:rsidR="0057259C">
        <w:rPr>
          <w:rFonts w:ascii="Arial" w:eastAsia="Calibri" w:hAnsi="Arial" w:cs="Arial"/>
          <w:color w:val="000000"/>
          <w:sz w:val="22"/>
          <w:szCs w:val="22"/>
        </w:rPr>
        <w:t xml:space="preserve">.  </w:t>
      </w:r>
    </w:p>
    <w:p w14:paraId="4A4DFFF6" w14:textId="77777777" w:rsidR="00EA5FDD" w:rsidRDefault="00EA5FDD">
      <w:pPr>
        <w:spacing w:line="23" w:lineRule="atLeast"/>
        <w:ind w:left="1080"/>
        <w:rPr>
          <w:rFonts w:ascii="Arial" w:eastAsia="Calibri" w:hAnsi="Arial" w:cs="Arial"/>
          <w:color w:val="000000"/>
          <w:sz w:val="22"/>
          <w:szCs w:val="22"/>
        </w:rPr>
      </w:pPr>
    </w:p>
    <w:p w14:paraId="4A4DFFF7" w14:textId="77777777" w:rsidR="00EA5FDD" w:rsidRDefault="00250F4B">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Default="00250F4B">
      <w:pPr>
        <w:pStyle w:val="Heading3"/>
        <w:ind w:left="1440"/>
      </w:pPr>
      <w:bookmarkStart w:id="287" w:name="_Toc23173150"/>
      <w:bookmarkStart w:id="288" w:name="_Toc15890608"/>
      <w:bookmarkStart w:id="289" w:name="_Toc23173151"/>
      <w:bookmarkStart w:id="290" w:name="_Toc109676308"/>
      <w:bookmarkStart w:id="291" w:name="_Toc109993954"/>
      <w:bookmarkEnd w:id="287"/>
      <w:r>
        <w:t>Completed Application (Appendix 1 of Appendix DD)</w:t>
      </w:r>
      <w:bookmarkEnd w:id="288"/>
      <w:bookmarkEnd w:id="289"/>
      <w:bookmarkEnd w:id="290"/>
      <w:bookmarkEnd w:id="291"/>
    </w:p>
    <w:p w14:paraId="4A4DFFF9" w14:textId="5FBBF47C" w:rsidR="00EA5FDD" w:rsidRDefault="00250F4B">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xml:space="preserve">, Queue Cluster, Independent, Fast Track), preferred </w:t>
      </w:r>
      <w:r>
        <w:rPr>
          <w:rFonts w:eastAsia="Times New Roman"/>
          <w:szCs w:val="20"/>
        </w:rPr>
        <w:lastRenderedPageBreak/>
        <w:t>Point of Interconnection, voltage level, and all other required technical data as listed in GIDAP Section 3.5.1</w:t>
      </w:r>
      <w:r w:rsidR="0057259C">
        <w:rPr>
          <w:rFonts w:eastAsia="Times New Roman"/>
          <w:szCs w:val="20"/>
        </w:rPr>
        <w:t xml:space="preserve">.  </w:t>
      </w:r>
      <w:r>
        <w:rPr>
          <w:rFonts w:cs="Arial"/>
        </w:rPr>
        <w:t>The CAISO will forward a copy of the Appendix 1 Interconnection Request to the applicable Participating TO within five (5) Business Days of receipt</w:t>
      </w:r>
      <w:r w:rsidR="0057259C">
        <w:rPr>
          <w:rFonts w:cs="Arial"/>
        </w:rPr>
        <w:t xml:space="preserve">.  </w:t>
      </w:r>
      <w:r>
        <w:rPr>
          <w:rFonts w:eastAsia="Times New Roman"/>
          <w:szCs w:val="20"/>
        </w:rPr>
        <w:t>The completed application for the 10 kW Inverter Process will be in the form of the application specified in GIDAP Appendix 7 and is to be submitted to the appropriate Participating TO.</w:t>
      </w:r>
    </w:p>
    <w:p w14:paraId="4A4DFFFA" w14:textId="77777777" w:rsidR="00EA5FDD" w:rsidRDefault="00EA5FDD">
      <w:pPr>
        <w:pStyle w:val="ListParagraph"/>
        <w:rPr>
          <w:rFonts w:eastAsia="Times New Roman"/>
          <w:szCs w:val="20"/>
        </w:rPr>
      </w:pPr>
    </w:p>
    <w:p w14:paraId="4A4DFFFB" w14:textId="222469EC" w:rsidR="00EA5FDD" w:rsidRDefault="00250F4B">
      <w:pPr>
        <w:pStyle w:val="ListParagraph"/>
        <w:rPr>
          <w:rFonts w:cs="Arial"/>
        </w:rPr>
      </w:pPr>
      <w:r>
        <w:rPr>
          <w:rFonts w:cs="Arial"/>
        </w:rPr>
        <w:t>The Interconnection Customer must submit a separate Interconnection Request for each site and may submit multiple Interconnection Requests for a single site</w:t>
      </w:r>
      <w:r w:rsidR="0057259C">
        <w:rPr>
          <w:rFonts w:cs="Arial"/>
        </w:rPr>
        <w:t xml:space="preserve">.  </w:t>
      </w:r>
      <w:r>
        <w:rPr>
          <w:rFonts w:cs="Arial"/>
        </w:rPr>
        <w:t>A site may consist of land that is not necessarily contiguous</w:t>
      </w:r>
      <w:r w:rsidR="0057259C">
        <w:rPr>
          <w:rFonts w:cs="Arial"/>
        </w:rPr>
        <w:t xml:space="preserve">.  </w:t>
      </w:r>
      <w:r>
        <w:rPr>
          <w:rFonts w:cs="Arial"/>
        </w:rPr>
        <w:t>The Interconnection Customer must submit a deposit with each Interconnection Request even when more than one request is submitted for a single site</w:t>
      </w:r>
      <w:r w:rsidR="0057259C">
        <w:rPr>
          <w:rFonts w:cs="Arial"/>
        </w:rPr>
        <w:t xml:space="preserve">.  </w:t>
      </w:r>
      <w:r>
        <w:rPr>
          <w:rFonts w:cs="Arial"/>
        </w:rPr>
        <w:t>An Interconnection Request to evaluate one site at two different voltage levels shall be treated as two Interconnection Requests</w:t>
      </w:r>
      <w:r w:rsidR="0057259C">
        <w:rPr>
          <w:rFonts w:cs="Arial"/>
        </w:rPr>
        <w:t xml:space="preserve">.  </w:t>
      </w:r>
    </w:p>
    <w:p w14:paraId="4A4DFFFC" w14:textId="77777777" w:rsidR="00EA5FDD" w:rsidRDefault="00EA5FDD">
      <w:pPr>
        <w:pStyle w:val="ListParagraph"/>
        <w:rPr>
          <w:rFonts w:cs="Arial"/>
        </w:rPr>
      </w:pPr>
    </w:p>
    <w:p w14:paraId="4A4DFFFD" w14:textId="6AEF9B2B" w:rsidR="00EA5FDD" w:rsidRDefault="00250F4B">
      <w:pPr>
        <w:pStyle w:val="ListParagraph"/>
        <w:rPr>
          <w:rFonts w:cs="Arial"/>
        </w:rPr>
      </w:pPr>
      <w:r>
        <w:rPr>
          <w:rFonts w:cs="Arial"/>
        </w:rPr>
        <w:t>An Interconnection Customer may transfer its Interconnection Request to another entity only if such entity acquires the specific Generating Facility identified in the Interconnection Request and the Point of Interconnection does not change</w:t>
      </w:r>
      <w:r w:rsidR="0057259C">
        <w:rPr>
          <w:rFonts w:cs="Arial"/>
        </w:rPr>
        <w:t xml:space="preserve">.  </w:t>
      </w:r>
      <w:r>
        <w:rPr>
          <w:rFonts w:cs="Arial"/>
        </w:rPr>
        <w:t xml:space="preserve">This means that a transfer of the Interconnection Request cannot be separated from a transfer of the Generating Facility, </w:t>
      </w:r>
      <w:r>
        <w:rPr>
          <w:rFonts w:cs="Arial"/>
          <w:i/>
        </w:rPr>
        <w:t>i.e.</w:t>
      </w:r>
      <w:r>
        <w:rPr>
          <w:rFonts w:cs="Arial"/>
        </w:rPr>
        <w:t>, the Interconnection Request transfer must be in concert with the transfer of the Generating Facility to the transferee</w:t>
      </w:r>
      <w:r w:rsidR="0057259C">
        <w:rPr>
          <w:rFonts w:cs="Arial"/>
        </w:rPr>
        <w:t xml:space="preserve">.  </w:t>
      </w:r>
    </w:p>
    <w:p w14:paraId="4A4DFFFE" w14:textId="77777777" w:rsidR="00EA5FDD" w:rsidRDefault="00EA5FDD">
      <w:pPr>
        <w:pStyle w:val="ListParagraph"/>
        <w:rPr>
          <w:rFonts w:cs="Arial"/>
        </w:rPr>
      </w:pPr>
    </w:p>
    <w:p w14:paraId="4A4DFFFF" w14:textId="468BE6B5" w:rsidR="00EA5FDD" w:rsidRDefault="00250F4B">
      <w:pPr>
        <w:pStyle w:val="ListParagraph"/>
        <w:rPr>
          <w:rFonts w:cs="Arial"/>
        </w:rPr>
      </w:pPr>
      <w:r>
        <w:rPr>
          <w:rFonts w:cs="Arial"/>
        </w:rPr>
        <w:t>It is important to note that an Interconnection Customer cannot “sell or transfer its queue position” independently of the sale and transfer of the project for which the Interconnection Request has been submitted</w:t>
      </w:r>
      <w:r w:rsidR="0057259C">
        <w:rPr>
          <w:rFonts w:cs="Arial"/>
        </w:rPr>
        <w:t xml:space="preserve">.  </w:t>
      </w:r>
      <w:r>
        <w:rPr>
          <w:rFonts w:cs="Arial"/>
        </w:rPr>
        <w:t>The CAISO considers such transfers to be void and the Interconnection Request is subject to being deemed withdrawn</w:t>
      </w:r>
      <w:r w:rsidR="0057259C">
        <w:rPr>
          <w:rFonts w:cs="Arial"/>
        </w:rPr>
        <w:t xml:space="preserve">.  </w:t>
      </w:r>
      <w:r>
        <w:rPr>
          <w:rFonts w:cs="Arial"/>
        </w:rPr>
        <w:t>Transferees of an Interconnection Request should not expect to be able to substitute a different proposed Generating Facility for the proposed Generating Facility that was described in the Application Form accompanying the Interconnection Request</w:t>
      </w:r>
      <w:r w:rsidR="0057259C">
        <w:rPr>
          <w:rFonts w:cs="Arial"/>
        </w:rPr>
        <w:t xml:space="preserve">.  </w:t>
      </w:r>
    </w:p>
    <w:p w14:paraId="4A4E0000" w14:textId="77777777" w:rsidR="00EA5FDD" w:rsidRDefault="00EA5FDD">
      <w:pPr>
        <w:pStyle w:val="ListParagraph"/>
        <w:rPr>
          <w:rFonts w:cs="Arial"/>
        </w:rPr>
      </w:pPr>
    </w:p>
    <w:p w14:paraId="4A4E0001" w14:textId="77777777" w:rsidR="00EA5FDD" w:rsidRDefault="00250F4B">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Default="00250F4B">
      <w:pPr>
        <w:pStyle w:val="Heading3"/>
        <w:ind w:left="1440"/>
      </w:pPr>
      <w:bookmarkStart w:id="292" w:name="_Toc23173152"/>
      <w:bookmarkStart w:id="293" w:name="_Toc15890609"/>
      <w:bookmarkStart w:id="294" w:name="_Toc23173153"/>
      <w:bookmarkStart w:id="295" w:name="_Toc109676309"/>
      <w:bookmarkStart w:id="296" w:name="_Toc109993955"/>
      <w:bookmarkEnd w:id="292"/>
      <w:commentRangeStart w:id="297"/>
      <w:r>
        <w:t xml:space="preserve">Site Exclusivity </w:t>
      </w:r>
      <w:r>
        <w:rPr>
          <w:lang w:val="en-US"/>
        </w:rPr>
        <w:t>or</w:t>
      </w:r>
      <w:r>
        <w:t xml:space="preserve"> Site Exclusivity Deposit</w:t>
      </w:r>
      <w:bookmarkEnd w:id="293"/>
      <w:bookmarkEnd w:id="294"/>
      <w:bookmarkEnd w:id="295"/>
      <w:bookmarkEnd w:id="296"/>
      <w:commentRangeEnd w:id="297"/>
      <w:r w:rsidR="007E05DE">
        <w:rPr>
          <w:rStyle w:val="CommentReference"/>
          <w:rFonts w:ascii="Times New Roman" w:hAnsi="Times New Roman"/>
          <w:b w:val="0"/>
          <w:bCs w:val="0"/>
          <w:lang w:val="en-US" w:eastAsia="en-US"/>
        </w:rPr>
        <w:commentReference w:id="297"/>
      </w:r>
    </w:p>
    <w:p w14:paraId="4E032255" w14:textId="0895B04D" w:rsidR="007E05DE" w:rsidRDefault="007E05DE" w:rsidP="009E5160">
      <w:pPr>
        <w:pStyle w:val="Header"/>
        <w:ind w:left="720"/>
        <w:rPr>
          <w:ins w:id="298" w:author="Author"/>
          <w:rFonts w:ascii="Arial" w:hAnsi="Arial"/>
          <w:sz w:val="22"/>
          <w:szCs w:val="20"/>
          <w:lang w:val="en-US" w:eastAsia="en-US"/>
        </w:rPr>
      </w:pPr>
      <w:moveToRangeStart w:id="299" w:author="Author" w:name="move110834124"/>
      <w:commentRangeStart w:id="300"/>
      <w:moveTo w:id="301" w:author="Author">
        <w:r w:rsidRPr="0014333E">
          <w:rPr>
            <w:rFonts w:ascii="Arial" w:hAnsi="Arial"/>
            <w:sz w:val="22"/>
            <w:szCs w:val="20"/>
            <w:highlight w:val="yellow"/>
            <w:lang w:val="en-US" w:eastAsia="en-US"/>
          </w:rPr>
          <w:t>Interconnection Customers in Cluster 14 with Site Exclusivity Deposits may enter the Phase II study without documenting Site Exclusivity.  However, if an Interconnection Customer withdraws after posting its initial Interconnection Financial Security but before demonstrating Site Exclusivity, its Site Exclusivity Deposit will not be refunded</w:t>
        </w:r>
        <w:del w:id="302" w:author="Author">
          <w:r w:rsidRPr="0014333E" w:rsidDel="007E05DE">
            <w:rPr>
              <w:rFonts w:ascii="Arial" w:hAnsi="Arial"/>
              <w:sz w:val="22"/>
              <w:szCs w:val="20"/>
              <w:highlight w:val="yellow"/>
              <w:lang w:val="en-US" w:eastAsia="en-US"/>
            </w:rPr>
            <w:delText>, and will be processed with non-refundable funds described in Section 7.6</w:delText>
          </w:r>
        </w:del>
        <w:r w:rsidRPr="0014333E">
          <w:rPr>
            <w:rFonts w:ascii="Arial" w:hAnsi="Arial"/>
            <w:sz w:val="22"/>
            <w:szCs w:val="20"/>
            <w:highlight w:val="yellow"/>
            <w:lang w:val="en-US" w:eastAsia="en-US"/>
          </w:rPr>
          <w:t>.</w:t>
        </w:r>
        <w:r>
          <w:rPr>
            <w:rFonts w:ascii="Arial" w:hAnsi="Arial"/>
            <w:sz w:val="22"/>
            <w:szCs w:val="20"/>
            <w:lang w:val="en-US" w:eastAsia="en-US"/>
          </w:rPr>
          <w:t xml:space="preserve"> </w:t>
        </w:r>
      </w:moveTo>
      <w:moveToRangeEnd w:id="299"/>
      <w:commentRangeEnd w:id="300"/>
      <w:r>
        <w:rPr>
          <w:rStyle w:val="CommentReference"/>
          <w:lang w:val="en-US" w:eastAsia="en-US"/>
        </w:rPr>
        <w:commentReference w:id="300"/>
      </w:r>
    </w:p>
    <w:p w14:paraId="5A24E39D" w14:textId="77777777" w:rsidR="007E05DE" w:rsidRDefault="007E05DE" w:rsidP="009E5160">
      <w:pPr>
        <w:pStyle w:val="Header"/>
        <w:ind w:left="720"/>
        <w:rPr>
          <w:ins w:id="303" w:author="Author"/>
          <w:rFonts w:ascii="Arial" w:hAnsi="Arial"/>
          <w:sz w:val="22"/>
          <w:szCs w:val="20"/>
          <w:lang w:val="en-US" w:eastAsia="en-US"/>
        </w:rPr>
      </w:pPr>
    </w:p>
    <w:p w14:paraId="049F73B1" w14:textId="77777777" w:rsidR="00B34852" w:rsidRDefault="00D048EE" w:rsidP="00D048EE">
      <w:pPr>
        <w:pStyle w:val="Header"/>
        <w:ind w:left="720"/>
        <w:rPr>
          <w:rFonts w:ascii="Arial" w:hAnsi="Arial"/>
          <w:sz w:val="22"/>
          <w:szCs w:val="20"/>
          <w:highlight w:val="yellow"/>
          <w:lang w:val="en-US" w:eastAsia="en-US"/>
        </w:rPr>
      </w:pPr>
      <w:r w:rsidRPr="00D048EE">
        <w:rPr>
          <w:rFonts w:ascii="Arial" w:hAnsi="Arial"/>
          <w:sz w:val="22"/>
          <w:szCs w:val="20"/>
          <w:highlight w:val="yellow"/>
          <w:lang w:val="en-US" w:eastAsia="en-US"/>
        </w:rPr>
        <w:t>Beginning with Cluster 15</w:t>
      </w:r>
      <w:ins w:id="304" w:author="Author">
        <w:r w:rsidR="00B34852">
          <w:rPr>
            <w:rFonts w:ascii="Arial" w:hAnsi="Arial"/>
            <w:sz w:val="22"/>
            <w:szCs w:val="20"/>
            <w:highlight w:val="yellow"/>
            <w:lang w:val="en-US" w:eastAsia="en-US"/>
          </w:rPr>
          <w:t>:</w:t>
        </w:r>
      </w:ins>
    </w:p>
    <w:p w14:paraId="58D06173" w14:textId="77777777" w:rsidR="00B34852" w:rsidRDefault="00B34852" w:rsidP="00D048EE">
      <w:pPr>
        <w:pStyle w:val="Header"/>
        <w:ind w:left="720"/>
        <w:rPr>
          <w:rFonts w:ascii="Arial" w:hAnsi="Arial"/>
          <w:sz w:val="22"/>
          <w:szCs w:val="20"/>
          <w:highlight w:val="yellow"/>
          <w:lang w:val="en-US" w:eastAsia="en-US"/>
        </w:rPr>
      </w:pPr>
    </w:p>
    <w:p w14:paraId="3E90D69E" w14:textId="35D8B82A" w:rsidR="00D048EE" w:rsidRPr="00D048EE" w:rsidRDefault="00D048EE" w:rsidP="00B34852">
      <w:pPr>
        <w:pStyle w:val="Header"/>
        <w:numPr>
          <w:ilvl w:val="0"/>
          <w:numId w:val="81"/>
        </w:numPr>
        <w:ind w:left="990" w:hanging="180"/>
        <w:rPr>
          <w:rFonts w:ascii="Arial" w:hAnsi="Arial"/>
          <w:sz w:val="22"/>
          <w:szCs w:val="20"/>
          <w:highlight w:val="yellow"/>
          <w:lang w:val="en-US" w:eastAsia="en-US"/>
        </w:rPr>
      </w:pPr>
      <w:r w:rsidRPr="00D048EE">
        <w:rPr>
          <w:rFonts w:ascii="Arial" w:hAnsi="Arial"/>
          <w:sz w:val="22"/>
          <w:szCs w:val="20"/>
          <w:highlight w:val="yellow"/>
          <w:lang w:val="en-US" w:eastAsia="en-US"/>
        </w:rPr>
        <w:t xml:space="preserve">Interconnection Customers must demonstrate Site Exclusivity as </w:t>
      </w:r>
      <w:del w:id="305" w:author="Author">
        <w:r w:rsidRPr="00D048EE" w:rsidDel="00B34852">
          <w:rPr>
            <w:rFonts w:ascii="Arial" w:hAnsi="Arial"/>
            <w:sz w:val="22"/>
            <w:szCs w:val="20"/>
            <w:highlight w:val="yellow"/>
            <w:lang w:val="en-US" w:eastAsia="en-US"/>
          </w:rPr>
          <w:delText xml:space="preserve">a required </w:delText>
        </w:r>
      </w:del>
      <w:r w:rsidRPr="00D048EE">
        <w:rPr>
          <w:rFonts w:ascii="Arial" w:hAnsi="Arial"/>
          <w:sz w:val="22"/>
          <w:szCs w:val="20"/>
          <w:highlight w:val="yellow"/>
          <w:lang w:val="en-US" w:eastAsia="en-US"/>
        </w:rPr>
        <w:t xml:space="preserve">part of </w:t>
      </w:r>
      <w:del w:id="306" w:author="Author">
        <w:r w:rsidRPr="00D048EE" w:rsidDel="00B34852">
          <w:rPr>
            <w:rFonts w:ascii="Arial" w:hAnsi="Arial"/>
            <w:sz w:val="22"/>
            <w:szCs w:val="20"/>
            <w:highlight w:val="yellow"/>
            <w:lang w:val="en-US" w:eastAsia="en-US"/>
          </w:rPr>
          <w:delText xml:space="preserve">its </w:delText>
        </w:r>
      </w:del>
      <w:ins w:id="307" w:author="Author">
        <w:r w:rsidR="00B34852">
          <w:rPr>
            <w:rFonts w:ascii="Arial" w:hAnsi="Arial"/>
            <w:sz w:val="22"/>
            <w:szCs w:val="20"/>
            <w:highlight w:val="yellow"/>
            <w:lang w:val="en-US" w:eastAsia="en-US"/>
          </w:rPr>
          <w:t>their</w:t>
        </w:r>
        <w:r w:rsidR="00B34852" w:rsidRPr="00D048EE">
          <w:rPr>
            <w:rFonts w:ascii="Arial" w:hAnsi="Arial"/>
            <w:sz w:val="22"/>
            <w:szCs w:val="20"/>
            <w:highlight w:val="yellow"/>
            <w:lang w:val="en-US" w:eastAsia="en-US"/>
          </w:rPr>
          <w:t xml:space="preserve"> </w:t>
        </w:r>
      </w:ins>
      <w:r w:rsidRPr="00D048EE">
        <w:rPr>
          <w:rFonts w:ascii="Arial" w:hAnsi="Arial"/>
          <w:sz w:val="22"/>
          <w:szCs w:val="20"/>
          <w:highlight w:val="yellow"/>
          <w:lang w:val="en-US" w:eastAsia="en-US"/>
        </w:rPr>
        <w:t>Interconnection Request</w:t>
      </w:r>
      <w:ins w:id="308" w:author="Author">
        <w:r w:rsidR="00B34852">
          <w:rPr>
            <w:rFonts w:ascii="Arial" w:hAnsi="Arial"/>
            <w:sz w:val="22"/>
            <w:szCs w:val="20"/>
            <w:highlight w:val="yellow"/>
            <w:lang w:val="en-US" w:eastAsia="en-US"/>
          </w:rPr>
          <w:t>s</w:t>
        </w:r>
      </w:ins>
      <w:del w:id="309" w:author="Author">
        <w:r w:rsidRPr="00D048EE" w:rsidDel="00B34852">
          <w:rPr>
            <w:rFonts w:ascii="Arial" w:hAnsi="Arial"/>
            <w:sz w:val="22"/>
            <w:szCs w:val="20"/>
            <w:highlight w:val="yellow"/>
            <w:lang w:val="en-US" w:eastAsia="en-US"/>
          </w:rPr>
          <w:delText xml:space="preserve"> package</w:delText>
        </w:r>
      </w:del>
      <w:r w:rsidRPr="00D048EE">
        <w:rPr>
          <w:rFonts w:ascii="Arial" w:hAnsi="Arial"/>
          <w:sz w:val="22"/>
          <w:szCs w:val="20"/>
          <w:highlight w:val="yellow"/>
          <w:lang w:val="en-US" w:eastAsia="en-US"/>
        </w:rPr>
        <w:t xml:space="preserve">, or, in lieu of such demonstration, tender </w:t>
      </w:r>
      <w:del w:id="310" w:author="Author">
        <w:r w:rsidRPr="00D048EE" w:rsidDel="00B34852">
          <w:rPr>
            <w:rFonts w:ascii="Arial" w:hAnsi="Arial"/>
            <w:sz w:val="22"/>
            <w:szCs w:val="20"/>
            <w:highlight w:val="yellow"/>
            <w:lang w:val="en-US" w:eastAsia="en-US"/>
          </w:rPr>
          <w:delText xml:space="preserve">a </w:delText>
        </w:r>
      </w:del>
      <w:r w:rsidRPr="00D048EE">
        <w:rPr>
          <w:rFonts w:ascii="Arial" w:hAnsi="Arial"/>
          <w:sz w:val="22"/>
          <w:szCs w:val="20"/>
          <w:highlight w:val="yellow"/>
          <w:lang w:val="en-US" w:eastAsia="en-US"/>
        </w:rPr>
        <w:t xml:space="preserve">cash-equivalent Site Exclusivity </w:t>
      </w:r>
      <w:del w:id="311" w:author="Author">
        <w:r w:rsidRPr="00D048EE" w:rsidDel="00B34852">
          <w:rPr>
            <w:rFonts w:ascii="Arial" w:hAnsi="Arial"/>
            <w:sz w:val="22"/>
            <w:szCs w:val="20"/>
            <w:highlight w:val="yellow"/>
            <w:lang w:val="en-US" w:eastAsia="en-US"/>
          </w:rPr>
          <w:delText>d</w:delText>
        </w:r>
      </w:del>
      <w:ins w:id="312" w:author="Author">
        <w:r w:rsidR="00B34852">
          <w:rPr>
            <w:rFonts w:ascii="Arial" w:hAnsi="Arial"/>
            <w:sz w:val="22"/>
            <w:szCs w:val="20"/>
            <w:highlight w:val="yellow"/>
            <w:lang w:val="en-US" w:eastAsia="en-US"/>
          </w:rPr>
          <w:t>D</w:t>
        </w:r>
      </w:ins>
      <w:r w:rsidRPr="00D048EE">
        <w:rPr>
          <w:rFonts w:ascii="Arial" w:hAnsi="Arial"/>
          <w:sz w:val="22"/>
          <w:szCs w:val="20"/>
          <w:highlight w:val="yellow"/>
          <w:lang w:val="en-US" w:eastAsia="en-US"/>
        </w:rPr>
        <w:t>eposit</w:t>
      </w:r>
      <w:ins w:id="313" w:author="Author">
        <w:r w:rsidR="00B34852">
          <w:rPr>
            <w:rFonts w:ascii="Arial" w:hAnsi="Arial"/>
            <w:sz w:val="22"/>
            <w:szCs w:val="20"/>
            <w:highlight w:val="yellow"/>
            <w:lang w:val="en-US" w:eastAsia="en-US"/>
          </w:rPr>
          <w:t>s</w:t>
        </w:r>
      </w:ins>
      <w:r w:rsidRPr="00D048EE">
        <w:rPr>
          <w:rFonts w:ascii="Arial" w:hAnsi="Arial"/>
          <w:sz w:val="22"/>
          <w:szCs w:val="20"/>
          <w:highlight w:val="yellow"/>
          <w:lang w:val="en-US" w:eastAsia="en-US"/>
        </w:rPr>
        <w:t xml:space="preserve">.  This Site Exclusivity Deposit is </w:t>
      </w:r>
      <w:del w:id="314" w:author="Author">
        <w:r w:rsidRPr="00D048EE" w:rsidDel="00B34852">
          <w:rPr>
            <w:rFonts w:ascii="Arial" w:hAnsi="Arial"/>
            <w:sz w:val="22"/>
            <w:szCs w:val="20"/>
            <w:highlight w:val="yellow"/>
            <w:lang w:val="en-US" w:eastAsia="en-US"/>
          </w:rPr>
          <w:delText xml:space="preserve">made </w:delText>
        </w:r>
      </w:del>
      <w:r w:rsidRPr="00D048EE">
        <w:rPr>
          <w:rFonts w:ascii="Arial" w:hAnsi="Arial"/>
          <w:sz w:val="22"/>
          <w:szCs w:val="20"/>
          <w:highlight w:val="yellow"/>
          <w:lang w:val="en-US" w:eastAsia="en-US"/>
        </w:rPr>
        <w:t>in addition to, and separately from</w:t>
      </w:r>
      <w:ins w:id="315" w:author="Author">
        <w:r w:rsidR="00B34852">
          <w:rPr>
            <w:rFonts w:ascii="Arial" w:hAnsi="Arial"/>
            <w:sz w:val="22"/>
            <w:szCs w:val="20"/>
            <w:highlight w:val="yellow"/>
            <w:lang w:val="en-US" w:eastAsia="en-US"/>
          </w:rPr>
          <w:t>,</w:t>
        </w:r>
      </w:ins>
      <w:r w:rsidRPr="00D048EE">
        <w:rPr>
          <w:rFonts w:ascii="Arial" w:hAnsi="Arial"/>
          <w:sz w:val="22"/>
          <w:szCs w:val="20"/>
          <w:highlight w:val="yellow"/>
          <w:lang w:val="en-US" w:eastAsia="en-US"/>
        </w:rPr>
        <w:t xml:space="preserve"> the Interconnection Study Deposit.  The Site Exclusivity Deposit </w:t>
      </w:r>
      <w:r w:rsidRPr="00D048EE">
        <w:rPr>
          <w:rFonts w:ascii="Arial" w:hAnsi="Arial"/>
          <w:sz w:val="22"/>
          <w:szCs w:val="20"/>
          <w:highlight w:val="yellow"/>
          <w:lang w:val="en-US" w:eastAsia="en-US"/>
        </w:rPr>
        <w:lastRenderedPageBreak/>
        <w:t>amount is $250,000 for a Small Generating Facility (≤20MW) and $500,000 for a Large Generating Facility (&gt;20MW).</w:t>
      </w:r>
      <w:ins w:id="316" w:author="Author">
        <w:r w:rsidR="001E0743">
          <w:rPr>
            <w:rFonts w:ascii="Arial" w:hAnsi="Arial"/>
            <w:sz w:val="22"/>
            <w:szCs w:val="20"/>
            <w:highlight w:val="yellow"/>
            <w:lang w:val="en-US" w:eastAsia="en-US"/>
          </w:rPr>
          <w:t xml:space="preserve">  </w:t>
        </w:r>
      </w:ins>
      <w:moveToRangeStart w:id="317" w:author="Author" w:name="move110835046"/>
      <w:moveTo w:id="318" w:author="Author">
        <w:del w:id="319" w:author="Author">
          <w:r w:rsidR="001E0743" w:rsidRPr="00D048EE" w:rsidDel="001E0743">
            <w:rPr>
              <w:rFonts w:ascii="Arial" w:hAnsi="Arial"/>
              <w:sz w:val="22"/>
              <w:szCs w:val="20"/>
              <w:highlight w:val="yellow"/>
              <w:lang w:val="en-US" w:eastAsia="en-US"/>
            </w:rPr>
            <w:delText>The CAISO views t</w:delText>
          </w:r>
        </w:del>
      </w:moveTo>
      <w:ins w:id="320" w:author="Author">
        <w:r w:rsidR="001E0743">
          <w:rPr>
            <w:rFonts w:ascii="Arial" w:hAnsi="Arial"/>
            <w:sz w:val="22"/>
            <w:szCs w:val="20"/>
            <w:highlight w:val="yellow"/>
            <w:lang w:val="en-US" w:eastAsia="en-US"/>
          </w:rPr>
          <w:t>T</w:t>
        </w:r>
      </w:ins>
      <w:moveTo w:id="321" w:author="Author">
        <w:r w:rsidR="001E0743" w:rsidRPr="00D048EE">
          <w:rPr>
            <w:rFonts w:ascii="Arial" w:hAnsi="Arial"/>
            <w:sz w:val="22"/>
            <w:szCs w:val="20"/>
            <w:highlight w:val="yellow"/>
            <w:lang w:val="en-US" w:eastAsia="en-US"/>
          </w:rPr>
          <w:t xml:space="preserve">his deposit </w:t>
        </w:r>
      </w:moveTo>
      <w:ins w:id="322" w:author="Author">
        <w:r w:rsidR="001E0743">
          <w:rPr>
            <w:rFonts w:ascii="Arial" w:hAnsi="Arial"/>
            <w:sz w:val="22"/>
            <w:szCs w:val="20"/>
            <w:highlight w:val="yellow"/>
            <w:lang w:val="en-US" w:eastAsia="en-US"/>
          </w:rPr>
          <w:t xml:space="preserve">option gives </w:t>
        </w:r>
      </w:ins>
      <w:moveTo w:id="323" w:author="Author">
        <w:del w:id="324" w:author="Author">
          <w:r w:rsidR="001E0743" w:rsidRPr="00D048EE" w:rsidDel="001E0743">
            <w:rPr>
              <w:rFonts w:ascii="Arial" w:hAnsi="Arial"/>
              <w:sz w:val="22"/>
              <w:szCs w:val="20"/>
              <w:highlight w:val="yellow"/>
              <w:lang w:val="en-US" w:eastAsia="en-US"/>
            </w:rPr>
            <w:delText>as an avenue for i</w:delText>
          </w:r>
        </w:del>
      </w:moveTo>
      <w:ins w:id="325" w:author="Author">
        <w:r w:rsidR="001E0743">
          <w:rPr>
            <w:rFonts w:ascii="Arial" w:hAnsi="Arial"/>
            <w:sz w:val="22"/>
            <w:szCs w:val="20"/>
            <w:highlight w:val="yellow"/>
            <w:lang w:val="en-US" w:eastAsia="en-US"/>
          </w:rPr>
          <w:t>I</w:t>
        </w:r>
      </w:ins>
      <w:moveTo w:id="326" w:author="Author">
        <w:r w:rsidR="001E0743" w:rsidRPr="00D048EE">
          <w:rPr>
            <w:rFonts w:ascii="Arial" w:hAnsi="Arial"/>
            <w:sz w:val="22"/>
            <w:szCs w:val="20"/>
            <w:highlight w:val="yellow"/>
            <w:lang w:val="en-US" w:eastAsia="en-US"/>
          </w:rPr>
          <w:t xml:space="preserve">nterconnection </w:t>
        </w:r>
        <w:del w:id="327" w:author="Author">
          <w:r w:rsidR="001E0743" w:rsidRPr="00D048EE" w:rsidDel="001E0743">
            <w:rPr>
              <w:rFonts w:ascii="Arial" w:hAnsi="Arial"/>
              <w:sz w:val="22"/>
              <w:szCs w:val="20"/>
              <w:highlight w:val="yellow"/>
              <w:lang w:val="en-US" w:eastAsia="en-US"/>
            </w:rPr>
            <w:delText>c</w:delText>
          </w:r>
        </w:del>
      </w:moveTo>
      <w:ins w:id="328" w:author="Author">
        <w:r w:rsidR="001E0743">
          <w:rPr>
            <w:rFonts w:ascii="Arial" w:hAnsi="Arial"/>
            <w:sz w:val="22"/>
            <w:szCs w:val="20"/>
            <w:highlight w:val="yellow"/>
            <w:lang w:val="en-US" w:eastAsia="en-US"/>
          </w:rPr>
          <w:t>C</w:t>
        </w:r>
      </w:ins>
      <w:moveTo w:id="329" w:author="Author">
        <w:r w:rsidR="001E0743" w:rsidRPr="00D048EE">
          <w:rPr>
            <w:rFonts w:ascii="Arial" w:hAnsi="Arial"/>
            <w:sz w:val="22"/>
            <w:szCs w:val="20"/>
            <w:highlight w:val="yellow"/>
            <w:lang w:val="en-US" w:eastAsia="en-US"/>
          </w:rPr>
          <w:t xml:space="preserve">ustomers </w:t>
        </w:r>
        <w:del w:id="330" w:author="Author">
          <w:r w:rsidR="001E0743" w:rsidRPr="00D048EE" w:rsidDel="001E0743">
            <w:rPr>
              <w:rFonts w:ascii="Arial" w:hAnsi="Arial"/>
              <w:sz w:val="22"/>
              <w:szCs w:val="20"/>
              <w:highlight w:val="yellow"/>
              <w:lang w:val="en-US" w:eastAsia="en-US"/>
            </w:rPr>
            <w:delText>to utilize a longer negotiating timeframe for</w:delText>
          </w:r>
        </w:del>
      </w:moveTo>
      <w:ins w:id="331" w:author="Author">
        <w:r w:rsidR="001E0743">
          <w:rPr>
            <w:rFonts w:ascii="Arial" w:hAnsi="Arial"/>
            <w:sz w:val="22"/>
            <w:szCs w:val="20"/>
            <w:highlight w:val="yellow"/>
            <w:lang w:val="en-US" w:eastAsia="en-US"/>
          </w:rPr>
          <w:t>additional time to acquire</w:t>
        </w:r>
      </w:ins>
      <w:moveTo w:id="332" w:author="Author">
        <w:r w:rsidR="001E0743" w:rsidRPr="00D048EE">
          <w:rPr>
            <w:rFonts w:ascii="Arial" w:hAnsi="Arial"/>
            <w:sz w:val="22"/>
            <w:szCs w:val="20"/>
            <w:highlight w:val="yellow"/>
            <w:lang w:val="en-US" w:eastAsia="en-US"/>
          </w:rPr>
          <w:t xml:space="preserve"> </w:t>
        </w:r>
        <w:del w:id="333" w:author="Author">
          <w:r w:rsidR="001E0743" w:rsidRPr="00D048EE" w:rsidDel="001E0743">
            <w:rPr>
              <w:rFonts w:ascii="Arial" w:hAnsi="Arial"/>
              <w:sz w:val="22"/>
              <w:szCs w:val="20"/>
              <w:highlight w:val="yellow"/>
              <w:lang w:val="en-US" w:eastAsia="en-US"/>
            </w:rPr>
            <w:delText>s</w:delText>
          </w:r>
        </w:del>
      </w:moveTo>
      <w:ins w:id="334" w:author="Author">
        <w:r w:rsidR="001E0743">
          <w:rPr>
            <w:rFonts w:ascii="Arial" w:hAnsi="Arial"/>
            <w:sz w:val="22"/>
            <w:szCs w:val="20"/>
            <w:highlight w:val="yellow"/>
            <w:lang w:val="en-US" w:eastAsia="en-US"/>
          </w:rPr>
          <w:t>S</w:t>
        </w:r>
      </w:ins>
      <w:moveTo w:id="335" w:author="Author">
        <w:r w:rsidR="001E0743" w:rsidRPr="00D048EE">
          <w:rPr>
            <w:rFonts w:ascii="Arial" w:hAnsi="Arial"/>
            <w:sz w:val="22"/>
            <w:szCs w:val="20"/>
            <w:highlight w:val="yellow"/>
            <w:lang w:val="en-US" w:eastAsia="en-US"/>
          </w:rPr>
          <w:t xml:space="preserve">ite </w:t>
        </w:r>
        <w:del w:id="336" w:author="Author">
          <w:r w:rsidR="001E0743" w:rsidRPr="00D048EE" w:rsidDel="001E0743">
            <w:rPr>
              <w:rFonts w:ascii="Arial" w:hAnsi="Arial"/>
              <w:sz w:val="22"/>
              <w:szCs w:val="20"/>
              <w:highlight w:val="yellow"/>
              <w:lang w:val="en-US" w:eastAsia="en-US"/>
            </w:rPr>
            <w:delText>e</w:delText>
          </w:r>
        </w:del>
      </w:moveTo>
      <w:ins w:id="337" w:author="Author">
        <w:r w:rsidR="001E0743">
          <w:rPr>
            <w:rFonts w:ascii="Arial" w:hAnsi="Arial"/>
            <w:sz w:val="22"/>
            <w:szCs w:val="20"/>
            <w:highlight w:val="yellow"/>
            <w:lang w:val="en-US" w:eastAsia="en-US"/>
          </w:rPr>
          <w:t>E</w:t>
        </w:r>
      </w:ins>
      <w:moveTo w:id="338" w:author="Author">
        <w:r w:rsidR="001E0743" w:rsidRPr="00D048EE">
          <w:rPr>
            <w:rFonts w:ascii="Arial" w:hAnsi="Arial"/>
            <w:sz w:val="22"/>
            <w:szCs w:val="20"/>
            <w:highlight w:val="yellow"/>
            <w:lang w:val="en-US" w:eastAsia="en-US"/>
          </w:rPr>
          <w:t>xclusivity while demonstrating a commitment to securing the necessary rights; thus, the CAISO does not seek to penalize projects that ultimately make the demonstration.</w:t>
        </w:r>
      </w:moveTo>
      <w:moveToRangeEnd w:id="317"/>
    </w:p>
    <w:p w14:paraId="558653C6" w14:textId="77777777" w:rsidR="00D048EE" w:rsidRPr="00D048EE" w:rsidRDefault="00D048EE" w:rsidP="00D048EE">
      <w:pPr>
        <w:pStyle w:val="Header"/>
        <w:ind w:left="720"/>
        <w:rPr>
          <w:rFonts w:ascii="Arial" w:hAnsi="Arial"/>
          <w:sz w:val="22"/>
          <w:szCs w:val="20"/>
          <w:highlight w:val="yellow"/>
          <w:lang w:val="en-US" w:eastAsia="en-US"/>
        </w:rPr>
      </w:pPr>
    </w:p>
    <w:p w14:paraId="1D48ADBF" w14:textId="7429B03B" w:rsidR="00D048EE" w:rsidRPr="00D048EE" w:rsidRDefault="00D048EE" w:rsidP="00B34852">
      <w:pPr>
        <w:pStyle w:val="Header"/>
        <w:numPr>
          <w:ilvl w:val="0"/>
          <w:numId w:val="133"/>
        </w:numPr>
        <w:ind w:left="990" w:hanging="180"/>
        <w:rPr>
          <w:rFonts w:ascii="Arial" w:hAnsi="Arial"/>
          <w:sz w:val="22"/>
          <w:szCs w:val="20"/>
          <w:highlight w:val="yellow"/>
          <w:lang w:val="en-US" w:eastAsia="en-US"/>
        </w:rPr>
      </w:pPr>
      <w:del w:id="339" w:author="Author">
        <w:r w:rsidRPr="00D048EE" w:rsidDel="00B34852">
          <w:rPr>
            <w:rFonts w:ascii="Arial" w:hAnsi="Arial"/>
            <w:sz w:val="22"/>
            <w:szCs w:val="20"/>
            <w:highlight w:val="yellow"/>
            <w:lang w:val="en-US" w:eastAsia="en-US"/>
          </w:rPr>
          <w:delText>Beginning with Cluster 15,</w:delText>
        </w:r>
      </w:del>
      <w:ins w:id="340" w:author="Author">
        <w:r w:rsidR="00B34852">
          <w:rPr>
            <w:rFonts w:ascii="Arial" w:hAnsi="Arial"/>
            <w:sz w:val="22"/>
            <w:szCs w:val="20"/>
            <w:highlight w:val="yellow"/>
            <w:lang w:val="en-US" w:eastAsia="en-US"/>
          </w:rPr>
          <w:t xml:space="preserve"> If a Site Exclusivity deposit has been submitted and Site Exclusivity is demonstrated by</w:t>
        </w:r>
      </w:ins>
      <w:r w:rsidRPr="00D048EE">
        <w:rPr>
          <w:rFonts w:ascii="Arial" w:hAnsi="Arial"/>
          <w:sz w:val="22"/>
          <w:szCs w:val="20"/>
          <w:highlight w:val="yellow"/>
          <w:lang w:val="en-US" w:eastAsia="en-US"/>
        </w:rPr>
        <w:t xml:space="preserve"> thirty (30) calendar days after the Scoping Meeting </w:t>
      </w:r>
      <w:ins w:id="341" w:author="Author">
        <w:r w:rsidR="00B34852">
          <w:rPr>
            <w:rFonts w:ascii="Arial" w:hAnsi="Arial"/>
            <w:sz w:val="22"/>
            <w:szCs w:val="20"/>
            <w:highlight w:val="yellow"/>
            <w:lang w:val="en-US" w:eastAsia="en-US"/>
          </w:rPr>
          <w:t xml:space="preserve">the entire Site Exclusivity deposit will be fully refundable, with interest.  </w:t>
        </w:r>
        <w:commentRangeStart w:id="342"/>
        <w:r w:rsidR="00B34852">
          <w:rPr>
            <w:rFonts w:ascii="Arial" w:hAnsi="Arial"/>
            <w:sz w:val="22"/>
            <w:szCs w:val="20"/>
            <w:highlight w:val="yellow"/>
            <w:lang w:val="en-US" w:eastAsia="en-US"/>
          </w:rPr>
          <w:t xml:space="preserve">Otherwise, </w:t>
        </w:r>
      </w:ins>
      <w:del w:id="343" w:author="Author">
        <w:r w:rsidRPr="00D048EE" w:rsidDel="00B34852">
          <w:rPr>
            <w:rFonts w:ascii="Arial" w:hAnsi="Arial"/>
            <w:sz w:val="22"/>
            <w:szCs w:val="20"/>
            <w:highlight w:val="yellow"/>
            <w:lang w:val="en-US" w:eastAsia="en-US"/>
          </w:rPr>
          <w:delText>and before demonstrating Site Exclusivity,</w:delText>
        </w:r>
      </w:del>
      <w:r w:rsidRPr="00D048EE">
        <w:rPr>
          <w:rFonts w:ascii="Arial" w:hAnsi="Arial"/>
          <w:sz w:val="22"/>
          <w:szCs w:val="20"/>
          <w:highlight w:val="yellow"/>
          <w:lang w:val="en-US" w:eastAsia="en-US"/>
        </w:rPr>
        <w:t xml:space="preserve"> fifty percent (50%) of the Site Exclusivity will be</w:t>
      </w:r>
      <w:ins w:id="344" w:author="Author">
        <w:r w:rsidR="00B34852">
          <w:rPr>
            <w:rFonts w:ascii="Arial" w:hAnsi="Arial"/>
            <w:sz w:val="22"/>
            <w:szCs w:val="20"/>
            <w:highlight w:val="yellow"/>
            <w:lang w:val="en-US" w:eastAsia="en-US"/>
          </w:rPr>
          <w:t>come</w:t>
        </w:r>
      </w:ins>
      <w:r w:rsidRPr="00D048EE">
        <w:rPr>
          <w:rFonts w:ascii="Arial" w:hAnsi="Arial"/>
          <w:sz w:val="22"/>
          <w:szCs w:val="20"/>
          <w:highlight w:val="yellow"/>
          <w:lang w:val="en-US" w:eastAsia="en-US"/>
        </w:rPr>
        <w:t xml:space="preserve"> non-refundable.</w:t>
      </w:r>
      <w:commentRangeEnd w:id="342"/>
      <w:r w:rsidR="00C752C5">
        <w:rPr>
          <w:rStyle w:val="CommentReference"/>
          <w:lang w:val="en-US" w:eastAsia="en-US"/>
        </w:rPr>
        <w:commentReference w:id="342"/>
      </w:r>
      <w:r w:rsidRPr="00D048EE">
        <w:rPr>
          <w:rFonts w:ascii="Arial" w:hAnsi="Arial"/>
          <w:sz w:val="22"/>
          <w:szCs w:val="20"/>
          <w:highlight w:val="yellow"/>
          <w:lang w:val="en-US" w:eastAsia="en-US"/>
        </w:rPr>
        <w:t xml:space="preserve">  </w:t>
      </w:r>
      <w:del w:id="345" w:author="Author">
        <w:r w:rsidRPr="00D048EE" w:rsidDel="00B34852">
          <w:rPr>
            <w:rFonts w:ascii="Arial" w:hAnsi="Arial"/>
            <w:sz w:val="22"/>
            <w:szCs w:val="20"/>
            <w:highlight w:val="yellow"/>
            <w:lang w:val="en-US" w:eastAsia="en-US"/>
          </w:rPr>
          <w:delText xml:space="preserve">.  </w:delText>
        </w:r>
      </w:del>
      <w:r w:rsidRPr="00D048EE">
        <w:rPr>
          <w:rFonts w:ascii="Arial" w:hAnsi="Arial"/>
          <w:sz w:val="22"/>
          <w:szCs w:val="20"/>
          <w:highlight w:val="yellow"/>
          <w:lang w:val="en-US" w:eastAsia="en-US"/>
        </w:rPr>
        <w:t xml:space="preserve">This time period will allow a customer to make an initial assessment of the viability of the project </w:t>
      </w:r>
      <w:ins w:id="346" w:author="Author">
        <w:r w:rsidR="001E0743">
          <w:rPr>
            <w:rFonts w:ascii="Arial" w:hAnsi="Arial"/>
            <w:sz w:val="22"/>
            <w:szCs w:val="20"/>
            <w:highlight w:val="yellow"/>
            <w:lang w:val="en-US" w:eastAsia="en-US"/>
          </w:rPr>
          <w:t xml:space="preserve">based on information provided at </w:t>
        </w:r>
      </w:ins>
      <w:del w:id="347" w:author="Author">
        <w:r w:rsidRPr="00D048EE" w:rsidDel="001E0743">
          <w:rPr>
            <w:rFonts w:ascii="Arial" w:hAnsi="Arial"/>
            <w:sz w:val="22"/>
            <w:szCs w:val="20"/>
            <w:highlight w:val="yellow"/>
            <w:lang w:val="en-US" w:eastAsia="en-US"/>
          </w:rPr>
          <w:delText xml:space="preserve">through </w:delText>
        </w:r>
      </w:del>
      <w:r w:rsidRPr="00D048EE">
        <w:rPr>
          <w:rFonts w:ascii="Arial" w:hAnsi="Arial"/>
          <w:sz w:val="22"/>
          <w:szCs w:val="20"/>
          <w:highlight w:val="yellow"/>
          <w:lang w:val="en-US" w:eastAsia="en-US"/>
        </w:rPr>
        <w:t xml:space="preserve">the Scoping Meeting without impacting its ability to receive a refund of its full deposit.  </w:t>
      </w:r>
      <w:del w:id="348" w:author="Author">
        <w:r w:rsidRPr="00D048EE" w:rsidDel="001E0743">
          <w:rPr>
            <w:rFonts w:ascii="Arial" w:eastAsia="Calibri" w:hAnsi="Arial" w:cs="Arial"/>
            <w:sz w:val="22"/>
            <w:highlight w:val="yellow"/>
            <w:lang w:val="en-US" w:eastAsia="en-US"/>
          </w:rPr>
          <w:delText xml:space="preserve">Upon a demonstration of site exclusivity an interconnection customer with a deposit will receive a full refund, including interest.  </w:delText>
        </w:r>
        <w:r w:rsidRPr="00D048EE" w:rsidDel="001E0743">
          <w:rPr>
            <w:rFonts w:ascii="Arial" w:hAnsi="Arial"/>
            <w:sz w:val="22"/>
            <w:szCs w:val="20"/>
            <w:highlight w:val="yellow"/>
            <w:lang w:val="en-US" w:eastAsia="en-US"/>
          </w:rPr>
          <w:delText xml:space="preserve">.  </w:delText>
        </w:r>
      </w:del>
      <w:moveFromRangeStart w:id="349" w:author="Author" w:name="move110835046"/>
      <w:moveFrom w:id="350" w:author="Author">
        <w:r w:rsidRPr="00D048EE" w:rsidDel="001E0743">
          <w:rPr>
            <w:rFonts w:ascii="Arial" w:hAnsi="Arial"/>
            <w:sz w:val="22"/>
            <w:szCs w:val="20"/>
            <w:highlight w:val="yellow"/>
            <w:lang w:val="en-US" w:eastAsia="en-US"/>
          </w:rPr>
          <w:t>The CAISO views this deposit as an avenue for interconnection customers to utilize a longer negotiating timeframe for site exclusivity while demonstrating a commitment to securing the necessary rights; thus, the CAISO does not seek to penalize projects that ultimately make the demonstration.</w:t>
        </w:r>
      </w:moveFrom>
      <w:moveFromRangeEnd w:id="349"/>
    </w:p>
    <w:p w14:paraId="083E3190" w14:textId="77777777" w:rsidR="00D048EE" w:rsidRPr="00D048EE" w:rsidRDefault="00D048EE" w:rsidP="00B34852">
      <w:pPr>
        <w:pStyle w:val="Header"/>
        <w:ind w:left="990" w:hanging="180"/>
        <w:rPr>
          <w:rFonts w:ascii="Arial" w:hAnsi="Arial"/>
          <w:sz w:val="22"/>
          <w:szCs w:val="20"/>
          <w:highlight w:val="yellow"/>
          <w:lang w:val="en-US" w:eastAsia="en-US"/>
        </w:rPr>
      </w:pPr>
    </w:p>
    <w:p w14:paraId="55000521" w14:textId="76F5968B" w:rsidR="00D048EE" w:rsidRPr="00D048EE" w:rsidRDefault="00D048EE" w:rsidP="00B34852">
      <w:pPr>
        <w:pStyle w:val="Header"/>
        <w:numPr>
          <w:ilvl w:val="0"/>
          <w:numId w:val="133"/>
        </w:numPr>
        <w:ind w:left="990" w:hanging="180"/>
        <w:rPr>
          <w:rFonts w:ascii="Arial" w:hAnsi="Arial"/>
          <w:sz w:val="22"/>
          <w:szCs w:val="20"/>
          <w:highlight w:val="yellow"/>
          <w:lang w:val="en-US" w:eastAsia="en-US"/>
        </w:rPr>
      </w:pPr>
      <w:del w:id="351" w:author="Author">
        <w:r w:rsidRPr="00D048EE" w:rsidDel="001E0743">
          <w:rPr>
            <w:rFonts w:ascii="Arial" w:hAnsi="Arial"/>
            <w:sz w:val="22"/>
            <w:szCs w:val="20"/>
            <w:highlight w:val="yellow"/>
            <w:lang w:val="en-US" w:eastAsia="en-US"/>
          </w:rPr>
          <w:delText>Beginning with Cluster 15, a</w:delText>
        </w:r>
      </w:del>
      <w:ins w:id="352" w:author="Author">
        <w:r w:rsidR="001E0743">
          <w:rPr>
            <w:rFonts w:ascii="Arial" w:hAnsi="Arial"/>
            <w:sz w:val="22"/>
            <w:szCs w:val="20"/>
            <w:highlight w:val="yellow"/>
            <w:lang w:val="en-US" w:eastAsia="en-US"/>
          </w:rPr>
          <w:t>A</w:t>
        </w:r>
      </w:ins>
      <w:r w:rsidRPr="00D048EE">
        <w:rPr>
          <w:rFonts w:ascii="Arial" w:hAnsi="Arial"/>
          <w:sz w:val="22"/>
          <w:szCs w:val="20"/>
          <w:highlight w:val="yellow"/>
          <w:lang w:val="en-US" w:eastAsia="en-US"/>
        </w:rPr>
        <w:t xml:space="preserve"> demonstration of </w:t>
      </w:r>
      <w:del w:id="353" w:author="Author">
        <w:r w:rsidRPr="00D048EE" w:rsidDel="001E0743">
          <w:rPr>
            <w:rFonts w:ascii="Arial" w:hAnsi="Arial"/>
            <w:sz w:val="22"/>
            <w:szCs w:val="20"/>
            <w:highlight w:val="yellow"/>
            <w:lang w:val="en-US" w:eastAsia="en-US"/>
          </w:rPr>
          <w:delText>actual s</w:delText>
        </w:r>
      </w:del>
      <w:ins w:id="354" w:author="Author">
        <w:r w:rsidR="001E0743">
          <w:rPr>
            <w:rFonts w:ascii="Arial" w:hAnsi="Arial"/>
            <w:sz w:val="22"/>
            <w:szCs w:val="20"/>
            <w:highlight w:val="yellow"/>
            <w:lang w:val="en-US" w:eastAsia="en-US"/>
          </w:rPr>
          <w:t>S</w:t>
        </w:r>
      </w:ins>
      <w:r w:rsidRPr="00D048EE">
        <w:rPr>
          <w:rFonts w:ascii="Arial" w:hAnsi="Arial"/>
          <w:sz w:val="22"/>
          <w:szCs w:val="20"/>
          <w:highlight w:val="yellow"/>
          <w:lang w:val="en-US" w:eastAsia="en-US"/>
        </w:rPr>
        <w:t xml:space="preserve">ite </w:t>
      </w:r>
      <w:del w:id="355" w:author="Author">
        <w:r w:rsidRPr="00D048EE" w:rsidDel="001E0743">
          <w:rPr>
            <w:rFonts w:ascii="Arial" w:hAnsi="Arial"/>
            <w:sz w:val="22"/>
            <w:szCs w:val="20"/>
            <w:highlight w:val="yellow"/>
            <w:lang w:val="en-US" w:eastAsia="en-US"/>
          </w:rPr>
          <w:delText>e</w:delText>
        </w:r>
      </w:del>
      <w:ins w:id="356" w:author="Author">
        <w:r w:rsidR="001E0743">
          <w:rPr>
            <w:rFonts w:ascii="Arial" w:hAnsi="Arial"/>
            <w:sz w:val="22"/>
            <w:szCs w:val="20"/>
            <w:highlight w:val="yellow"/>
            <w:lang w:val="en-US" w:eastAsia="en-US"/>
          </w:rPr>
          <w:t>E</w:t>
        </w:r>
      </w:ins>
      <w:r w:rsidRPr="00D048EE">
        <w:rPr>
          <w:rFonts w:ascii="Arial" w:hAnsi="Arial"/>
          <w:sz w:val="22"/>
          <w:szCs w:val="20"/>
          <w:highlight w:val="yellow"/>
          <w:lang w:val="en-US" w:eastAsia="en-US"/>
        </w:rPr>
        <w:t xml:space="preserve">xclusivity is required to be eligible to be included in the Phase II </w:t>
      </w:r>
      <w:del w:id="357" w:author="Author">
        <w:r w:rsidRPr="00D048EE" w:rsidDel="001E0743">
          <w:rPr>
            <w:rFonts w:ascii="Arial" w:hAnsi="Arial"/>
            <w:sz w:val="22"/>
            <w:szCs w:val="20"/>
            <w:highlight w:val="yellow"/>
            <w:lang w:val="en-US" w:eastAsia="en-US"/>
          </w:rPr>
          <w:delText>s</w:delText>
        </w:r>
      </w:del>
      <w:ins w:id="358" w:author="Author">
        <w:r w:rsidR="001E0743">
          <w:rPr>
            <w:rFonts w:ascii="Arial" w:hAnsi="Arial"/>
            <w:sz w:val="22"/>
            <w:szCs w:val="20"/>
            <w:highlight w:val="yellow"/>
            <w:lang w:val="en-US" w:eastAsia="en-US"/>
          </w:rPr>
          <w:t>S</w:t>
        </w:r>
      </w:ins>
      <w:r w:rsidRPr="00D048EE">
        <w:rPr>
          <w:rFonts w:ascii="Arial" w:hAnsi="Arial"/>
          <w:sz w:val="22"/>
          <w:szCs w:val="20"/>
          <w:highlight w:val="yellow"/>
          <w:lang w:val="en-US" w:eastAsia="en-US"/>
        </w:rPr>
        <w:t>tudy</w:t>
      </w:r>
      <w:ins w:id="359" w:author="Author">
        <w:r w:rsidR="001E0743">
          <w:rPr>
            <w:rFonts w:ascii="Arial" w:hAnsi="Arial"/>
            <w:sz w:val="22"/>
            <w:szCs w:val="20"/>
            <w:highlight w:val="yellow"/>
            <w:lang w:val="en-US" w:eastAsia="en-US"/>
          </w:rPr>
          <w:t>, i.e., the Site Exclusivity Deposit option will not be available</w:t>
        </w:r>
      </w:ins>
      <w:r w:rsidRPr="00D048EE">
        <w:rPr>
          <w:rFonts w:ascii="Arial" w:hAnsi="Arial"/>
          <w:sz w:val="22"/>
          <w:szCs w:val="20"/>
          <w:highlight w:val="yellow"/>
          <w:lang w:val="en-US" w:eastAsia="en-US"/>
        </w:rPr>
        <w:t xml:space="preserve">.  Interconnection Customers must demonstrate </w:t>
      </w:r>
      <w:del w:id="360" w:author="Author">
        <w:r w:rsidRPr="00D048EE" w:rsidDel="001E0743">
          <w:rPr>
            <w:rFonts w:ascii="Arial" w:hAnsi="Arial"/>
            <w:sz w:val="22"/>
            <w:szCs w:val="20"/>
            <w:highlight w:val="yellow"/>
            <w:lang w:val="en-US" w:eastAsia="en-US"/>
          </w:rPr>
          <w:delText>s</w:delText>
        </w:r>
      </w:del>
      <w:ins w:id="361" w:author="Author">
        <w:r w:rsidR="001E0743">
          <w:rPr>
            <w:rFonts w:ascii="Arial" w:hAnsi="Arial"/>
            <w:sz w:val="22"/>
            <w:szCs w:val="20"/>
            <w:highlight w:val="yellow"/>
            <w:lang w:val="en-US" w:eastAsia="en-US"/>
          </w:rPr>
          <w:t>S</w:t>
        </w:r>
      </w:ins>
      <w:r w:rsidRPr="00D048EE">
        <w:rPr>
          <w:rFonts w:ascii="Arial" w:hAnsi="Arial"/>
          <w:sz w:val="22"/>
          <w:szCs w:val="20"/>
          <w:highlight w:val="yellow"/>
          <w:lang w:val="en-US" w:eastAsia="en-US"/>
        </w:rPr>
        <w:t xml:space="preserve">ite </w:t>
      </w:r>
      <w:del w:id="362" w:author="Author">
        <w:r w:rsidRPr="00D048EE" w:rsidDel="001E0743">
          <w:rPr>
            <w:rFonts w:ascii="Arial" w:hAnsi="Arial"/>
            <w:sz w:val="22"/>
            <w:szCs w:val="20"/>
            <w:highlight w:val="yellow"/>
            <w:lang w:val="en-US" w:eastAsia="en-US"/>
          </w:rPr>
          <w:delText>e</w:delText>
        </w:r>
      </w:del>
      <w:ins w:id="363" w:author="Author">
        <w:r w:rsidR="001E0743">
          <w:rPr>
            <w:rFonts w:ascii="Arial" w:hAnsi="Arial"/>
            <w:sz w:val="22"/>
            <w:szCs w:val="20"/>
            <w:highlight w:val="yellow"/>
            <w:lang w:val="en-US" w:eastAsia="en-US"/>
          </w:rPr>
          <w:t>E</w:t>
        </w:r>
      </w:ins>
      <w:r w:rsidRPr="00D048EE">
        <w:rPr>
          <w:rFonts w:ascii="Arial" w:hAnsi="Arial"/>
          <w:sz w:val="22"/>
          <w:szCs w:val="20"/>
          <w:highlight w:val="yellow"/>
          <w:lang w:val="en-US" w:eastAsia="en-US"/>
        </w:rPr>
        <w:t xml:space="preserve">xclusivity for the Generating Facility at least ten Business Days prior to the </w:t>
      </w:r>
      <w:ins w:id="364" w:author="Author">
        <w:r w:rsidR="001E0743">
          <w:rPr>
            <w:rFonts w:ascii="Arial" w:hAnsi="Arial"/>
            <w:sz w:val="22"/>
            <w:szCs w:val="20"/>
            <w:highlight w:val="yellow"/>
            <w:lang w:val="en-US" w:eastAsia="en-US"/>
          </w:rPr>
          <w:t xml:space="preserve">due </w:t>
        </w:r>
      </w:ins>
      <w:r w:rsidRPr="00D048EE">
        <w:rPr>
          <w:rFonts w:ascii="Arial" w:hAnsi="Arial"/>
          <w:sz w:val="22"/>
          <w:szCs w:val="20"/>
          <w:highlight w:val="yellow"/>
          <w:lang w:val="en-US" w:eastAsia="en-US"/>
        </w:rPr>
        <w:t xml:space="preserve">date </w:t>
      </w:r>
      <w:ins w:id="365" w:author="Author">
        <w:r w:rsidR="001E0743">
          <w:rPr>
            <w:rFonts w:ascii="Arial" w:hAnsi="Arial"/>
            <w:sz w:val="22"/>
            <w:szCs w:val="20"/>
            <w:highlight w:val="yellow"/>
            <w:lang w:val="en-US" w:eastAsia="en-US"/>
          </w:rPr>
          <w:t xml:space="preserve">for </w:t>
        </w:r>
      </w:ins>
      <w:r w:rsidRPr="00D048EE">
        <w:rPr>
          <w:rFonts w:ascii="Arial" w:hAnsi="Arial"/>
          <w:sz w:val="22"/>
          <w:szCs w:val="20"/>
          <w:highlight w:val="yellow"/>
          <w:lang w:val="en-US" w:eastAsia="en-US"/>
        </w:rPr>
        <w:t>the initial Interconnection Financial Security posting</w:t>
      </w:r>
      <w:del w:id="366" w:author="Author">
        <w:r w:rsidRPr="00D048EE" w:rsidDel="001E0743">
          <w:rPr>
            <w:rFonts w:ascii="Arial" w:hAnsi="Arial"/>
            <w:sz w:val="22"/>
            <w:szCs w:val="20"/>
            <w:highlight w:val="yellow"/>
            <w:lang w:val="en-US" w:eastAsia="en-US"/>
          </w:rPr>
          <w:delText xml:space="preserve"> is required</w:delText>
        </w:r>
      </w:del>
      <w:r w:rsidRPr="00D048EE">
        <w:rPr>
          <w:rFonts w:ascii="Arial" w:hAnsi="Arial"/>
          <w:sz w:val="22"/>
          <w:szCs w:val="20"/>
          <w:highlight w:val="yellow"/>
          <w:lang w:val="en-US" w:eastAsia="en-US"/>
        </w:rPr>
        <w:t xml:space="preserve">.  </w:t>
      </w:r>
      <w:del w:id="367" w:author="Author">
        <w:r w:rsidRPr="00D048EE" w:rsidDel="001E0743">
          <w:rPr>
            <w:rFonts w:ascii="Arial" w:hAnsi="Arial"/>
            <w:sz w:val="22"/>
            <w:szCs w:val="20"/>
            <w:highlight w:val="yellow"/>
            <w:lang w:val="en-US" w:eastAsia="en-US"/>
          </w:rPr>
          <w:delText>Interconnection customers that f</w:delText>
        </w:r>
      </w:del>
      <w:ins w:id="368" w:author="Author">
        <w:r w:rsidR="001E0743">
          <w:rPr>
            <w:rFonts w:ascii="Arial" w:hAnsi="Arial"/>
            <w:sz w:val="22"/>
            <w:szCs w:val="20"/>
            <w:highlight w:val="yellow"/>
            <w:lang w:val="en-US" w:eastAsia="en-US"/>
          </w:rPr>
          <w:t>F</w:t>
        </w:r>
      </w:ins>
      <w:r w:rsidRPr="00D048EE">
        <w:rPr>
          <w:rFonts w:ascii="Arial" w:hAnsi="Arial"/>
          <w:sz w:val="22"/>
          <w:szCs w:val="20"/>
          <w:highlight w:val="yellow"/>
          <w:lang w:val="en-US" w:eastAsia="en-US"/>
        </w:rPr>
        <w:t>ail</w:t>
      </w:r>
      <w:ins w:id="369" w:author="Author">
        <w:r w:rsidR="007B7F13">
          <w:rPr>
            <w:rFonts w:ascii="Arial" w:hAnsi="Arial"/>
            <w:sz w:val="22"/>
            <w:szCs w:val="20"/>
            <w:highlight w:val="yellow"/>
            <w:lang w:val="en-US" w:eastAsia="en-US"/>
          </w:rPr>
          <w:t>ure</w:t>
        </w:r>
      </w:ins>
      <w:r w:rsidRPr="00D048EE">
        <w:rPr>
          <w:rFonts w:ascii="Arial" w:hAnsi="Arial"/>
          <w:sz w:val="22"/>
          <w:szCs w:val="20"/>
          <w:highlight w:val="yellow"/>
          <w:lang w:val="en-US" w:eastAsia="en-US"/>
        </w:rPr>
        <w:t xml:space="preserve"> to demonstrate </w:t>
      </w:r>
      <w:del w:id="370" w:author="Author">
        <w:r w:rsidRPr="00D048EE" w:rsidDel="007B7F13">
          <w:rPr>
            <w:rFonts w:ascii="Arial" w:hAnsi="Arial"/>
            <w:sz w:val="22"/>
            <w:szCs w:val="20"/>
            <w:highlight w:val="yellow"/>
            <w:lang w:val="en-US" w:eastAsia="en-US"/>
          </w:rPr>
          <w:delText>s</w:delText>
        </w:r>
      </w:del>
      <w:ins w:id="371" w:author="Author">
        <w:r w:rsidR="007B7F13">
          <w:rPr>
            <w:rFonts w:ascii="Arial" w:hAnsi="Arial"/>
            <w:sz w:val="22"/>
            <w:szCs w:val="20"/>
            <w:highlight w:val="yellow"/>
            <w:lang w:val="en-US" w:eastAsia="en-US"/>
          </w:rPr>
          <w:t>S</w:t>
        </w:r>
      </w:ins>
      <w:r w:rsidRPr="00D048EE">
        <w:rPr>
          <w:rFonts w:ascii="Arial" w:hAnsi="Arial"/>
          <w:sz w:val="22"/>
          <w:szCs w:val="20"/>
          <w:highlight w:val="yellow"/>
          <w:lang w:val="en-US" w:eastAsia="en-US"/>
        </w:rPr>
        <w:t xml:space="preserve">ite </w:t>
      </w:r>
      <w:del w:id="372" w:author="Author">
        <w:r w:rsidRPr="00D048EE" w:rsidDel="007B7F13">
          <w:rPr>
            <w:rFonts w:ascii="Arial" w:hAnsi="Arial"/>
            <w:sz w:val="22"/>
            <w:szCs w:val="20"/>
            <w:highlight w:val="yellow"/>
            <w:lang w:val="en-US" w:eastAsia="en-US"/>
          </w:rPr>
          <w:delText>e</w:delText>
        </w:r>
      </w:del>
      <w:ins w:id="373" w:author="Author">
        <w:r w:rsidR="007B7F13">
          <w:rPr>
            <w:rFonts w:ascii="Arial" w:hAnsi="Arial"/>
            <w:sz w:val="22"/>
            <w:szCs w:val="20"/>
            <w:highlight w:val="yellow"/>
            <w:lang w:val="en-US" w:eastAsia="en-US"/>
          </w:rPr>
          <w:t>E</w:t>
        </w:r>
      </w:ins>
      <w:r w:rsidRPr="00D048EE">
        <w:rPr>
          <w:rFonts w:ascii="Arial" w:hAnsi="Arial"/>
          <w:sz w:val="22"/>
          <w:szCs w:val="20"/>
          <w:highlight w:val="yellow"/>
          <w:lang w:val="en-US" w:eastAsia="en-US"/>
        </w:rPr>
        <w:t xml:space="preserve">xclusivity prior to this deadline will result in the project being deemed withdrawn.  </w:t>
      </w:r>
    </w:p>
    <w:p w14:paraId="7CD19615" w14:textId="047F0E4C" w:rsidR="00D048EE" w:rsidRPr="00D048EE" w:rsidDel="00C752C5" w:rsidRDefault="00D048EE" w:rsidP="00D048EE">
      <w:pPr>
        <w:pStyle w:val="Header"/>
        <w:ind w:left="720"/>
        <w:rPr>
          <w:del w:id="374" w:author="Author"/>
          <w:rFonts w:ascii="Arial" w:hAnsi="Arial"/>
          <w:sz w:val="22"/>
          <w:szCs w:val="20"/>
          <w:highlight w:val="yellow"/>
          <w:lang w:val="en-US" w:eastAsia="en-US"/>
        </w:rPr>
      </w:pPr>
    </w:p>
    <w:p w14:paraId="0F778E55" w14:textId="03B4D459" w:rsidR="00D048EE" w:rsidRPr="00FB2DF4" w:rsidRDefault="00D048EE" w:rsidP="00D048EE">
      <w:pPr>
        <w:pStyle w:val="Header"/>
        <w:ind w:left="720"/>
        <w:rPr>
          <w:rFonts w:ascii="Arial" w:hAnsi="Arial"/>
          <w:sz w:val="22"/>
          <w:szCs w:val="20"/>
          <w:lang w:val="en-US" w:eastAsia="en-US"/>
        </w:rPr>
      </w:pPr>
      <w:del w:id="375" w:author="Author">
        <w:r w:rsidRPr="00D048EE" w:rsidDel="00C752C5">
          <w:rPr>
            <w:rFonts w:ascii="Arial" w:hAnsi="Arial"/>
            <w:sz w:val="22"/>
            <w:szCs w:val="20"/>
            <w:highlight w:val="yellow"/>
            <w:lang w:val="en-US" w:eastAsia="en-US"/>
          </w:rPr>
          <w:delText xml:space="preserve">Any non-refundable </w:delText>
        </w:r>
        <w:r w:rsidRPr="00D048EE" w:rsidDel="007B7F13">
          <w:rPr>
            <w:rFonts w:ascii="Arial" w:hAnsi="Arial"/>
            <w:sz w:val="22"/>
            <w:szCs w:val="20"/>
            <w:highlight w:val="yellow"/>
            <w:lang w:val="en-US" w:eastAsia="en-US"/>
          </w:rPr>
          <w:delText>s</w:delText>
        </w:r>
        <w:r w:rsidRPr="00D048EE" w:rsidDel="00C752C5">
          <w:rPr>
            <w:rFonts w:ascii="Arial" w:hAnsi="Arial"/>
            <w:sz w:val="22"/>
            <w:szCs w:val="20"/>
            <w:highlight w:val="yellow"/>
            <w:lang w:val="en-US" w:eastAsia="en-US"/>
          </w:rPr>
          <w:delText xml:space="preserve">ite </w:delText>
        </w:r>
        <w:r w:rsidRPr="00D048EE" w:rsidDel="007B7F13">
          <w:rPr>
            <w:rFonts w:ascii="Arial" w:hAnsi="Arial"/>
            <w:sz w:val="22"/>
            <w:szCs w:val="20"/>
            <w:highlight w:val="yellow"/>
            <w:lang w:val="en-US" w:eastAsia="en-US"/>
          </w:rPr>
          <w:delText>e</w:delText>
        </w:r>
        <w:r w:rsidRPr="00D048EE" w:rsidDel="00C752C5">
          <w:rPr>
            <w:rFonts w:ascii="Arial" w:hAnsi="Arial"/>
            <w:sz w:val="22"/>
            <w:szCs w:val="20"/>
            <w:highlight w:val="yellow"/>
            <w:lang w:val="en-US" w:eastAsia="en-US"/>
          </w:rPr>
          <w:delText xml:space="preserve">xclusivity </w:delText>
        </w:r>
        <w:r w:rsidRPr="00D048EE" w:rsidDel="007B7F13">
          <w:rPr>
            <w:rFonts w:ascii="Arial" w:hAnsi="Arial"/>
            <w:sz w:val="22"/>
            <w:szCs w:val="20"/>
            <w:highlight w:val="yellow"/>
            <w:lang w:val="en-US" w:eastAsia="en-US"/>
          </w:rPr>
          <w:delText>d</w:delText>
        </w:r>
        <w:r w:rsidRPr="00D048EE" w:rsidDel="00C752C5">
          <w:rPr>
            <w:rFonts w:ascii="Arial" w:hAnsi="Arial"/>
            <w:sz w:val="22"/>
            <w:szCs w:val="20"/>
            <w:highlight w:val="yellow"/>
            <w:lang w:val="en-US" w:eastAsia="en-US"/>
          </w:rPr>
          <w:delText xml:space="preserve">eposit </w:delText>
        </w:r>
        <w:r w:rsidRPr="00D048EE" w:rsidDel="007B7F13">
          <w:rPr>
            <w:rFonts w:ascii="Arial" w:hAnsi="Arial"/>
            <w:sz w:val="22"/>
            <w:szCs w:val="20"/>
            <w:highlight w:val="yellow"/>
            <w:lang w:val="en-US" w:eastAsia="en-US"/>
          </w:rPr>
          <w:delText xml:space="preserve">retained by the CAISO upon a project’s withdrawal </w:delText>
        </w:r>
        <w:r w:rsidRPr="00D048EE" w:rsidDel="00C752C5">
          <w:rPr>
            <w:rFonts w:ascii="Arial" w:hAnsi="Arial"/>
            <w:sz w:val="22"/>
            <w:szCs w:val="20"/>
            <w:highlight w:val="yellow"/>
            <w:lang w:val="en-US" w:eastAsia="en-US"/>
          </w:rPr>
          <w:delText xml:space="preserve">will be used to offset the annual reassessment study costs for customers remaining in the queue, on a prorated basis.  Any remaining deposits will be disbursed under </w:delText>
        </w:r>
        <w:r w:rsidRPr="00D048EE" w:rsidDel="007B7F13">
          <w:rPr>
            <w:rFonts w:ascii="Arial" w:hAnsi="Arial"/>
            <w:sz w:val="22"/>
            <w:szCs w:val="20"/>
            <w:highlight w:val="yellow"/>
            <w:lang w:val="en-US" w:eastAsia="en-US"/>
          </w:rPr>
          <w:delText xml:space="preserve">the existing tariff procedures in </w:delText>
        </w:r>
        <w:r w:rsidRPr="00D048EE" w:rsidDel="00C752C5">
          <w:rPr>
            <w:rFonts w:ascii="Arial" w:hAnsi="Arial"/>
            <w:sz w:val="22"/>
            <w:szCs w:val="20"/>
            <w:highlight w:val="yellow"/>
            <w:lang w:val="en-US" w:eastAsia="en-US"/>
          </w:rPr>
          <w:delText xml:space="preserve">Section 7.6(c) of Appendix DD of the CAISO tariff.  </w:delText>
        </w:r>
        <w:commentRangeStart w:id="376"/>
        <w:commentRangeStart w:id="377"/>
        <w:r w:rsidRPr="00D048EE" w:rsidDel="00B34852">
          <w:rPr>
            <w:rFonts w:ascii="Arial" w:hAnsi="Arial"/>
            <w:sz w:val="22"/>
            <w:szCs w:val="20"/>
            <w:highlight w:val="yellow"/>
            <w:lang w:val="en-US" w:eastAsia="en-US"/>
          </w:rPr>
          <w:delText>This</w:delText>
        </w:r>
      </w:del>
      <w:commentRangeEnd w:id="376"/>
      <w:r w:rsidR="00C752C5">
        <w:rPr>
          <w:rStyle w:val="CommentReference"/>
          <w:lang w:val="en-US" w:eastAsia="en-US"/>
        </w:rPr>
        <w:commentReference w:id="376"/>
      </w:r>
      <w:del w:id="378" w:author="Author">
        <w:r w:rsidRPr="00D048EE" w:rsidDel="00B34852">
          <w:rPr>
            <w:rFonts w:ascii="Arial" w:hAnsi="Arial"/>
            <w:sz w:val="22"/>
            <w:szCs w:val="20"/>
            <w:highlight w:val="yellow"/>
            <w:lang w:val="en-US" w:eastAsia="en-US"/>
          </w:rPr>
          <w:delText xml:space="preserve"> process will take advantage of existing tariff processes for other retained fee disbursements.</w:delText>
        </w:r>
        <w:r w:rsidDel="00B34852">
          <w:rPr>
            <w:rFonts w:ascii="Arial" w:hAnsi="Arial"/>
            <w:sz w:val="22"/>
            <w:szCs w:val="20"/>
            <w:lang w:val="en-US" w:eastAsia="en-US"/>
          </w:rPr>
          <w:delText xml:space="preserve">  </w:delText>
        </w:r>
      </w:del>
      <w:commentRangeEnd w:id="377"/>
      <w:r w:rsidR="00B34852">
        <w:rPr>
          <w:rStyle w:val="CommentReference"/>
          <w:lang w:val="en-US" w:eastAsia="en-US"/>
        </w:rPr>
        <w:commentReference w:id="377"/>
      </w:r>
    </w:p>
    <w:p w14:paraId="38A2F8E7" w14:textId="3D13E04E" w:rsidR="00AF3FD2" w:rsidRPr="0014333E" w:rsidRDefault="0057259C" w:rsidP="009E5160">
      <w:pPr>
        <w:pStyle w:val="Header"/>
        <w:ind w:left="720"/>
        <w:rPr>
          <w:rFonts w:ascii="Arial" w:hAnsi="Arial"/>
          <w:sz w:val="22"/>
          <w:szCs w:val="20"/>
          <w:highlight w:val="yellow"/>
          <w:lang w:val="en-US" w:eastAsia="en-US"/>
        </w:rPr>
      </w:pPr>
      <w:r w:rsidRPr="0014333E">
        <w:rPr>
          <w:rFonts w:ascii="Arial" w:hAnsi="Arial"/>
          <w:sz w:val="22"/>
          <w:szCs w:val="20"/>
          <w:highlight w:val="yellow"/>
          <w:lang w:val="en-US" w:eastAsia="en-US"/>
        </w:rPr>
        <w:t xml:space="preserve">  </w:t>
      </w:r>
    </w:p>
    <w:p w14:paraId="4A4E0005" w14:textId="223EB7FD" w:rsidR="00EA5FDD" w:rsidRPr="00FB2DF4" w:rsidRDefault="002A0C0B" w:rsidP="00F77EFC">
      <w:pPr>
        <w:pStyle w:val="Header"/>
        <w:ind w:left="720"/>
        <w:rPr>
          <w:rFonts w:ascii="Arial" w:hAnsi="Arial"/>
          <w:sz w:val="22"/>
          <w:szCs w:val="20"/>
          <w:lang w:val="en-US" w:eastAsia="en-US"/>
        </w:rPr>
      </w:pPr>
      <w:moveFromRangeStart w:id="379" w:author="Author" w:name="move110834124"/>
      <w:moveFrom w:id="380" w:author="Author">
        <w:r w:rsidRPr="0014333E" w:rsidDel="007E05DE">
          <w:rPr>
            <w:rFonts w:ascii="Arial" w:hAnsi="Arial"/>
            <w:sz w:val="22"/>
            <w:szCs w:val="20"/>
            <w:highlight w:val="yellow"/>
            <w:lang w:val="en-US" w:eastAsia="en-US"/>
          </w:rPr>
          <w:t>Interconnection Customers in C</w:t>
        </w:r>
        <w:r w:rsidR="00AF3FD2" w:rsidRPr="0014333E" w:rsidDel="007E05DE">
          <w:rPr>
            <w:rFonts w:ascii="Arial" w:hAnsi="Arial"/>
            <w:sz w:val="22"/>
            <w:szCs w:val="20"/>
            <w:highlight w:val="yellow"/>
            <w:lang w:val="en-US" w:eastAsia="en-US"/>
          </w:rPr>
          <w:t xml:space="preserve">luster 14 with </w:t>
        </w:r>
        <w:r w:rsidRPr="0014333E" w:rsidDel="007E05DE">
          <w:rPr>
            <w:rFonts w:ascii="Arial" w:hAnsi="Arial"/>
            <w:sz w:val="22"/>
            <w:szCs w:val="20"/>
            <w:highlight w:val="yellow"/>
            <w:lang w:val="en-US" w:eastAsia="en-US"/>
          </w:rPr>
          <w:t>Site Exclusivity D</w:t>
        </w:r>
        <w:r w:rsidR="00AF3FD2" w:rsidRPr="0014333E" w:rsidDel="007E05DE">
          <w:rPr>
            <w:rFonts w:ascii="Arial" w:hAnsi="Arial"/>
            <w:sz w:val="22"/>
            <w:szCs w:val="20"/>
            <w:highlight w:val="yellow"/>
            <w:lang w:val="en-US" w:eastAsia="en-US"/>
          </w:rPr>
          <w:t xml:space="preserve">eposits </w:t>
        </w:r>
        <w:r w:rsidRPr="0014333E" w:rsidDel="007E05DE">
          <w:rPr>
            <w:rFonts w:ascii="Arial" w:hAnsi="Arial"/>
            <w:sz w:val="22"/>
            <w:szCs w:val="20"/>
            <w:highlight w:val="yellow"/>
            <w:lang w:val="en-US" w:eastAsia="en-US"/>
          </w:rPr>
          <w:t>may</w:t>
        </w:r>
        <w:r w:rsidR="00AF3FD2" w:rsidRPr="0014333E" w:rsidDel="007E05DE">
          <w:rPr>
            <w:rFonts w:ascii="Arial" w:hAnsi="Arial"/>
            <w:sz w:val="22"/>
            <w:szCs w:val="20"/>
            <w:highlight w:val="yellow"/>
            <w:lang w:val="en-US" w:eastAsia="en-US"/>
          </w:rPr>
          <w:t xml:space="preserve"> enter the Phase II study</w:t>
        </w:r>
        <w:r w:rsidRPr="0014333E" w:rsidDel="007E05DE">
          <w:rPr>
            <w:rFonts w:ascii="Arial" w:hAnsi="Arial"/>
            <w:sz w:val="22"/>
            <w:szCs w:val="20"/>
            <w:highlight w:val="yellow"/>
            <w:lang w:val="en-US" w:eastAsia="en-US"/>
          </w:rPr>
          <w:t xml:space="preserve"> without documenting Site Exclusivity</w:t>
        </w:r>
        <w:r w:rsidR="0057259C" w:rsidRPr="0014333E" w:rsidDel="007E05DE">
          <w:rPr>
            <w:rFonts w:ascii="Arial" w:hAnsi="Arial"/>
            <w:sz w:val="22"/>
            <w:szCs w:val="20"/>
            <w:highlight w:val="yellow"/>
            <w:lang w:val="en-US" w:eastAsia="en-US"/>
          </w:rPr>
          <w:t xml:space="preserve">.  </w:t>
        </w:r>
        <w:r w:rsidR="00684CD0" w:rsidRPr="0014333E" w:rsidDel="007E05DE">
          <w:rPr>
            <w:rFonts w:ascii="Arial" w:hAnsi="Arial"/>
            <w:sz w:val="22"/>
            <w:szCs w:val="20"/>
            <w:highlight w:val="yellow"/>
            <w:lang w:val="en-US" w:eastAsia="en-US"/>
          </w:rPr>
          <w:t>However, if an Interconnection Customer withdraws after posting its initial Interconnection Financial Security but before demonstrating Site Exclusivity, its Site Exclusivity Deposit will not be refunded, and will be processed with non-refundable funds described in Section 7.6</w:t>
        </w:r>
        <w:r w:rsidR="0057259C" w:rsidRPr="0014333E" w:rsidDel="007E05DE">
          <w:rPr>
            <w:rFonts w:ascii="Arial" w:hAnsi="Arial"/>
            <w:sz w:val="22"/>
            <w:szCs w:val="20"/>
            <w:highlight w:val="yellow"/>
            <w:lang w:val="en-US" w:eastAsia="en-US"/>
          </w:rPr>
          <w:t>.</w:t>
        </w:r>
        <w:r w:rsidR="0057259C" w:rsidDel="007E05DE">
          <w:rPr>
            <w:rFonts w:ascii="Arial" w:hAnsi="Arial"/>
            <w:sz w:val="22"/>
            <w:szCs w:val="20"/>
            <w:lang w:val="en-US" w:eastAsia="en-US"/>
          </w:rPr>
          <w:t xml:space="preserve"> </w:t>
        </w:r>
      </w:moveFrom>
      <w:moveFromRangeEnd w:id="379"/>
      <w:r w:rsidR="00250F4B" w:rsidRPr="00FB2DF4">
        <w:rPr>
          <w:rFonts w:ascii="Arial" w:hAnsi="Arial"/>
          <w:sz w:val="22"/>
          <w:szCs w:val="20"/>
          <w:lang w:val="en-US" w:eastAsia="en-US"/>
        </w:rPr>
        <w:t>An Interconnection Customer that submits an Interconnection Request to take part in the Independent Study Process or the Fast Track Process Interconnection Requests must demonstrate Site Exclusivity and does not have the option to submit a Site Exclusivity Deposit</w:t>
      </w:r>
      <w:r w:rsidR="0057259C">
        <w:rPr>
          <w:rFonts w:ascii="Arial" w:hAnsi="Arial"/>
          <w:sz w:val="22"/>
          <w:szCs w:val="20"/>
          <w:lang w:val="en-US" w:eastAsia="en-US"/>
        </w:rPr>
        <w:t xml:space="preserve">.  </w:t>
      </w:r>
    </w:p>
    <w:p w14:paraId="79BA700C" w14:textId="77777777" w:rsidR="00F77EFC" w:rsidRDefault="00F77EFC" w:rsidP="00F77EFC">
      <w:pPr>
        <w:pStyle w:val="Header"/>
        <w:ind w:left="720"/>
        <w:rPr>
          <w:rFonts w:cs="Arial"/>
        </w:rPr>
      </w:pPr>
    </w:p>
    <w:p w14:paraId="4A4E0006" w14:textId="77777777" w:rsidR="00EA5FDD" w:rsidRDefault="00250F4B">
      <w:pPr>
        <w:pStyle w:val="Heading4"/>
        <w:spacing w:before="0" w:after="0" w:line="23" w:lineRule="atLeast"/>
        <w:ind w:left="1620" w:hanging="540"/>
      </w:pPr>
      <w:bookmarkStart w:id="381" w:name="_Toc15890610"/>
      <w:bookmarkStart w:id="382" w:name="_Toc23173154"/>
      <w:bookmarkStart w:id="383" w:name="_Toc109676310"/>
      <w:bookmarkStart w:id="384" w:name="_Toc109993956"/>
      <w:commentRangeStart w:id="385"/>
      <w:r>
        <w:t>General (What is Site Exclusivity?)</w:t>
      </w:r>
      <w:bookmarkEnd w:id="381"/>
      <w:bookmarkEnd w:id="382"/>
      <w:bookmarkEnd w:id="383"/>
      <w:bookmarkEnd w:id="384"/>
      <w:commentRangeEnd w:id="385"/>
      <w:r w:rsidR="007B7F13">
        <w:rPr>
          <w:rStyle w:val="CommentReference"/>
          <w:rFonts w:ascii="Times New Roman" w:hAnsi="Times New Roman"/>
          <w:b w:val="0"/>
          <w:bCs w:val="0"/>
          <w:lang w:val="en-US" w:eastAsia="en-US"/>
        </w:rPr>
        <w:commentReference w:id="385"/>
      </w:r>
    </w:p>
    <w:p w14:paraId="4A4E0007" w14:textId="77777777" w:rsidR="00EA5FDD" w:rsidRDefault="00250F4B">
      <w:pPr>
        <w:pStyle w:val="ParaText"/>
        <w:spacing w:line="276" w:lineRule="auto"/>
        <w:jc w:val="left"/>
      </w:pPr>
      <w:r>
        <w:t>Site Exclusivity is defined in CAISO Tariff Appendix A as documentation reasonably demonstrating:</w:t>
      </w:r>
    </w:p>
    <w:p w14:paraId="4A4E0008" w14:textId="7676828E" w:rsidR="00EA5FDD" w:rsidRDefault="00250F4B">
      <w:pPr>
        <w:pStyle w:val="ParaText"/>
        <w:numPr>
          <w:ilvl w:val="0"/>
          <w:numId w:val="16"/>
        </w:numPr>
        <w:tabs>
          <w:tab w:val="clear" w:pos="720"/>
        </w:tabs>
        <w:spacing w:line="276" w:lineRule="auto"/>
        <w:ind w:left="1800"/>
        <w:jc w:val="left"/>
      </w:pPr>
      <w:r>
        <w:t xml:space="preserve">For private </w:t>
      </w:r>
      <w:r w:rsidR="001568D7" w:rsidRPr="0014333E">
        <w:rPr>
          <w:highlight w:val="yellow"/>
        </w:rPr>
        <w:t>sites</w:t>
      </w:r>
      <w:r>
        <w:t>;</w:t>
      </w:r>
    </w:p>
    <w:p w14:paraId="4A4E0009" w14:textId="77777777" w:rsidR="00EA5FDD" w:rsidRDefault="00250F4B">
      <w:pPr>
        <w:pStyle w:val="ParaText"/>
        <w:numPr>
          <w:ilvl w:val="1"/>
          <w:numId w:val="16"/>
        </w:numPr>
        <w:tabs>
          <w:tab w:val="clear" w:pos="1440"/>
        </w:tabs>
        <w:spacing w:line="276" w:lineRule="auto"/>
        <w:ind w:left="2160"/>
        <w:jc w:val="left"/>
      </w:pPr>
      <w:r>
        <w:lastRenderedPageBreak/>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Default="00250F4B">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4A4E000B" w14:textId="35FCC6CD" w:rsidR="00EA5FDD" w:rsidRPr="0014333E" w:rsidRDefault="00250F4B">
      <w:pPr>
        <w:pStyle w:val="ParaText"/>
        <w:numPr>
          <w:ilvl w:val="0"/>
          <w:numId w:val="16"/>
        </w:numPr>
        <w:tabs>
          <w:tab w:val="clear" w:pos="720"/>
        </w:tabs>
        <w:spacing w:line="276" w:lineRule="auto"/>
        <w:ind w:left="1800"/>
        <w:jc w:val="left"/>
        <w:rPr>
          <w:highlight w:val="yellow"/>
        </w:rPr>
      </w:pPr>
      <w:r w:rsidRPr="0014333E">
        <w:rPr>
          <w:highlight w:val="yellow"/>
        </w:rPr>
        <w:t xml:space="preserve">For public </w:t>
      </w:r>
      <w:r w:rsidR="001568D7" w:rsidRPr="0014333E">
        <w:rPr>
          <w:highlight w:val="yellow"/>
        </w:rPr>
        <w:t>sites</w:t>
      </w:r>
      <w:r w:rsidRPr="0014333E">
        <w:rPr>
          <w:highlight w:val="yellow"/>
        </w:rPr>
        <w:t>, including that controlled or managed by any federal, state or local agency, a permit, license, other right</w:t>
      </w:r>
      <w:r w:rsidR="00080914" w:rsidRPr="0014333E">
        <w:rPr>
          <w:highlight w:val="yellow"/>
        </w:rPr>
        <w:t>, or pending application prescribed by the relevant authority,</w:t>
      </w:r>
      <w:r w:rsidRPr="0014333E">
        <w:rPr>
          <w:highlight w:val="yellow"/>
        </w:rPr>
        <w:t xml:space="preserve"> to use the property for the purpose of generating electric power and in acreage reasonably necessary to accommodate the Generating </w:t>
      </w:r>
      <w:proofErr w:type="gramStart"/>
      <w:r w:rsidRPr="0014333E">
        <w:rPr>
          <w:highlight w:val="yellow"/>
        </w:rPr>
        <w:t>Facility</w:t>
      </w:r>
      <w:r w:rsidR="00080914" w:rsidRPr="0014333E">
        <w:rPr>
          <w:highlight w:val="yellow"/>
        </w:rPr>
        <w:t>.</w:t>
      </w:r>
      <w:r w:rsidR="0057259C" w:rsidRPr="0014333E">
        <w:rPr>
          <w:highlight w:val="yellow"/>
        </w:rPr>
        <w:t>.</w:t>
      </w:r>
      <w:proofErr w:type="gramEnd"/>
      <w:r w:rsidR="0057259C">
        <w:t xml:space="preserve">  </w:t>
      </w:r>
    </w:p>
    <w:p w14:paraId="4A4E000C" w14:textId="6C792FD6" w:rsidR="00EA5FDD" w:rsidRDefault="00250F4B">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w:t>
      </w:r>
      <w:r w:rsidR="0057259C">
        <w:t xml:space="preserve">.  </w:t>
      </w:r>
      <w:r>
        <w:t>For example, a party placing a small unit on a site may only need to show that it has a license to site the facility (which is revocable at the time)</w:t>
      </w:r>
      <w:r w:rsidR="0057259C">
        <w:t xml:space="preserve">.  </w:t>
      </w:r>
      <w:r>
        <w:t>This situation may be acceptable where, for example, no upgrades were needed to site the unit, and the unit could be easily removed and relocated</w:t>
      </w:r>
      <w:r w:rsidR="0057259C">
        <w:t xml:space="preserve">.  </w:t>
      </w:r>
      <w:r>
        <w:t>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w:t>
      </w:r>
      <w:r w:rsidR="0057259C">
        <w:rPr>
          <w:szCs w:val="22"/>
        </w:rPr>
        <w:t xml:space="preserve">.  </w:t>
      </w:r>
      <w:r>
        <w:rPr>
          <w:szCs w:val="22"/>
        </w:rPr>
        <w:t>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w:t>
      </w:r>
      <w:r w:rsidR="0057259C">
        <w:rPr>
          <w:szCs w:val="22"/>
        </w:rPr>
        <w:t xml:space="preserve">.  </w:t>
      </w:r>
      <w:r>
        <w:rPr>
          <w:szCs w:val="22"/>
        </w:rPr>
        <w:t xml:space="preserve">This is because, it is a common commercial practice for parties to enter into license agreements to site small personal property improvements, such as a small generating unit, a kiosk, or other rather easily removable items on the licensee’s property, even when they intend a </w:t>
      </w:r>
      <w:proofErr w:type="gramStart"/>
      <w:r>
        <w:rPr>
          <w:szCs w:val="22"/>
        </w:rPr>
        <w:t>long term</w:t>
      </w:r>
      <w:proofErr w:type="gramEnd"/>
      <w:r>
        <w:rPr>
          <w:szCs w:val="22"/>
        </w:rPr>
        <w:t xml:space="preserve"> relationship</w:t>
      </w:r>
      <w:r w:rsidR="0057259C">
        <w:rPr>
          <w:szCs w:val="22"/>
        </w:rPr>
        <w:t xml:space="preserve">.  </w:t>
      </w:r>
    </w:p>
    <w:p w14:paraId="4A4E000D" w14:textId="0BDD930D" w:rsidR="00EA5FDD" w:rsidRDefault="00250F4B">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w:t>
      </w:r>
      <w:r w:rsidR="0057259C">
        <w:rPr>
          <w:szCs w:val="22"/>
        </w:rPr>
        <w:t xml:space="preserve">.  </w:t>
      </w:r>
      <w:r>
        <w:rPr>
          <w:szCs w:val="22"/>
        </w:rPr>
        <w:t xml:space="preserve">While the Generating Facility interconnected under the Fast Track Study Process, which holds only a license to locate on the site, may also run the risk that it will lose its site control, the risk is not so great as to signal non-viability of the project as would be the case for, </w:t>
      </w:r>
      <w:proofErr w:type="gramStart"/>
      <w:r>
        <w:rPr>
          <w:szCs w:val="22"/>
        </w:rPr>
        <w:t>say,  a</w:t>
      </w:r>
      <w:proofErr w:type="gramEnd"/>
      <w:r>
        <w:rPr>
          <w:szCs w:val="22"/>
        </w:rPr>
        <w:t xml:space="preserve"> Large </w:t>
      </w:r>
      <w:r>
        <w:rPr>
          <w:szCs w:val="22"/>
        </w:rPr>
        <w:lastRenderedPageBreak/>
        <w:t>Generating Facility</w:t>
      </w:r>
      <w:r w:rsidR="0057259C">
        <w:rPr>
          <w:szCs w:val="22"/>
        </w:rPr>
        <w:t xml:space="preserve">.  </w:t>
      </w:r>
      <w:r>
        <w:rPr>
          <w:szCs w:val="22"/>
        </w:rPr>
        <w:t>Indeed, the “plug and play” aspect of a Small Generating Facility under the Fast Track Study Process may be such that the Interconnection Customer could remove the unit for relocation at a different site if the licensor revoked the license.</w:t>
      </w:r>
    </w:p>
    <w:p w14:paraId="4A4E000E" w14:textId="79CB6EB8" w:rsidR="00EA5FDD" w:rsidRDefault="00250F4B">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w:t>
      </w:r>
      <w:r w:rsidR="0057259C">
        <w:t xml:space="preserve">.  </w:t>
      </w:r>
      <w:r>
        <w:t>Accordingly, it is refundable upon the Interconnection Customer’s demonstration of Site Exclusivity (or returned upon withdrawal of an Interconnection Request).</w:t>
      </w:r>
      <w:r>
        <w:rPr>
          <w:rStyle w:val="FootnoteReference"/>
        </w:rPr>
        <w:footnoteReference w:id="16"/>
      </w:r>
      <w:r>
        <w:t xml:space="preserve">  Site Exclusivity Deposits will be deposited into an interest-bearing account</w:t>
      </w:r>
      <w:r w:rsidR="0057259C">
        <w:t xml:space="preserve">.  </w:t>
      </w:r>
      <w:r>
        <w:t>Any interest earned will be included in the Site Exclusivity deposit refund if and when valid Site Exclusivity documents are presented to and accepted by the CAISO.</w:t>
      </w:r>
    </w:p>
    <w:p w14:paraId="4A4E000F" w14:textId="5EB06402" w:rsidR="00EA5FDD" w:rsidRDefault="00250F4B">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7"/>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w:t>
      </w:r>
      <w:r w:rsidR="0057259C">
        <w:t xml:space="preserve">.  </w:t>
      </w:r>
    </w:p>
    <w:p w14:paraId="4A4E0010" w14:textId="42CABFDF" w:rsidR="00EA5FDD" w:rsidRDefault="00250F4B">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w:t>
      </w:r>
      <w:r w:rsidR="0057259C">
        <w:t xml:space="preserve">.  </w:t>
      </w:r>
      <w:r>
        <w:t>For example, it is acceptable to have an option period which may be extended</w:t>
      </w:r>
      <w:r w:rsidR="0057259C">
        <w:t xml:space="preserve">.  </w:t>
      </w:r>
      <w:r>
        <w:t>In such a case, the Interconnection Customer will need to show, as the current option period is reaching an end, that the Interconnection Customer has secured an extension of the option</w:t>
      </w:r>
      <w:r w:rsidR="0057259C">
        <w:t xml:space="preserve">.  </w:t>
      </w:r>
    </w:p>
    <w:p w14:paraId="4A4E0011" w14:textId="430A5748" w:rsidR="00EA5FDD" w:rsidRDefault="00250F4B">
      <w:pPr>
        <w:pStyle w:val="ParaText"/>
        <w:spacing w:line="276" w:lineRule="auto"/>
        <w:jc w:val="left"/>
      </w:pPr>
      <w:r>
        <w:t>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w:t>
      </w:r>
      <w:r w:rsidR="0057259C">
        <w:t xml:space="preserve">.  </w:t>
      </w:r>
      <w:r>
        <w:t xml:space="preserve">However, if the option period were to end before the Interconnection Customer purchased the property, then the Interconnection Customer would lose the Site Exclusivity demonstration, unless the </w:t>
      </w:r>
      <w:r>
        <w:lastRenderedPageBreak/>
        <w:t>Interconnection Customer showed that some replacement agreement or present legal right to the property has been put in place as a substitute</w:t>
      </w:r>
      <w:r w:rsidR="0057259C">
        <w:t xml:space="preserve">.  </w:t>
      </w:r>
    </w:p>
    <w:p w14:paraId="4A4E0012" w14:textId="25D59179" w:rsidR="00EA5FDD" w:rsidRDefault="00250F4B">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w:t>
      </w:r>
      <w:r w:rsidR="0057259C">
        <w:t xml:space="preserve">.  </w:t>
      </w:r>
      <w:r>
        <w:t>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3D6389FA" w:rsidR="00EA5FDD" w:rsidRPr="0014333E" w:rsidRDefault="00250F4B">
      <w:pPr>
        <w:pStyle w:val="Heading4"/>
        <w:spacing w:before="0" w:after="0" w:line="23" w:lineRule="atLeast"/>
        <w:ind w:left="1620" w:hanging="540"/>
        <w:rPr>
          <w:highlight w:val="yellow"/>
        </w:rPr>
      </w:pPr>
      <w:bookmarkStart w:id="386" w:name="_Toc15890611"/>
      <w:bookmarkStart w:id="387" w:name="_Toc23173155"/>
      <w:bookmarkStart w:id="388" w:name="_Toc109676311"/>
      <w:bookmarkStart w:id="389" w:name="_Toc109993957"/>
      <w:r w:rsidRPr="0014333E">
        <w:rPr>
          <w:highlight w:val="yellow"/>
        </w:rPr>
        <w:t xml:space="preserve">Projects </w:t>
      </w:r>
      <w:r w:rsidR="001568D7" w:rsidRPr="0014333E">
        <w:rPr>
          <w:highlight w:val="yellow"/>
          <w:lang w:val="en-US"/>
        </w:rPr>
        <w:t xml:space="preserve">on </w:t>
      </w:r>
      <w:r w:rsidR="001568D7" w:rsidRPr="0014333E">
        <w:rPr>
          <w:highlight w:val="yellow"/>
        </w:rPr>
        <w:t>public sites, including land that is controlled or managed by any federal, state, or local agency</w:t>
      </w:r>
      <w:r w:rsidR="0057259C" w:rsidRPr="0014333E">
        <w:rPr>
          <w:highlight w:val="yellow"/>
          <w:lang w:val="en-US"/>
        </w:rPr>
        <w:t xml:space="preserve">.  </w:t>
      </w:r>
      <w:bookmarkEnd w:id="386"/>
      <w:bookmarkEnd w:id="387"/>
      <w:bookmarkEnd w:id="388"/>
      <w:bookmarkEnd w:id="389"/>
    </w:p>
    <w:p w14:paraId="4A4E0014" w14:textId="77777777" w:rsidR="00EA5FDD" w:rsidRDefault="00250F4B">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4A4E0015" w14:textId="77777777" w:rsidR="00EA5FDD" w:rsidRDefault="00EA5FDD">
      <w:pPr>
        <w:ind w:left="1440" w:right="720"/>
        <w:rPr>
          <w:rFonts w:ascii="Arial" w:hAnsi="Arial" w:cs="Arial"/>
          <w:sz w:val="22"/>
          <w:szCs w:val="22"/>
        </w:rPr>
      </w:pPr>
    </w:p>
    <w:p w14:paraId="4A4E0016" w14:textId="77777777" w:rsidR="00EA5FDD" w:rsidRDefault="00250F4B">
      <w:pPr>
        <w:ind w:left="1440" w:right="720"/>
        <w:rPr>
          <w:rFonts w:ascii="Arial" w:hAnsi="Arial" w:cs="Arial"/>
          <w:sz w:val="22"/>
          <w:szCs w:val="22"/>
        </w:rPr>
      </w:pPr>
      <w:r>
        <w:rPr>
          <w:rFonts w:ascii="Arial" w:hAnsi="Arial" w:cs="Arial"/>
          <w:sz w:val="22"/>
          <w:szCs w:val="22"/>
        </w:rPr>
        <w:t>Documentation reasonably demonstrating:</w:t>
      </w:r>
    </w:p>
    <w:p w14:paraId="4A4E0017" w14:textId="77777777" w:rsidR="00EA5FDD" w:rsidRDefault="00EA5FDD">
      <w:pPr>
        <w:ind w:left="1440" w:right="720"/>
        <w:rPr>
          <w:rFonts w:ascii="Arial" w:hAnsi="Arial" w:cs="Arial"/>
          <w:sz w:val="22"/>
          <w:szCs w:val="22"/>
        </w:rPr>
      </w:pPr>
    </w:p>
    <w:p w14:paraId="4A4E0018" w14:textId="7C516075" w:rsidR="00EA5FDD" w:rsidRDefault="00250F4B">
      <w:pPr>
        <w:ind w:left="1800" w:right="720" w:hanging="360"/>
        <w:rPr>
          <w:rFonts w:ascii="Arial" w:hAnsi="Arial" w:cs="Arial"/>
          <w:sz w:val="22"/>
          <w:szCs w:val="22"/>
        </w:rPr>
      </w:pPr>
      <w:r w:rsidRPr="0014333E">
        <w:rPr>
          <w:rFonts w:ascii="Arial" w:hAnsi="Arial" w:cs="Arial"/>
          <w:sz w:val="22"/>
          <w:szCs w:val="22"/>
          <w:highlight w:val="yellow"/>
        </w:rPr>
        <w:t xml:space="preserve">(2) </w:t>
      </w:r>
      <w:r w:rsidRPr="0014333E">
        <w:rPr>
          <w:rFonts w:ascii="Arial" w:hAnsi="Arial" w:cs="Arial"/>
          <w:sz w:val="22"/>
          <w:szCs w:val="22"/>
          <w:highlight w:val="yellow"/>
        </w:rPr>
        <w:tab/>
        <w:t xml:space="preserve">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w:t>
      </w:r>
      <w:r w:rsidR="001D7542" w:rsidRPr="0014333E">
        <w:rPr>
          <w:rFonts w:ascii="Arial" w:hAnsi="Arial" w:cs="Arial"/>
          <w:sz w:val="22"/>
          <w:szCs w:val="22"/>
          <w:highlight w:val="yellow"/>
        </w:rPr>
        <w:t>any federal, state, or local agency</w:t>
      </w:r>
      <w:r w:rsidRPr="0014333E">
        <w:rPr>
          <w:rFonts w:ascii="Arial" w:hAnsi="Arial" w:cs="Arial"/>
          <w:sz w:val="22"/>
          <w:szCs w:val="22"/>
          <w:highlight w:val="yellow"/>
        </w:rPr>
        <w:t xml:space="preserve"> shall be in a form specified by </w:t>
      </w:r>
      <w:r w:rsidR="001D7542" w:rsidRPr="0014333E">
        <w:rPr>
          <w:rFonts w:ascii="Arial" w:hAnsi="Arial" w:cs="Arial"/>
          <w:sz w:val="22"/>
          <w:szCs w:val="22"/>
          <w:highlight w:val="yellow"/>
        </w:rPr>
        <w:t>that agency</w:t>
      </w:r>
      <w:r w:rsidRPr="0014333E">
        <w:rPr>
          <w:rFonts w:ascii="Arial" w:hAnsi="Arial" w:cs="Arial"/>
          <w:sz w:val="22"/>
          <w:szCs w:val="22"/>
          <w:highlight w:val="yellow"/>
        </w:rPr>
        <w:t>.</w:t>
      </w:r>
    </w:p>
    <w:p w14:paraId="4A4E0019" w14:textId="77777777" w:rsidR="00EA5FDD" w:rsidRDefault="00EA5FDD">
      <w:pPr>
        <w:ind w:left="1440" w:right="720"/>
        <w:rPr>
          <w:rFonts w:ascii="Arial" w:hAnsi="Arial" w:cs="Arial"/>
          <w:sz w:val="22"/>
          <w:szCs w:val="22"/>
        </w:rPr>
      </w:pPr>
    </w:p>
    <w:p w14:paraId="4A4E001A" w14:textId="3F13236B" w:rsidR="00EA5FDD" w:rsidRDefault="00250F4B">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w:t>
      </w:r>
      <w:proofErr w:type="gramStart"/>
      <w:r>
        <w:rPr>
          <w:rFonts w:ascii="Arial" w:hAnsi="Arial" w:cs="Arial"/>
          <w:sz w:val="22"/>
          <w:szCs w:val="22"/>
        </w:rPr>
        <w:t>in lieu of</w:t>
      </w:r>
      <w:proofErr w:type="gramEnd"/>
      <w:r>
        <w:rPr>
          <w:rFonts w:ascii="Arial" w:hAnsi="Arial" w:cs="Arial"/>
          <w:sz w:val="22"/>
          <w:szCs w:val="22"/>
        </w:rPr>
        <w:t xml:space="preserve"> Site Exclusivity</w:t>
      </w:r>
      <w:r w:rsidR="0057259C">
        <w:rPr>
          <w:rFonts w:ascii="Arial" w:hAnsi="Arial" w:cs="Arial"/>
          <w:sz w:val="22"/>
          <w:szCs w:val="22"/>
        </w:rPr>
        <w:t xml:space="preserve">.  </w:t>
      </w:r>
    </w:p>
    <w:p w14:paraId="4A4E001B" w14:textId="58EE5586" w:rsidR="00EA5FDD" w:rsidRDefault="00250F4B">
      <w:pPr>
        <w:pStyle w:val="ParaText"/>
        <w:spacing w:line="276" w:lineRule="auto"/>
        <w:jc w:val="left"/>
        <w:rPr>
          <w:rFonts w:cs="Arial"/>
          <w:szCs w:val="22"/>
        </w:rPr>
      </w:pPr>
      <w:r w:rsidRPr="0014333E">
        <w:rPr>
          <w:rFonts w:cs="Arial"/>
          <w:szCs w:val="22"/>
          <w:highlight w:val="yellow"/>
        </w:rPr>
        <w:t>Interconnection Customers may satisfy the Site Exclusivity requirement with respect to</w:t>
      </w:r>
      <w:r w:rsidR="001568D7" w:rsidRPr="0014333E">
        <w:rPr>
          <w:rFonts w:cs="Arial"/>
          <w:szCs w:val="22"/>
          <w:highlight w:val="yellow"/>
        </w:rPr>
        <w:t xml:space="preserve"> </w:t>
      </w:r>
      <w:r w:rsidR="001568D7" w:rsidRPr="0014333E">
        <w:rPr>
          <w:highlight w:val="yellow"/>
        </w:rPr>
        <w:t>federal, state, or local agency</w:t>
      </w:r>
      <w:r w:rsidRPr="0014333E">
        <w:rPr>
          <w:rFonts w:cs="Arial"/>
          <w:szCs w:val="22"/>
          <w:highlight w:val="yellow"/>
        </w:rPr>
        <w:t xml:space="preserve"> by meeting all three of Criteria A, B, and C, which are each discussed below with CAISO comments on the criteria.</w:t>
      </w:r>
    </w:p>
    <w:p w14:paraId="4A4E001C"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4A4E001D"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4A4E001E" w14:textId="01F2EE16" w:rsidR="00EA5FDD" w:rsidRDefault="00250F4B">
      <w:pPr>
        <w:pStyle w:val="Default"/>
        <w:spacing w:line="276" w:lineRule="auto"/>
        <w:ind w:left="2160"/>
        <w:rPr>
          <w:i/>
          <w:sz w:val="22"/>
          <w:szCs w:val="22"/>
        </w:rPr>
      </w:pPr>
      <w:r>
        <w:rPr>
          <w:b/>
          <w:i/>
          <w:sz w:val="22"/>
          <w:szCs w:val="22"/>
        </w:rPr>
        <w:t>CAISO Comment</w:t>
      </w:r>
      <w:r>
        <w:rPr>
          <w:i/>
          <w:sz w:val="22"/>
          <w:szCs w:val="22"/>
        </w:rPr>
        <w:t>:  The BLM has explained that, wind energy developers may avail themselves of two types of ROW Grants for testing and monitoring</w:t>
      </w:r>
      <w:r w:rsidR="0057259C">
        <w:rPr>
          <w:i/>
          <w:sz w:val="22"/>
          <w:szCs w:val="22"/>
        </w:rPr>
        <w:t xml:space="preserve">.  </w:t>
      </w:r>
    </w:p>
    <w:p w14:paraId="4A4E001F" w14:textId="77777777" w:rsidR="00EA5FDD" w:rsidRDefault="00EA5FDD">
      <w:pPr>
        <w:pStyle w:val="Default"/>
        <w:spacing w:line="276" w:lineRule="auto"/>
        <w:ind w:left="2160"/>
        <w:rPr>
          <w:i/>
          <w:sz w:val="22"/>
          <w:szCs w:val="22"/>
        </w:rPr>
      </w:pPr>
    </w:p>
    <w:p w14:paraId="4A4E0020" w14:textId="43974A21" w:rsidR="00EA5FDD" w:rsidRDefault="00250F4B">
      <w:pPr>
        <w:pStyle w:val="Default"/>
        <w:spacing w:line="276" w:lineRule="auto"/>
        <w:ind w:left="2160"/>
        <w:rPr>
          <w:i/>
          <w:sz w:val="22"/>
          <w:szCs w:val="22"/>
        </w:rPr>
      </w:pPr>
      <w:r>
        <w:rPr>
          <w:i/>
          <w:sz w:val="22"/>
          <w:szCs w:val="22"/>
          <w:u w:val="single"/>
        </w:rPr>
        <w:lastRenderedPageBreak/>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w:t>
      </w:r>
      <w:r w:rsidR="0057259C">
        <w:rPr>
          <w:i/>
          <w:sz w:val="22"/>
          <w:szCs w:val="22"/>
        </w:rPr>
        <w:t xml:space="preserve">.  </w:t>
      </w:r>
      <w:r>
        <w:rPr>
          <w:i/>
          <w:sz w:val="22"/>
          <w:szCs w:val="22"/>
        </w:rPr>
        <w:t xml:space="preserve">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w:t>
      </w:r>
      <w:proofErr w:type="gramStart"/>
      <w:r>
        <w:rPr>
          <w:i/>
          <w:sz w:val="22"/>
          <w:szCs w:val="22"/>
        </w:rPr>
        <w:t>a the</w:t>
      </w:r>
      <w:proofErr w:type="gramEnd"/>
      <w:r>
        <w:rPr>
          <w:i/>
          <w:sz w:val="22"/>
          <w:szCs w:val="22"/>
        </w:rPr>
        <w:t xml:space="preserve"> Plan of Development (POD).</w:t>
      </w:r>
    </w:p>
    <w:p w14:paraId="4A4E0021" w14:textId="77777777" w:rsidR="00EA5FDD" w:rsidRDefault="00EA5FDD">
      <w:pPr>
        <w:pStyle w:val="Default"/>
        <w:spacing w:line="276" w:lineRule="auto"/>
        <w:ind w:left="2160"/>
        <w:rPr>
          <w:i/>
          <w:sz w:val="22"/>
          <w:szCs w:val="22"/>
        </w:rPr>
      </w:pPr>
    </w:p>
    <w:p w14:paraId="4A4E0022" w14:textId="1B45B212" w:rsidR="00EA5FDD" w:rsidRDefault="00250F4B">
      <w:pPr>
        <w:pStyle w:val="Default"/>
        <w:spacing w:line="276" w:lineRule="auto"/>
        <w:ind w:left="2160"/>
        <w:rPr>
          <w:i/>
          <w:sz w:val="22"/>
          <w:szCs w:val="22"/>
        </w:rPr>
      </w:pPr>
      <w:r>
        <w:rPr>
          <w:i/>
          <w:sz w:val="22"/>
          <w:szCs w:val="22"/>
          <w:u w:val="single"/>
        </w:rPr>
        <w:t>Type II ROW (ROW Grant for a Wind Energy Site Testing and Monitoring Project Area)</w:t>
      </w:r>
      <w:r w:rsidR="0057259C">
        <w:rPr>
          <w:i/>
          <w:sz w:val="22"/>
          <w:szCs w:val="22"/>
        </w:rPr>
        <w:t xml:space="preserve">.  </w:t>
      </w:r>
      <w:r>
        <w:rPr>
          <w:i/>
          <w:sz w:val="22"/>
          <w:szCs w:val="22"/>
        </w:rPr>
        <w:t>This ROW grant authorizes placement of anemometers and/or meteorological towers over a land that includes the proposed project area</w:t>
      </w:r>
      <w:r w:rsidR="0057259C">
        <w:rPr>
          <w:i/>
          <w:sz w:val="22"/>
          <w:szCs w:val="22"/>
        </w:rPr>
        <w:t xml:space="preserve">.  </w:t>
      </w:r>
      <w:r>
        <w:rPr>
          <w:i/>
          <w:sz w:val="22"/>
          <w:szCs w:val="22"/>
        </w:rPr>
        <w:t>The ROW grant precludes applications from other wind energy developers during the term</w:t>
      </w:r>
      <w:r w:rsidR="0057259C">
        <w:rPr>
          <w:i/>
          <w:sz w:val="22"/>
          <w:szCs w:val="22"/>
        </w:rPr>
        <w:t xml:space="preserve">.  </w:t>
      </w:r>
      <w:r>
        <w:rPr>
          <w:i/>
          <w:sz w:val="22"/>
          <w:szCs w:val="22"/>
        </w:rPr>
        <w:t>This ROW grant also provides for a three-year term, with the opportunity to extend at the end of the three years, if the grantee has filed a Type III ROW application and prepared a POD.</w:t>
      </w:r>
    </w:p>
    <w:p w14:paraId="4A4E0023" w14:textId="77777777" w:rsidR="00EA5FDD" w:rsidRDefault="00EA5FDD">
      <w:pPr>
        <w:pStyle w:val="Default"/>
        <w:spacing w:line="276" w:lineRule="auto"/>
        <w:ind w:left="2160"/>
        <w:rPr>
          <w:i/>
          <w:sz w:val="22"/>
          <w:szCs w:val="22"/>
        </w:rPr>
      </w:pPr>
    </w:p>
    <w:p w14:paraId="4A4E0024" w14:textId="6498DEE0" w:rsidR="00EA5FDD" w:rsidRDefault="00250F4B">
      <w:pPr>
        <w:pStyle w:val="Default"/>
        <w:spacing w:line="276" w:lineRule="auto"/>
        <w:ind w:left="2160"/>
        <w:rPr>
          <w:i/>
          <w:sz w:val="22"/>
          <w:szCs w:val="22"/>
        </w:rPr>
      </w:pPr>
      <w:r>
        <w:rPr>
          <w:i/>
          <w:sz w:val="22"/>
          <w:szCs w:val="22"/>
        </w:rPr>
        <w:t>BLM extends to solar developers the option to submit an application for a lease for testing activity</w:t>
      </w:r>
      <w:r w:rsidR="0057259C">
        <w:rPr>
          <w:i/>
          <w:sz w:val="22"/>
          <w:szCs w:val="22"/>
        </w:rPr>
        <w:t xml:space="preserve">.  </w:t>
      </w:r>
      <w:r>
        <w:rPr>
          <w:i/>
          <w:sz w:val="22"/>
          <w:szCs w:val="22"/>
        </w:rPr>
        <w:t>Such leases have a term of three years.</w:t>
      </w:r>
    </w:p>
    <w:p w14:paraId="4A4E0025" w14:textId="77777777" w:rsidR="00EA5FDD" w:rsidRDefault="00EA5FDD">
      <w:pPr>
        <w:pStyle w:val="Default"/>
        <w:tabs>
          <w:tab w:val="left" w:pos="1170"/>
        </w:tabs>
        <w:spacing w:line="276" w:lineRule="auto"/>
        <w:ind w:left="2160"/>
        <w:rPr>
          <w:i/>
          <w:sz w:val="22"/>
          <w:szCs w:val="22"/>
        </w:rPr>
      </w:pPr>
    </w:p>
    <w:p w14:paraId="4A4E0026" w14:textId="77777777" w:rsidR="00EA5FDD" w:rsidRDefault="00250F4B">
      <w:pPr>
        <w:pStyle w:val="Default"/>
        <w:spacing w:line="276" w:lineRule="auto"/>
        <w:ind w:left="2160"/>
        <w:rPr>
          <w:i/>
          <w:sz w:val="22"/>
          <w:szCs w:val="22"/>
        </w:rPr>
      </w:pPr>
      <w:r>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A4E0027" w14:textId="77777777" w:rsidR="00EA5FDD" w:rsidRDefault="00EA5FDD">
      <w:pPr>
        <w:pStyle w:val="Default"/>
        <w:tabs>
          <w:tab w:val="left" w:pos="1800"/>
        </w:tabs>
        <w:spacing w:line="276" w:lineRule="auto"/>
        <w:ind w:left="1800"/>
        <w:rPr>
          <w:sz w:val="22"/>
          <w:szCs w:val="22"/>
        </w:rPr>
      </w:pPr>
    </w:p>
    <w:p w14:paraId="4A4E0028" w14:textId="77777777" w:rsidR="00EA5FDD" w:rsidRDefault="00250F4B">
      <w:pPr>
        <w:pStyle w:val="Default"/>
        <w:spacing w:line="276" w:lineRule="auto"/>
        <w:ind w:left="1800"/>
        <w:rPr>
          <w:sz w:val="22"/>
          <w:szCs w:val="22"/>
        </w:rPr>
      </w:pPr>
      <w:r>
        <w:rPr>
          <w:sz w:val="22"/>
          <w:szCs w:val="22"/>
        </w:rPr>
        <w:t>Or, alternatively</w:t>
      </w:r>
    </w:p>
    <w:p w14:paraId="4A4E0029"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p>
    <w:p w14:paraId="4A4E002A" w14:textId="595895CC" w:rsidR="00EA5FDD" w:rsidRDefault="00250F4B">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w:t>
      </w:r>
      <w:r w:rsidR="0057259C">
        <w:rPr>
          <w:i/>
          <w:sz w:val="22"/>
          <w:szCs w:val="22"/>
        </w:rPr>
        <w:t xml:space="preserve">.  </w:t>
      </w:r>
      <w:r>
        <w:rPr>
          <w:i/>
          <w:sz w:val="22"/>
          <w:szCs w:val="22"/>
        </w:rPr>
        <w:t>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Default="00EA5FDD">
      <w:pPr>
        <w:pStyle w:val="Default"/>
        <w:spacing w:line="276" w:lineRule="auto"/>
        <w:ind w:left="2160"/>
        <w:rPr>
          <w:i/>
          <w:sz w:val="22"/>
          <w:szCs w:val="22"/>
        </w:rPr>
      </w:pPr>
    </w:p>
    <w:p w14:paraId="4A4E002C" w14:textId="4A53DA9C" w:rsidR="00EA5FDD" w:rsidRDefault="00250F4B">
      <w:pPr>
        <w:pStyle w:val="Default"/>
        <w:spacing w:line="276" w:lineRule="auto"/>
        <w:ind w:left="2160"/>
        <w:rPr>
          <w:i/>
          <w:sz w:val="22"/>
          <w:szCs w:val="22"/>
        </w:rPr>
      </w:pPr>
      <w:r>
        <w:rPr>
          <w:i/>
          <w:sz w:val="22"/>
          <w:szCs w:val="22"/>
        </w:rPr>
        <w:lastRenderedPageBreak/>
        <w:t>Note, that in these examples, the customer is either engaged in ongoing activities that show active preliminary data gathering, or the customer is explaining that it already has gathered all of the preliminary data that it needs</w:t>
      </w:r>
      <w:r w:rsidR="0057259C">
        <w:rPr>
          <w:i/>
          <w:sz w:val="22"/>
          <w:szCs w:val="22"/>
        </w:rPr>
        <w:t xml:space="preserve">.  </w:t>
      </w:r>
      <w:r>
        <w:rPr>
          <w:i/>
          <w:sz w:val="22"/>
          <w:szCs w:val="22"/>
        </w:rPr>
        <w:t>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w:t>
      </w:r>
      <w:r w:rsidR="005B1FC1">
        <w:rPr>
          <w:i/>
          <w:sz w:val="22"/>
          <w:szCs w:val="22"/>
        </w:rPr>
        <w:t>500</w:t>
      </w:r>
      <w:r>
        <w:rPr>
          <w:i/>
          <w:sz w:val="22"/>
          <w:szCs w:val="22"/>
        </w:rPr>
        <w:t>,000 Site Exclusivity Deposit.</w:t>
      </w:r>
    </w:p>
    <w:p w14:paraId="4A4E002D"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B: The Interconnection Customer is undertaking significant additional activity to prosecute the long-term permit to site the Generating Facility, as demonstrated by a showing of all of the following:</w:t>
      </w:r>
    </w:p>
    <w:p w14:paraId="4A4E002E"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4A075CD7" w:rsidR="00EA5FDD" w:rsidRDefault="00250F4B">
      <w:pPr>
        <w:pStyle w:val="ParaText"/>
        <w:spacing w:line="276" w:lineRule="auto"/>
        <w:ind w:left="2160"/>
        <w:jc w:val="left"/>
        <w:rPr>
          <w:rFonts w:cs="Arial"/>
          <w:szCs w:val="22"/>
        </w:rPr>
      </w:pPr>
      <w:r>
        <w:rPr>
          <w:rFonts w:cs="Arial"/>
          <w:b/>
          <w:i/>
          <w:szCs w:val="22"/>
        </w:rPr>
        <w:t>CAISO Comment</w:t>
      </w:r>
      <w:r>
        <w:rPr>
          <w:rFonts w:cs="Arial"/>
          <w:i/>
          <w:szCs w:val="22"/>
        </w:rPr>
        <w:t>: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w:t>
      </w:r>
      <w:r w:rsidR="0057259C">
        <w:rPr>
          <w:rFonts w:cs="Arial"/>
          <w:i/>
          <w:szCs w:val="22"/>
        </w:rPr>
        <w:t xml:space="preserve">.  </w:t>
      </w:r>
      <w:r>
        <w:rPr>
          <w:rFonts w:cs="Arial"/>
          <w:i/>
          <w:szCs w:val="22"/>
        </w:rPr>
        <w:t>The NOI is published in the Federal Register and begins the formal scoping process and serves as the official legal notice that the BLM, or when the BLM is the lead agency, the BLM and its cooperators, are commencing an Environmental Impact Statement (EIS)</w:t>
      </w:r>
      <w:r w:rsidR="0057259C">
        <w:rPr>
          <w:rFonts w:cs="Arial"/>
          <w:i/>
          <w:szCs w:val="22"/>
        </w:rPr>
        <w:t xml:space="preserve">.  </w:t>
      </w:r>
    </w:p>
    <w:p w14:paraId="4A4E0032" w14:textId="60FF9999" w:rsidR="00EA5FDD" w:rsidRDefault="00250F4B">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w:t>
      </w:r>
      <w:r w:rsidR="0057259C">
        <w:rPr>
          <w:rFonts w:cs="Arial"/>
          <w:szCs w:val="22"/>
        </w:rPr>
        <w:t xml:space="preserve">.  </w:t>
      </w:r>
      <w:r>
        <w:rPr>
          <w:rFonts w:cs="Arial"/>
          <w:szCs w:val="22"/>
        </w:rPr>
        <w:t xml:space="preserve">If the BLM has done so, and such pending BLM application(s) exist, then the Interconnection Customer must demonstrate that it was the first-in-time </w:t>
      </w:r>
      <w:r>
        <w:rPr>
          <w:rFonts w:cs="Arial"/>
          <w:szCs w:val="22"/>
        </w:rPr>
        <w:lastRenderedPageBreak/>
        <w:t>BLM applicant to have reached the milestones that satisfy the criteria listed above in this section.</w:t>
      </w:r>
    </w:p>
    <w:p w14:paraId="4A4E0033" w14:textId="4BD15B51" w:rsidR="00EA5FDD" w:rsidRDefault="00250F4B">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w:t>
      </w:r>
      <w:r w:rsidR="0057259C">
        <w:rPr>
          <w:rFonts w:cs="Arial"/>
          <w:i/>
          <w:szCs w:val="22"/>
        </w:rPr>
        <w:t xml:space="preserve">.  </w:t>
      </w:r>
      <w:r>
        <w:rPr>
          <w:rFonts w:cs="Arial"/>
          <w:i/>
          <w:szCs w:val="22"/>
        </w:rPr>
        <w:t>The CAISO’s intention here is not to resolve the inconsistency but rather to direct any second-in-line Interconnection Customer that it must provide the CAISO with a Site Exclusivity Deposit.</w:t>
      </w:r>
    </w:p>
    <w:p w14:paraId="4A4E0034" w14:textId="77777777" w:rsidR="00EA5FDD" w:rsidRDefault="00250F4B">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5B9AB38C" w:rsidR="00EA5FDD" w:rsidRDefault="00250F4B">
      <w:pPr>
        <w:pStyle w:val="ParaText"/>
        <w:spacing w:line="276" w:lineRule="auto"/>
        <w:ind w:left="2160"/>
        <w:jc w:val="left"/>
        <w:rPr>
          <w:rFonts w:cs="Arial"/>
          <w:i/>
          <w:szCs w:val="22"/>
        </w:rPr>
      </w:pPr>
      <w:r>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w:t>
      </w:r>
      <w:r w:rsidR="0057259C">
        <w:rPr>
          <w:rFonts w:cs="Arial"/>
          <w:i/>
          <w:szCs w:val="22"/>
        </w:rPr>
        <w:t xml:space="preserve">.  </w:t>
      </w:r>
      <w:r>
        <w:rPr>
          <w:rFonts w:cs="Arial"/>
          <w:i/>
          <w:szCs w:val="22"/>
        </w:rPr>
        <w:t>In those cases, both of the BLM applicants have submitted the requisite documents or performed the requisite actions described in Criteria A and B</w:t>
      </w:r>
      <w:r w:rsidR="000D3F46">
        <w:rPr>
          <w:rFonts w:cs="Arial"/>
          <w:i/>
          <w:szCs w:val="22"/>
        </w:rPr>
        <w:t xml:space="preserve"> </w:t>
      </w:r>
      <w:r>
        <w:rPr>
          <w:rFonts w:cs="Arial"/>
          <w:i/>
          <w:szCs w:val="22"/>
        </w:rPr>
        <w:t>(a) and (b)</w:t>
      </w:r>
      <w:r w:rsidR="0057259C">
        <w:rPr>
          <w:rFonts w:cs="Arial"/>
          <w:i/>
          <w:szCs w:val="22"/>
        </w:rPr>
        <w:t xml:space="preserve">.  </w:t>
      </w:r>
      <w:r>
        <w:rPr>
          <w:rFonts w:cs="Arial"/>
          <w:i/>
          <w:szCs w:val="22"/>
        </w:rPr>
        <w:t>Logically, the BLM would not undertake significant permitting activities if these two permits were inconsistent</w:t>
      </w:r>
      <w:r w:rsidR="0057259C">
        <w:rPr>
          <w:rFonts w:cs="Arial"/>
          <w:i/>
          <w:szCs w:val="22"/>
        </w:rPr>
        <w:t xml:space="preserve">.  </w:t>
      </w:r>
      <w:r>
        <w:rPr>
          <w:rFonts w:cs="Arial"/>
          <w:i/>
          <w:szCs w:val="22"/>
        </w:rPr>
        <w:t>The CAISO seeks to determine this explicitly.</w:t>
      </w:r>
    </w:p>
    <w:p w14:paraId="4A4E0036" w14:textId="2E10D679" w:rsidR="00EA5FDD" w:rsidRDefault="00250F4B">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w:t>
      </w:r>
      <w:r w:rsidR="0057259C">
        <w:rPr>
          <w:rFonts w:cs="Arial"/>
          <w:i/>
          <w:szCs w:val="22"/>
        </w:rPr>
        <w:t xml:space="preserve">.  </w:t>
      </w:r>
      <w:r>
        <w:rPr>
          <w:rFonts w:cs="Arial"/>
          <w:i/>
          <w:szCs w:val="22"/>
        </w:rPr>
        <w:t>Other Interconnection Customers would be required to submit the Site Exclusivity Deposit.</w:t>
      </w:r>
    </w:p>
    <w:p w14:paraId="4A4E0037" w14:textId="77777777" w:rsidR="00EA5FDD" w:rsidRDefault="00250F4B">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A4E0038" w14:textId="77777777" w:rsidR="00EA5FDD" w:rsidRDefault="00250F4B">
      <w:pPr>
        <w:pStyle w:val="Heading4"/>
        <w:spacing w:before="0" w:after="0" w:line="23" w:lineRule="atLeast"/>
        <w:ind w:left="1620" w:hanging="540"/>
      </w:pPr>
      <w:bookmarkStart w:id="390" w:name="_Toc429654411"/>
      <w:bookmarkStart w:id="391" w:name="_Toc15890612"/>
      <w:bookmarkStart w:id="392" w:name="_Toc23173156"/>
      <w:bookmarkStart w:id="393" w:name="_Toc109676312"/>
      <w:bookmarkStart w:id="394" w:name="_Toc109993958"/>
      <w:r>
        <w:rPr>
          <w:lang w:val="en-US"/>
        </w:rPr>
        <w:lastRenderedPageBreak/>
        <w:t>Criteria for Multiple Projects Sharing a Common Site</w:t>
      </w:r>
      <w:bookmarkEnd w:id="390"/>
      <w:bookmarkEnd w:id="391"/>
      <w:bookmarkEnd w:id="392"/>
      <w:bookmarkEnd w:id="393"/>
      <w:bookmarkEnd w:id="394"/>
    </w:p>
    <w:p w14:paraId="4A4E0039" w14:textId="503B2BEC" w:rsidR="00EA5FDD" w:rsidRDefault="00250F4B" w:rsidP="001925EA">
      <w:pPr>
        <w:pStyle w:val="ParaText"/>
        <w:spacing w:line="276" w:lineRule="auto"/>
        <w:jc w:val="left"/>
      </w:pPr>
      <w:r>
        <w:rPr>
          <w:rFonts w:cs="Arial"/>
          <w:szCs w:val="22"/>
          <w:lang w:eastAsia="x-none"/>
        </w:rPr>
        <w:t>Projects that share a common site must provide a layout showing how the projects will utilize the project site</w:t>
      </w:r>
      <w:r w:rsidR="0057259C">
        <w:rPr>
          <w:rFonts w:cs="Arial"/>
          <w:szCs w:val="22"/>
          <w:lang w:eastAsia="x-none"/>
        </w:rPr>
        <w:t xml:space="preserve">.  </w:t>
      </w:r>
      <w:r>
        <w:rPr>
          <w:rFonts w:cs="Arial"/>
          <w:szCs w:val="22"/>
          <w:lang w:eastAsia="x-none"/>
        </w:rPr>
        <w:t xml:space="preserve">The thresholds for </w:t>
      </w:r>
      <w:r>
        <w:t>Generating Facilities outlined in item 5.3.1.1 for parcels on private lands, or item 5.3.1.2 for projects sited on BLM land, must be met for each project.</w:t>
      </w:r>
    </w:p>
    <w:p w14:paraId="4A4E003A" w14:textId="77777777" w:rsidR="00EA5FDD" w:rsidRDefault="00250F4B">
      <w:pPr>
        <w:pStyle w:val="Heading4"/>
        <w:spacing w:before="0" w:after="0" w:line="23" w:lineRule="atLeast"/>
        <w:ind w:left="1620" w:hanging="540"/>
      </w:pPr>
      <w:bookmarkStart w:id="395" w:name="_Toc15890613"/>
      <w:bookmarkStart w:id="396" w:name="_Toc23173157"/>
      <w:bookmarkStart w:id="397" w:name="_Toc109676313"/>
      <w:bookmarkStart w:id="398" w:name="_Toc109993959"/>
      <w:r>
        <w:t>Use of Site Exclusivity Deposit</w:t>
      </w:r>
      <w:r>
        <w:rPr>
          <w:vertAlign w:val="superscript"/>
        </w:rPr>
        <w:footnoteReference w:id="18"/>
      </w:r>
      <w:bookmarkEnd w:id="395"/>
      <w:bookmarkEnd w:id="396"/>
      <w:bookmarkEnd w:id="397"/>
      <w:bookmarkEnd w:id="398"/>
    </w:p>
    <w:p w14:paraId="4A4E003B" w14:textId="77777777" w:rsidR="00EA5FDD" w:rsidRDefault="00EA5FDD">
      <w:pPr>
        <w:rPr>
          <w:lang w:eastAsia="x-none"/>
        </w:rPr>
      </w:pPr>
    </w:p>
    <w:p w14:paraId="3715EC74" w14:textId="494DBE30" w:rsidR="00C752C5" w:rsidRPr="00D048EE" w:rsidRDefault="00250F4B" w:rsidP="00C752C5">
      <w:pPr>
        <w:pStyle w:val="Header"/>
        <w:ind w:left="720"/>
        <w:rPr>
          <w:ins w:id="399" w:author="Author"/>
          <w:rFonts w:ascii="Arial" w:hAnsi="Arial"/>
          <w:sz w:val="22"/>
          <w:szCs w:val="20"/>
          <w:highlight w:val="yellow"/>
          <w:lang w:val="en-US" w:eastAsia="en-US"/>
        </w:rPr>
      </w:pPr>
      <w:r w:rsidRPr="0014333E">
        <w:rPr>
          <w:rFonts w:ascii="Arial" w:eastAsia="Calibri" w:hAnsi="Arial" w:cs="Arial"/>
          <w:sz w:val="22"/>
          <w:highlight w:val="yellow"/>
          <w:lang w:val="en-US" w:eastAsia="en-US"/>
        </w:rPr>
        <w:t>If the Interconnection Customer provides a Site Exclusivity Deposit in lieu of demonstrating proof of Site Exclusivity</w:t>
      </w:r>
      <w:ins w:id="400" w:author="Author">
        <w:r w:rsidR="00C752C5">
          <w:rPr>
            <w:rFonts w:ascii="Arial" w:eastAsia="Calibri" w:hAnsi="Arial" w:cs="Arial"/>
            <w:sz w:val="22"/>
            <w:highlight w:val="yellow"/>
            <w:lang w:val="en-US" w:eastAsia="en-US"/>
          </w:rPr>
          <w:t>,</w:t>
        </w:r>
      </w:ins>
      <w:r w:rsidRPr="0014333E">
        <w:rPr>
          <w:rFonts w:ascii="Arial" w:eastAsia="Calibri" w:hAnsi="Arial" w:cs="Arial"/>
          <w:sz w:val="22"/>
          <w:highlight w:val="yellow"/>
          <w:lang w:val="en-US" w:eastAsia="en-US"/>
        </w:rPr>
        <w:t xml:space="preserve"> the CAISO holds the deposit in an interest-bearing account at a bank or financial institution designated by the CAISO until such time that the Interconnection Customer has demonstrated Site Exclusivity</w:t>
      </w:r>
      <w:r w:rsidR="0057259C" w:rsidRPr="0014333E">
        <w:rPr>
          <w:rFonts w:ascii="Arial" w:eastAsia="Calibri" w:hAnsi="Arial" w:cs="Arial"/>
          <w:sz w:val="22"/>
          <w:highlight w:val="yellow"/>
          <w:lang w:val="en-US" w:eastAsia="en-US"/>
        </w:rPr>
        <w:t xml:space="preserve">.  </w:t>
      </w:r>
      <w:del w:id="401" w:author="Author">
        <w:r w:rsidR="0057259C" w:rsidRPr="0014333E" w:rsidDel="007B7F13">
          <w:rPr>
            <w:highlight w:val="yellow"/>
          </w:rPr>
          <w:delText>.</w:delText>
        </w:r>
        <w:r w:rsidR="0057259C" w:rsidRPr="0014333E" w:rsidDel="007B7F13">
          <w:rPr>
            <w:rFonts w:ascii="Arial" w:eastAsia="Calibri" w:hAnsi="Arial" w:cs="Arial"/>
            <w:sz w:val="22"/>
            <w:highlight w:val="yellow"/>
            <w:lang w:val="en-US" w:eastAsia="en-US"/>
          </w:rPr>
          <w:delText xml:space="preserve"> </w:delText>
        </w:r>
      </w:del>
      <w:commentRangeStart w:id="402"/>
      <w:r w:rsidR="00B87964" w:rsidRPr="0014333E">
        <w:rPr>
          <w:rFonts w:ascii="Arial" w:eastAsia="Calibri" w:hAnsi="Arial" w:cs="Arial"/>
          <w:sz w:val="22"/>
          <w:highlight w:val="yellow"/>
          <w:lang w:val="en-US" w:eastAsia="en-US"/>
        </w:rPr>
        <w:t xml:space="preserve">Any interconnection customer with a deposit will receive a full refund, including interest, upon demonstrating </w:t>
      </w:r>
      <w:del w:id="403" w:author="Author">
        <w:r w:rsidR="00B87964" w:rsidRPr="0014333E" w:rsidDel="007B7F13">
          <w:rPr>
            <w:rFonts w:ascii="Arial" w:eastAsia="Calibri" w:hAnsi="Arial" w:cs="Arial"/>
            <w:sz w:val="22"/>
            <w:highlight w:val="yellow"/>
            <w:lang w:val="en-US" w:eastAsia="en-US"/>
          </w:rPr>
          <w:delText>s</w:delText>
        </w:r>
      </w:del>
      <w:ins w:id="404" w:author="Author">
        <w:r w:rsidR="007B7F13">
          <w:rPr>
            <w:rFonts w:ascii="Arial" w:eastAsia="Calibri" w:hAnsi="Arial" w:cs="Arial"/>
            <w:sz w:val="22"/>
            <w:highlight w:val="yellow"/>
            <w:lang w:val="en-US" w:eastAsia="en-US"/>
          </w:rPr>
          <w:t>S</w:t>
        </w:r>
      </w:ins>
      <w:r w:rsidR="00B87964" w:rsidRPr="0014333E">
        <w:rPr>
          <w:rFonts w:ascii="Arial" w:eastAsia="Calibri" w:hAnsi="Arial" w:cs="Arial"/>
          <w:sz w:val="22"/>
          <w:highlight w:val="yellow"/>
          <w:lang w:val="en-US" w:eastAsia="en-US"/>
        </w:rPr>
        <w:t xml:space="preserve">ite </w:t>
      </w:r>
      <w:del w:id="405" w:author="Author">
        <w:r w:rsidR="00B87964" w:rsidRPr="0014333E" w:rsidDel="007B7F13">
          <w:rPr>
            <w:rFonts w:ascii="Arial" w:eastAsia="Calibri" w:hAnsi="Arial" w:cs="Arial"/>
            <w:sz w:val="22"/>
            <w:highlight w:val="yellow"/>
            <w:lang w:val="en-US" w:eastAsia="en-US"/>
          </w:rPr>
          <w:delText>e</w:delText>
        </w:r>
      </w:del>
      <w:ins w:id="406" w:author="Author">
        <w:r w:rsidR="007B7F13">
          <w:rPr>
            <w:rFonts w:ascii="Arial" w:eastAsia="Calibri" w:hAnsi="Arial" w:cs="Arial"/>
            <w:sz w:val="22"/>
            <w:highlight w:val="yellow"/>
            <w:lang w:val="en-US" w:eastAsia="en-US"/>
          </w:rPr>
          <w:t>E</w:t>
        </w:r>
      </w:ins>
      <w:r w:rsidR="00B87964" w:rsidRPr="0014333E">
        <w:rPr>
          <w:rFonts w:ascii="Arial" w:eastAsia="Calibri" w:hAnsi="Arial" w:cs="Arial"/>
          <w:sz w:val="22"/>
          <w:highlight w:val="yellow"/>
          <w:lang w:val="en-US" w:eastAsia="en-US"/>
        </w:rPr>
        <w:t>xclusivity</w:t>
      </w:r>
      <w:del w:id="407" w:author="Author">
        <w:r w:rsidR="0057259C" w:rsidRPr="0014333E" w:rsidDel="007B7F13">
          <w:rPr>
            <w:rFonts w:ascii="Arial" w:eastAsia="Calibri" w:hAnsi="Arial" w:cs="Arial"/>
            <w:sz w:val="22"/>
            <w:highlight w:val="yellow"/>
            <w:lang w:val="en-US" w:eastAsia="en-US"/>
          </w:rPr>
          <w:delText xml:space="preserve">. </w:delText>
        </w:r>
      </w:del>
      <w:r w:rsidR="0057259C" w:rsidRPr="0014333E">
        <w:rPr>
          <w:highlight w:val="yellow"/>
        </w:rPr>
        <w:t xml:space="preserve">.  </w:t>
      </w:r>
      <w:commentRangeEnd w:id="402"/>
      <w:r w:rsidR="007B7F13">
        <w:rPr>
          <w:rStyle w:val="CommentReference"/>
          <w:lang w:val="en-US" w:eastAsia="en-US"/>
        </w:rPr>
        <w:commentReference w:id="402"/>
      </w:r>
    </w:p>
    <w:p w14:paraId="7AC6E4D3" w14:textId="77777777" w:rsidR="00C752C5" w:rsidRDefault="00C752C5" w:rsidP="00C752C5">
      <w:pPr>
        <w:pStyle w:val="Header"/>
        <w:ind w:left="720"/>
        <w:rPr>
          <w:ins w:id="408" w:author="Author"/>
          <w:rFonts w:ascii="Arial" w:hAnsi="Arial"/>
          <w:sz w:val="22"/>
          <w:szCs w:val="20"/>
          <w:highlight w:val="yellow"/>
          <w:lang w:val="en-US" w:eastAsia="en-US"/>
        </w:rPr>
      </w:pPr>
    </w:p>
    <w:p w14:paraId="4A4E003C" w14:textId="20D5D719" w:rsidR="00EA5FDD" w:rsidRDefault="00C752C5" w:rsidP="00C752C5">
      <w:pPr>
        <w:pStyle w:val="Header"/>
        <w:ind w:left="720"/>
      </w:pPr>
      <w:commentRangeStart w:id="409"/>
      <w:ins w:id="410" w:author="Author">
        <w:r w:rsidRPr="00D048EE">
          <w:rPr>
            <w:rFonts w:ascii="Arial" w:hAnsi="Arial"/>
            <w:sz w:val="22"/>
            <w:szCs w:val="20"/>
            <w:highlight w:val="yellow"/>
            <w:lang w:val="en-US" w:eastAsia="en-US"/>
          </w:rPr>
          <w:t xml:space="preserve">Any non-refundable </w:t>
        </w:r>
        <w:r>
          <w:rPr>
            <w:rFonts w:ascii="Arial" w:hAnsi="Arial"/>
            <w:sz w:val="22"/>
            <w:szCs w:val="20"/>
            <w:highlight w:val="yellow"/>
            <w:lang w:val="en-US" w:eastAsia="en-US"/>
          </w:rPr>
          <w:t>S</w:t>
        </w:r>
        <w:r w:rsidRPr="00D048EE">
          <w:rPr>
            <w:rFonts w:ascii="Arial" w:hAnsi="Arial"/>
            <w:sz w:val="22"/>
            <w:szCs w:val="20"/>
            <w:highlight w:val="yellow"/>
            <w:lang w:val="en-US" w:eastAsia="en-US"/>
          </w:rPr>
          <w:t xml:space="preserve">ite </w:t>
        </w:r>
        <w:r>
          <w:rPr>
            <w:rFonts w:ascii="Arial" w:hAnsi="Arial"/>
            <w:sz w:val="22"/>
            <w:szCs w:val="20"/>
            <w:highlight w:val="yellow"/>
            <w:lang w:val="en-US" w:eastAsia="en-US"/>
          </w:rPr>
          <w:t>E</w:t>
        </w:r>
        <w:r w:rsidRPr="00D048EE">
          <w:rPr>
            <w:rFonts w:ascii="Arial" w:hAnsi="Arial"/>
            <w:sz w:val="22"/>
            <w:szCs w:val="20"/>
            <w:highlight w:val="yellow"/>
            <w:lang w:val="en-US" w:eastAsia="en-US"/>
          </w:rPr>
          <w:t xml:space="preserve">xclusivity </w:t>
        </w:r>
        <w:r>
          <w:rPr>
            <w:rFonts w:ascii="Arial" w:hAnsi="Arial"/>
            <w:sz w:val="22"/>
            <w:szCs w:val="20"/>
            <w:highlight w:val="yellow"/>
            <w:lang w:val="en-US" w:eastAsia="en-US"/>
          </w:rPr>
          <w:t>D</w:t>
        </w:r>
        <w:r w:rsidRPr="00D048EE">
          <w:rPr>
            <w:rFonts w:ascii="Arial" w:hAnsi="Arial"/>
            <w:sz w:val="22"/>
            <w:szCs w:val="20"/>
            <w:highlight w:val="yellow"/>
            <w:lang w:val="en-US" w:eastAsia="en-US"/>
          </w:rPr>
          <w:t xml:space="preserve">eposit </w:t>
        </w:r>
        <w:r>
          <w:rPr>
            <w:rFonts w:ascii="Arial" w:hAnsi="Arial"/>
            <w:sz w:val="22"/>
            <w:szCs w:val="20"/>
            <w:highlight w:val="yellow"/>
            <w:lang w:val="en-US" w:eastAsia="en-US"/>
          </w:rPr>
          <w:t xml:space="preserve">pursuant to Section 5.4.3 above </w:t>
        </w:r>
        <w:r w:rsidRPr="00D048EE">
          <w:rPr>
            <w:rFonts w:ascii="Arial" w:hAnsi="Arial"/>
            <w:sz w:val="22"/>
            <w:szCs w:val="20"/>
            <w:highlight w:val="yellow"/>
            <w:lang w:val="en-US" w:eastAsia="en-US"/>
          </w:rPr>
          <w:t xml:space="preserve">will be used to offset the annual reassessment study costs for customers remaining in the queue, on a prorated basis.  Any remaining deposits will be disbursed under Section 7.6(c) of Appendix DD of the CAISO tariff.  </w:t>
        </w:r>
        <w:commentRangeEnd w:id="409"/>
        <w:r>
          <w:rPr>
            <w:rStyle w:val="CommentReference"/>
            <w:lang w:val="en-US" w:eastAsia="en-US"/>
          </w:rPr>
          <w:commentReference w:id="409"/>
        </w:r>
      </w:ins>
    </w:p>
    <w:p w14:paraId="4A4E003D" w14:textId="77777777" w:rsidR="00EA5FDD" w:rsidRDefault="00EA5FDD">
      <w:pPr>
        <w:pStyle w:val="ParaText"/>
        <w:spacing w:before="0" w:after="0" w:line="276" w:lineRule="auto"/>
        <w:jc w:val="left"/>
      </w:pPr>
    </w:p>
    <w:p w14:paraId="4A4E003E" w14:textId="77777777" w:rsidR="00EA5FDD" w:rsidRDefault="00250F4B" w:rsidP="00B856FD">
      <w:pPr>
        <w:pStyle w:val="Heading2"/>
        <w:spacing w:before="0" w:after="0" w:line="23" w:lineRule="atLeast"/>
        <w:ind w:left="1080" w:right="-180"/>
        <w:rPr>
          <w:lang w:val="en-US"/>
        </w:rPr>
      </w:pPr>
      <w:bookmarkStart w:id="411" w:name="_Toc23173158"/>
      <w:bookmarkStart w:id="412" w:name="_Toc15890614"/>
      <w:bookmarkStart w:id="413" w:name="_Toc23173159"/>
      <w:bookmarkStart w:id="414" w:name="_Toc109676314"/>
      <w:bookmarkStart w:id="415" w:name="_Toc109993960"/>
      <w:bookmarkEnd w:id="411"/>
      <w:r>
        <w:t>Proposed Commercial Operation Date</w:t>
      </w:r>
      <w:r>
        <w:rPr>
          <w:rStyle w:val="FootnoteReference"/>
        </w:rPr>
        <w:footnoteReference w:id="19"/>
      </w:r>
      <w:bookmarkEnd w:id="412"/>
      <w:bookmarkEnd w:id="413"/>
      <w:bookmarkEnd w:id="414"/>
      <w:bookmarkEnd w:id="415"/>
    </w:p>
    <w:p w14:paraId="4A4E003F" w14:textId="77777777" w:rsidR="00EA5FDD" w:rsidRDefault="00EA5FDD">
      <w:pPr>
        <w:rPr>
          <w:lang w:eastAsia="x-none"/>
        </w:rPr>
      </w:pPr>
    </w:p>
    <w:p w14:paraId="4A4E0040" w14:textId="77A98571" w:rsidR="00EA5FDD" w:rsidRDefault="00250F4B">
      <w:pPr>
        <w:pStyle w:val="ListParagraph"/>
        <w:spacing w:before="0" w:after="0"/>
        <w:ind w:left="360"/>
        <w:rPr>
          <w:rFonts w:cs="Arial"/>
        </w:rPr>
      </w:pPr>
      <w:r>
        <w:rPr>
          <w:rFonts w:cs="Arial"/>
        </w:rPr>
        <w:t>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w:t>
      </w:r>
      <w:r w:rsidR="0057259C">
        <w:rPr>
          <w:rFonts w:cs="Arial"/>
        </w:rPr>
        <w:t xml:space="preserve">.  </w:t>
      </w:r>
      <w:r>
        <w:rPr>
          <w:rFonts w:cs="Arial"/>
        </w:rPr>
        <w:t xml:space="preserve">The CAISO’s current practice is to incorporate the time frame for completion of the transmission build-out when determining the </w:t>
      </w:r>
      <w:r>
        <w:rPr>
          <w:rFonts w:cs="Arial"/>
          <w:color w:val="000000"/>
        </w:rPr>
        <w:t>Commercial Operation Date</w:t>
      </w:r>
      <w:r w:rsidR="0057259C">
        <w:rPr>
          <w:rFonts w:cs="Arial"/>
        </w:rPr>
        <w:t xml:space="preserve">.  </w:t>
      </w:r>
    </w:p>
    <w:p w14:paraId="23C4D69A" w14:textId="36A7EB92" w:rsidR="00C15028" w:rsidRDefault="00C15028">
      <w:pPr>
        <w:pStyle w:val="ListParagraph"/>
        <w:spacing w:before="0" w:after="0"/>
        <w:ind w:left="360"/>
        <w:rPr>
          <w:rFonts w:cs="Arial"/>
        </w:rPr>
      </w:pPr>
    </w:p>
    <w:p w14:paraId="693B1154" w14:textId="76ACEAF7" w:rsidR="008F1C8B" w:rsidRPr="0014333E" w:rsidRDefault="000148A6" w:rsidP="00A3646B">
      <w:pPr>
        <w:pStyle w:val="Heading2"/>
        <w:numPr>
          <w:ilvl w:val="0"/>
          <w:numId w:val="0"/>
        </w:numPr>
        <w:spacing w:after="240"/>
        <w:ind w:left="360"/>
        <w:rPr>
          <w:highlight w:val="yellow"/>
        </w:rPr>
      </w:pPr>
      <w:bookmarkStart w:id="416" w:name="_Toc109676315"/>
      <w:bookmarkStart w:id="417" w:name="_Toc109993961"/>
      <w:r w:rsidRPr="0014333E">
        <w:rPr>
          <w:highlight w:val="yellow"/>
          <w:lang w:val="en-US"/>
        </w:rPr>
        <w:t>5.6 Third</w:t>
      </w:r>
      <w:r w:rsidR="00C15028" w:rsidRPr="0014333E">
        <w:rPr>
          <w:highlight w:val="yellow"/>
        </w:rPr>
        <w:t>-party Interconnection Facilities</w:t>
      </w:r>
      <w:bookmarkEnd w:id="416"/>
      <w:bookmarkEnd w:id="417"/>
    </w:p>
    <w:p w14:paraId="72739922" w14:textId="77777777" w:rsidR="00820E72" w:rsidRPr="000148A6" w:rsidDel="00C15028" w:rsidRDefault="00820E72" w:rsidP="00820E72">
      <w:pPr>
        <w:spacing w:line="276" w:lineRule="auto"/>
        <w:ind w:left="360"/>
        <w:rPr>
          <w:moveTo w:id="418" w:author="Author"/>
          <w:rFonts w:ascii="Arial" w:hAnsi="Arial" w:cs="Arial"/>
          <w:sz w:val="22"/>
          <w:szCs w:val="22"/>
        </w:rPr>
      </w:pPr>
      <w:bookmarkStart w:id="419" w:name="_Toc109676316"/>
      <w:moveToRangeStart w:id="420" w:author="Author" w:name="move110835959"/>
      <w:commentRangeStart w:id="421"/>
      <w:moveTo w:id="422" w:author="Author">
        <w:r w:rsidRPr="0014333E">
          <w:rPr>
            <w:rFonts w:ascii="Arial" w:hAnsi="Arial" w:cs="Arial"/>
            <w:sz w:val="22"/>
            <w:szCs w:val="22"/>
            <w:highlight w:val="yellow"/>
          </w:rPr>
          <w:t>Cluster 14 Interconnection Customers proposing to use third-party Interconnection Facilities must provide documentation to the CAISO demonstrating they are negotiating or have secured rights on those Interconnection Facilities on or before their initial Interconnection Financial Security posting.  On or before their second Interconnection Financial Security posting, such Interconnection Customers must provide documentation to the CAISO demonstrating they have secured rights on those Interconnection Facilities through their Commercial Operation Date.</w:t>
        </w:r>
        <w:r w:rsidRPr="0014333E">
          <w:rPr>
            <w:rStyle w:val="FootnoteReference"/>
            <w:rFonts w:ascii="Arial" w:hAnsi="Arial" w:cs="Arial"/>
            <w:sz w:val="22"/>
            <w:szCs w:val="22"/>
            <w:highlight w:val="yellow"/>
          </w:rPr>
          <w:footnoteReference w:id="20"/>
        </w:r>
        <w:r w:rsidRPr="000148A6">
          <w:rPr>
            <w:rFonts w:ascii="Arial" w:hAnsi="Arial" w:cs="Arial"/>
            <w:sz w:val="22"/>
            <w:szCs w:val="22"/>
          </w:rPr>
          <w:t xml:space="preserve">  </w:t>
        </w:r>
      </w:moveTo>
      <w:commentRangeEnd w:id="421"/>
      <w:r>
        <w:rPr>
          <w:rStyle w:val="CommentReference"/>
        </w:rPr>
        <w:commentReference w:id="421"/>
      </w:r>
    </w:p>
    <w:moveToRangeEnd w:id="420"/>
    <w:p w14:paraId="7C141E51" w14:textId="0EEE68B8" w:rsidR="00C15028" w:rsidRPr="000148A6" w:rsidDel="00820E72" w:rsidRDefault="00820E72" w:rsidP="000148A6">
      <w:pPr>
        <w:spacing w:line="276" w:lineRule="auto"/>
        <w:ind w:left="360"/>
        <w:rPr>
          <w:moveFrom w:id="425" w:author="Author"/>
          <w:rFonts w:ascii="Arial" w:hAnsi="Arial" w:cs="Arial"/>
          <w:sz w:val="22"/>
          <w:szCs w:val="22"/>
        </w:rPr>
      </w:pPr>
      <w:ins w:id="426" w:author="Author">
        <w:r>
          <w:rPr>
            <w:rFonts w:ascii="Arial" w:eastAsia="Calibri" w:hAnsi="Arial" w:cs="Arial"/>
            <w:sz w:val="22"/>
            <w:szCs w:val="22"/>
            <w:highlight w:val="yellow"/>
          </w:rPr>
          <w:lastRenderedPageBreak/>
          <w:t xml:space="preserve">Starting with Cluster 15, </w:t>
        </w:r>
      </w:ins>
      <w:r w:rsidR="00C15028" w:rsidRPr="0014333E">
        <w:rPr>
          <w:rFonts w:ascii="Arial" w:eastAsia="Calibri" w:hAnsi="Arial" w:cs="Arial"/>
          <w:sz w:val="22"/>
          <w:szCs w:val="22"/>
          <w:highlight w:val="yellow"/>
        </w:rPr>
        <w:t xml:space="preserve">Interconnection Customers proposing to use third-party Interconnection Facilities </w:t>
      </w:r>
      <w:r w:rsidR="0073681B" w:rsidRPr="0014333E">
        <w:rPr>
          <w:rFonts w:ascii="Arial" w:hAnsi="Arial" w:cs="Arial"/>
          <w:sz w:val="22"/>
          <w:szCs w:val="22"/>
          <w:highlight w:val="yellow"/>
        </w:rPr>
        <w:t xml:space="preserve">in their </w:t>
      </w:r>
      <w:r w:rsidR="000B0D13" w:rsidRPr="0014333E">
        <w:rPr>
          <w:rFonts w:ascii="Arial" w:hAnsi="Arial" w:cs="Arial"/>
          <w:sz w:val="22"/>
          <w:szCs w:val="22"/>
          <w:highlight w:val="yellow"/>
        </w:rPr>
        <w:t>I</w:t>
      </w:r>
      <w:r w:rsidR="0073681B" w:rsidRPr="0014333E">
        <w:rPr>
          <w:rFonts w:ascii="Arial" w:hAnsi="Arial" w:cs="Arial"/>
          <w:sz w:val="22"/>
          <w:szCs w:val="22"/>
          <w:highlight w:val="yellow"/>
        </w:rPr>
        <w:t xml:space="preserve">nterconnection </w:t>
      </w:r>
      <w:r w:rsidR="000B0D13" w:rsidRPr="0014333E">
        <w:rPr>
          <w:rFonts w:ascii="Arial" w:hAnsi="Arial" w:cs="Arial"/>
          <w:sz w:val="22"/>
          <w:szCs w:val="22"/>
          <w:highlight w:val="yellow"/>
        </w:rPr>
        <w:t>Request</w:t>
      </w:r>
      <w:ins w:id="427" w:author="Author">
        <w:r>
          <w:rPr>
            <w:rFonts w:ascii="Arial" w:hAnsi="Arial" w:cs="Arial"/>
            <w:sz w:val="22"/>
            <w:szCs w:val="22"/>
            <w:highlight w:val="yellow"/>
          </w:rPr>
          <w:t>s</w:t>
        </w:r>
      </w:ins>
      <w:r w:rsidR="0073681B" w:rsidRPr="0014333E">
        <w:rPr>
          <w:rFonts w:ascii="Arial" w:hAnsi="Arial" w:cs="Arial"/>
          <w:sz w:val="22"/>
          <w:szCs w:val="22"/>
          <w:highlight w:val="yellow"/>
        </w:rPr>
        <w:t xml:space="preserve"> </w:t>
      </w:r>
      <w:r w:rsidR="00C15028" w:rsidRPr="0014333E">
        <w:rPr>
          <w:rFonts w:ascii="Arial" w:hAnsi="Arial" w:cs="Arial"/>
          <w:sz w:val="22"/>
          <w:szCs w:val="22"/>
          <w:highlight w:val="yellow"/>
        </w:rPr>
        <w:t xml:space="preserve">must provide documentation to the CAISO demonstrating </w:t>
      </w:r>
      <w:ins w:id="428" w:author="Author">
        <w:r>
          <w:rPr>
            <w:rFonts w:ascii="Arial" w:hAnsi="Arial" w:cs="Arial"/>
            <w:sz w:val="22"/>
            <w:szCs w:val="22"/>
            <w:highlight w:val="yellow"/>
          </w:rPr>
          <w:t xml:space="preserve">that </w:t>
        </w:r>
      </w:ins>
      <w:r w:rsidR="00C15028" w:rsidRPr="0014333E">
        <w:rPr>
          <w:rFonts w:ascii="Arial" w:hAnsi="Arial" w:cs="Arial"/>
          <w:sz w:val="22"/>
          <w:szCs w:val="22"/>
          <w:highlight w:val="yellow"/>
        </w:rPr>
        <w:t>they are negotiating or have secured rights on those Interconnection Facilities</w:t>
      </w:r>
      <w:ins w:id="429" w:author="Author">
        <w:r>
          <w:rPr>
            <w:rFonts w:ascii="Arial" w:hAnsi="Arial" w:cs="Arial"/>
            <w:sz w:val="22"/>
            <w:szCs w:val="22"/>
            <w:highlight w:val="yellow"/>
          </w:rPr>
          <w:t>,</w:t>
        </w:r>
      </w:ins>
      <w:r w:rsidR="00C15028" w:rsidRPr="0014333E">
        <w:rPr>
          <w:rFonts w:ascii="Arial" w:hAnsi="Arial" w:cs="Arial"/>
          <w:sz w:val="22"/>
          <w:szCs w:val="22"/>
          <w:highlight w:val="yellow"/>
        </w:rPr>
        <w:t xml:space="preserve"> </w:t>
      </w:r>
      <w:ins w:id="430" w:author="Author">
        <w:r>
          <w:rPr>
            <w:rFonts w:ascii="Arial" w:hAnsi="Arial" w:cs="Arial"/>
            <w:sz w:val="22"/>
            <w:szCs w:val="22"/>
            <w:highlight w:val="yellow"/>
          </w:rPr>
          <w:t xml:space="preserve">for the Interconnection Request </w:t>
        </w:r>
      </w:ins>
      <w:r w:rsidR="00C15028" w:rsidRPr="0014333E">
        <w:rPr>
          <w:rFonts w:ascii="Arial" w:hAnsi="Arial" w:cs="Arial"/>
          <w:sz w:val="22"/>
          <w:szCs w:val="22"/>
          <w:highlight w:val="yellow"/>
        </w:rPr>
        <w:t xml:space="preserve">to be deemed valid pursuant to </w:t>
      </w:r>
      <w:r w:rsidR="00723BC3" w:rsidRPr="0014333E">
        <w:rPr>
          <w:rFonts w:ascii="Arial" w:hAnsi="Arial" w:cs="Arial"/>
          <w:sz w:val="22"/>
          <w:szCs w:val="22"/>
          <w:highlight w:val="yellow"/>
        </w:rPr>
        <w:t xml:space="preserve">Tariff Appendix </w:t>
      </w:r>
      <w:r w:rsidR="00C15028" w:rsidRPr="0014333E">
        <w:rPr>
          <w:rFonts w:ascii="Arial" w:hAnsi="Arial" w:cs="Arial"/>
          <w:sz w:val="22"/>
          <w:szCs w:val="22"/>
          <w:highlight w:val="yellow"/>
        </w:rPr>
        <w:t>DD</w:t>
      </w:r>
      <w:r w:rsidR="00723BC3" w:rsidRPr="0014333E">
        <w:rPr>
          <w:rFonts w:ascii="Arial" w:hAnsi="Arial" w:cs="Arial"/>
          <w:sz w:val="22"/>
          <w:szCs w:val="22"/>
          <w:highlight w:val="yellow"/>
        </w:rPr>
        <w:t xml:space="preserve"> Section</w:t>
      </w:r>
      <w:r w:rsidR="00C15028" w:rsidRPr="0014333E">
        <w:rPr>
          <w:rFonts w:ascii="Arial" w:hAnsi="Arial" w:cs="Arial"/>
          <w:sz w:val="22"/>
          <w:szCs w:val="22"/>
          <w:highlight w:val="yellow"/>
        </w:rPr>
        <w:t xml:space="preserve"> 3.5.2</w:t>
      </w:r>
      <w:r w:rsidR="0057259C" w:rsidRPr="0014333E">
        <w:rPr>
          <w:rFonts w:ascii="Arial" w:hAnsi="Arial" w:cs="Arial"/>
          <w:sz w:val="22"/>
          <w:szCs w:val="22"/>
          <w:highlight w:val="yellow"/>
        </w:rPr>
        <w:t xml:space="preserve">.  </w:t>
      </w:r>
      <w:r w:rsidR="00C15028" w:rsidRPr="0014333E">
        <w:rPr>
          <w:rFonts w:ascii="Arial" w:hAnsi="Arial" w:cs="Arial"/>
          <w:sz w:val="22"/>
          <w:szCs w:val="22"/>
          <w:highlight w:val="yellow"/>
        </w:rPr>
        <w:t>On or before their initial Interconnection Financial Security posting</w:t>
      </w:r>
      <w:ins w:id="431" w:author="Author">
        <w:r>
          <w:rPr>
            <w:rFonts w:ascii="Arial" w:hAnsi="Arial" w:cs="Arial"/>
            <w:sz w:val="22"/>
            <w:szCs w:val="22"/>
            <w:highlight w:val="yellow"/>
          </w:rPr>
          <w:t>s</w:t>
        </w:r>
      </w:ins>
      <w:r w:rsidR="00C15028" w:rsidRPr="0014333E">
        <w:rPr>
          <w:rFonts w:ascii="Arial" w:hAnsi="Arial" w:cs="Arial"/>
          <w:sz w:val="22"/>
          <w:szCs w:val="22"/>
          <w:highlight w:val="yellow"/>
        </w:rPr>
        <w:t xml:space="preserve">, such </w:t>
      </w:r>
      <w:r w:rsidR="00BD3866" w:rsidRPr="0014333E">
        <w:rPr>
          <w:rFonts w:ascii="Arial" w:hAnsi="Arial" w:cs="Arial"/>
          <w:sz w:val="22"/>
          <w:szCs w:val="22"/>
          <w:highlight w:val="yellow"/>
        </w:rPr>
        <w:t>I</w:t>
      </w:r>
      <w:r w:rsidR="00C15028" w:rsidRPr="0014333E">
        <w:rPr>
          <w:rFonts w:ascii="Arial" w:hAnsi="Arial" w:cs="Arial"/>
          <w:sz w:val="22"/>
          <w:szCs w:val="22"/>
          <w:highlight w:val="yellow"/>
        </w:rPr>
        <w:t>nterconnection Customer</w:t>
      </w:r>
      <w:ins w:id="432" w:author="Author">
        <w:r>
          <w:rPr>
            <w:rFonts w:ascii="Arial" w:hAnsi="Arial" w:cs="Arial"/>
            <w:sz w:val="22"/>
            <w:szCs w:val="22"/>
            <w:highlight w:val="yellow"/>
          </w:rPr>
          <w:t>s</w:t>
        </w:r>
      </w:ins>
      <w:r w:rsidR="00C15028" w:rsidRPr="0014333E">
        <w:rPr>
          <w:rFonts w:ascii="Arial" w:hAnsi="Arial" w:cs="Arial"/>
          <w:sz w:val="22"/>
          <w:szCs w:val="22"/>
          <w:highlight w:val="yellow"/>
        </w:rPr>
        <w:t xml:space="preserve"> must provide documentation to the CAISO demonstrating </w:t>
      </w:r>
      <w:ins w:id="433" w:author="Author">
        <w:r>
          <w:rPr>
            <w:rFonts w:ascii="Arial" w:hAnsi="Arial" w:cs="Arial"/>
            <w:sz w:val="22"/>
            <w:szCs w:val="22"/>
            <w:highlight w:val="yellow"/>
          </w:rPr>
          <w:t xml:space="preserve">that </w:t>
        </w:r>
      </w:ins>
      <w:r w:rsidR="00C15028" w:rsidRPr="0014333E">
        <w:rPr>
          <w:rFonts w:ascii="Arial" w:hAnsi="Arial" w:cs="Arial"/>
          <w:sz w:val="22"/>
          <w:szCs w:val="22"/>
          <w:highlight w:val="yellow"/>
        </w:rPr>
        <w:t>they have secured rights on those Interconnection Facilities through their Commercial Operation Date</w:t>
      </w:r>
      <w:ins w:id="434" w:author="Author">
        <w:r>
          <w:rPr>
            <w:rFonts w:ascii="Arial" w:hAnsi="Arial" w:cs="Arial"/>
            <w:sz w:val="22"/>
            <w:szCs w:val="22"/>
            <w:highlight w:val="yellow"/>
          </w:rPr>
          <w:t>s</w:t>
        </w:r>
      </w:ins>
      <w:r w:rsidR="00C15028" w:rsidRPr="0014333E">
        <w:rPr>
          <w:rFonts w:ascii="Arial" w:hAnsi="Arial" w:cs="Arial"/>
          <w:sz w:val="22"/>
          <w:szCs w:val="22"/>
          <w:highlight w:val="yellow"/>
        </w:rPr>
        <w:t>.</w:t>
      </w:r>
      <w:r w:rsidR="00723BC3" w:rsidRPr="0014333E">
        <w:rPr>
          <w:rStyle w:val="FootnoteReference"/>
          <w:rFonts w:ascii="Arial" w:hAnsi="Arial" w:cs="Arial"/>
          <w:sz w:val="22"/>
          <w:szCs w:val="22"/>
          <w:highlight w:val="yellow"/>
        </w:rPr>
        <w:footnoteReference w:id="21"/>
      </w:r>
      <w:r w:rsidR="00723BC3" w:rsidRPr="000148A6">
        <w:rPr>
          <w:rFonts w:ascii="Arial" w:hAnsi="Arial" w:cs="Arial"/>
          <w:sz w:val="22"/>
          <w:szCs w:val="22"/>
        </w:rPr>
        <w:br/>
      </w:r>
      <w:r w:rsidR="00723BC3" w:rsidRPr="000148A6">
        <w:rPr>
          <w:rFonts w:ascii="Arial" w:hAnsi="Arial" w:cs="Arial"/>
          <w:sz w:val="22"/>
          <w:szCs w:val="22"/>
        </w:rPr>
        <w:br/>
      </w:r>
      <w:moveFromRangeStart w:id="436" w:author="Author" w:name="move110835959"/>
      <w:moveFrom w:id="437" w:author="Author">
        <w:r w:rsidR="003162A9" w:rsidRPr="0014333E" w:rsidDel="00820E72">
          <w:rPr>
            <w:rFonts w:ascii="Arial" w:hAnsi="Arial" w:cs="Arial"/>
            <w:sz w:val="22"/>
            <w:szCs w:val="22"/>
            <w:highlight w:val="yellow"/>
          </w:rPr>
          <w:t>Cluster 14 Interconnection Customers proposing to use third-party Interconnection Facilities must provide documentation to the CAISO demonstrating they are negotiating or have secured rights on those Interconnection Facilities</w:t>
        </w:r>
        <w:r w:rsidR="00723BC3" w:rsidRPr="0014333E" w:rsidDel="00820E72">
          <w:rPr>
            <w:rFonts w:ascii="Arial" w:hAnsi="Arial" w:cs="Arial"/>
            <w:sz w:val="22"/>
            <w:szCs w:val="22"/>
            <w:highlight w:val="yellow"/>
          </w:rPr>
          <w:t xml:space="preserve"> on or before their initial Interconnection Financial Security posting</w:t>
        </w:r>
        <w:r w:rsidR="0057259C" w:rsidRPr="0014333E" w:rsidDel="00820E72">
          <w:rPr>
            <w:rFonts w:ascii="Arial" w:hAnsi="Arial" w:cs="Arial"/>
            <w:sz w:val="22"/>
            <w:szCs w:val="22"/>
            <w:highlight w:val="yellow"/>
          </w:rPr>
          <w:t xml:space="preserve">.  </w:t>
        </w:r>
        <w:r w:rsidR="00723BC3" w:rsidRPr="0014333E" w:rsidDel="00820E72">
          <w:rPr>
            <w:rFonts w:ascii="Arial" w:hAnsi="Arial" w:cs="Arial"/>
            <w:sz w:val="22"/>
            <w:szCs w:val="22"/>
            <w:highlight w:val="yellow"/>
          </w:rPr>
          <w:t>On or before their second Interconnection Financial Security posting, such Interconnection Customers must provide documentation to the CAISO demonstrating they have secured rights on those Interconnection Facilities through their Commercial Operation Date.</w:t>
        </w:r>
        <w:r w:rsidR="00723BC3" w:rsidRPr="0014333E" w:rsidDel="00820E72">
          <w:rPr>
            <w:rStyle w:val="FootnoteReference"/>
            <w:rFonts w:ascii="Arial" w:hAnsi="Arial" w:cs="Arial"/>
            <w:sz w:val="22"/>
            <w:szCs w:val="22"/>
            <w:highlight w:val="yellow"/>
          </w:rPr>
          <w:footnoteReference w:id="22"/>
        </w:r>
        <w:bookmarkEnd w:id="419"/>
        <w:r w:rsidR="00723BC3" w:rsidRPr="000148A6" w:rsidDel="00820E72">
          <w:rPr>
            <w:rFonts w:ascii="Arial" w:hAnsi="Arial" w:cs="Arial"/>
            <w:sz w:val="22"/>
            <w:szCs w:val="22"/>
          </w:rPr>
          <w:t xml:space="preserve">  </w:t>
        </w:r>
      </w:moveFrom>
    </w:p>
    <w:p w14:paraId="4A4E0041" w14:textId="4C394157" w:rsidR="00EA5FDD" w:rsidRDefault="00250F4B" w:rsidP="00820E72">
      <w:pPr>
        <w:spacing w:line="276" w:lineRule="auto"/>
        <w:ind w:left="360"/>
      </w:pPr>
      <w:bookmarkStart w:id="440" w:name="_Toc23173160"/>
      <w:bookmarkStart w:id="441" w:name="_Toc109675753"/>
      <w:bookmarkStart w:id="442" w:name="_Toc109676035"/>
      <w:bookmarkStart w:id="443" w:name="_Toc109676317"/>
      <w:bookmarkStart w:id="444" w:name="_Toc109675754"/>
      <w:bookmarkStart w:id="445" w:name="_Toc109676036"/>
      <w:bookmarkStart w:id="446" w:name="_Toc109676318"/>
      <w:bookmarkStart w:id="447" w:name="_Toc109675759"/>
      <w:bookmarkStart w:id="448" w:name="_Toc109676041"/>
      <w:bookmarkStart w:id="449" w:name="_Toc109676323"/>
      <w:bookmarkStart w:id="450" w:name="_Toc15890615"/>
      <w:bookmarkStart w:id="451" w:name="_Toc23173161"/>
      <w:bookmarkStart w:id="452" w:name="_Toc109676324"/>
      <w:bookmarkStart w:id="453" w:name="_Toc109993962"/>
      <w:bookmarkEnd w:id="440"/>
      <w:bookmarkEnd w:id="441"/>
      <w:bookmarkEnd w:id="442"/>
      <w:bookmarkEnd w:id="443"/>
      <w:bookmarkEnd w:id="444"/>
      <w:bookmarkEnd w:id="445"/>
      <w:bookmarkEnd w:id="446"/>
      <w:bookmarkEnd w:id="447"/>
      <w:bookmarkEnd w:id="448"/>
      <w:bookmarkEnd w:id="449"/>
      <w:moveFromRangeEnd w:id="436"/>
      <w:r>
        <w:t>Interconnection Request Validation</w:t>
      </w:r>
      <w:r>
        <w:rPr>
          <w:rStyle w:val="FootnoteReference"/>
        </w:rPr>
        <w:footnoteReference w:id="23"/>
      </w:r>
      <w:bookmarkEnd w:id="450"/>
      <w:bookmarkEnd w:id="451"/>
      <w:bookmarkEnd w:id="452"/>
      <w:bookmarkEnd w:id="453"/>
    </w:p>
    <w:p w14:paraId="4A4E0042" w14:textId="5478D031" w:rsidR="00EA5FDD" w:rsidRDefault="00250F4B">
      <w:pPr>
        <w:pStyle w:val="ParaText"/>
        <w:spacing w:line="276" w:lineRule="auto"/>
        <w:ind w:left="360"/>
        <w:jc w:val="left"/>
        <w:rPr>
          <w:szCs w:val="24"/>
        </w:rPr>
      </w:pPr>
      <w:r>
        <w:rPr>
          <w:szCs w:val="24"/>
        </w:rPr>
        <w:t xml:space="preserve">After the CAISO deems an </w:t>
      </w:r>
      <w:r>
        <w:rPr>
          <w:spacing w:val="-1"/>
        </w:rPr>
        <w:t>Interconnection Request</w:t>
      </w:r>
      <w:r>
        <w:rPr>
          <w:spacing w:val="36"/>
        </w:rPr>
        <w:t xml:space="preserve"> </w:t>
      </w:r>
      <w:r>
        <w:rPr>
          <w:spacing w:val="-1"/>
          <w:szCs w:val="24"/>
        </w:rPr>
        <w:t>complete</w:t>
      </w:r>
      <w:r>
        <w:rPr>
          <w:spacing w:val="-1"/>
        </w:rPr>
        <w:t xml:space="preserve">, the CAISO </w:t>
      </w:r>
      <w:r>
        <w:rPr>
          <w:spacing w:val="-1"/>
          <w:szCs w:val="24"/>
        </w:rPr>
        <w:t xml:space="preserve">and Participating TO engineers </w:t>
      </w:r>
      <w:r>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rPr>
        <w:t xml:space="preserve"> </w:t>
      </w:r>
      <w:r>
        <w:rPr>
          <w:szCs w:val="24"/>
        </w:rPr>
        <w:t>Interconnection Request are “valid.”  On the latter of April 15, or when the CAISO notifies the Interconnection Customer that its request is complete, t</w:t>
      </w:r>
      <w:r>
        <w:rPr>
          <w:spacing w:val="-1"/>
          <w:szCs w:val="24"/>
        </w:rPr>
        <w:t>he</w:t>
      </w:r>
      <w:r>
        <w:rPr>
          <w:szCs w:val="24"/>
        </w:rPr>
        <w:t xml:space="preserve"> CAISO</w:t>
      </w:r>
      <w:r>
        <w:rPr>
          <w:spacing w:val="-1"/>
          <w:szCs w:val="24"/>
        </w:rPr>
        <w:t xml:space="preserve"> and Participating TO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I Interconnection Studies</w:t>
      </w:r>
      <w:r w:rsidR="0057259C">
        <w:rPr>
          <w:szCs w:val="24"/>
        </w:rPr>
        <w:t xml:space="preserve">.  </w:t>
      </w:r>
      <w:r>
        <w:rPr>
          <w:szCs w:val="24"/>
        </w:rPr>
        <w:t>Deficiencies would include, for example, modeling errors, inaccurate or inconsistent data, and unusable files</w:t>
      </w:r>
      <w:r w:rsidR="0057259C">
        <w:rPr>
          <w:szCs w:val="24"/>
        </w:rPr>
        <w:t xml:space="preserve">.  </w:t>
      </w:r>
    </w:p>
    <w:p w14:paraId="4A4E0043" w14:textId="6B879633" w:rsidR="00EA5FDD" w:rsidRDefault="00250F4B">
      <w:pPr>
        <w:pStyle w:val="ParaText"/>
        <w:spacing w:line="276" w:lineRule="auto"/>
        <w:ind w:left="360"/>
        <w:jc w:val="left"/>
        <w:rPr>
          <w:szCs w:val="24"/>
        </w:rPr>
      </w:pPr>
      <w:r>
        <w:rPr>
          <w:spacing w:val="-1"/>
          <w:szCs w:val="24"/>
        </w:rPr>
        <w:t>If an</w:t>
      </w:r>
      <w:r>
        <w:rPr>
          <w:spacing w:val="-1"/>
        </w:rPr>
        <w:t xml:space="preserve"> Interconnection Request </w:t>
      </w:r>
      <w:r>
        <w:rPr>
          <w:spacing w:val="-1"/>
          <w:szCs w:val="24"/>
        </w:rPr>
        <w:t>has</w:t>
      </w:r>
      <w:r>
        <w:rPr>
          <w:spacing w:val="1"/>
          <w:szCs w:val="24"/>
        </w:rPr>
        <w:t xml:space="preserve"> </w:t>
      </w:r>
      <w:r>
        <w:rPr>
          <w:szCs w:val="24"/>
        </w:rPr>
        <w:t xml:space="preserve">deficiencies, the </w:t>
      </w:r>
      <w:r>
        <w:rPr>
          <w:spacing w:val="-1"/>
        </w:rPr>
        <w:t>CAISO</w:t>
      </w:r>
      <w:r>
        <w:rPr>
          <w:szCs w:val="24"/>
        </w:rPr>
        <w:t xml:space="preserve"> will notify the</w:t>
      </w:r>
      <w:r>
        <w:rPr>
          <w:spacing w:val="21"/>
        </w:rPr>
        <w:t xml:space="preserve"> </w:t>
      </w:r>
      <w:r>
        <w:rPr>
          <w:szCs w:val="24"/>
        </w:rPr>
        <w:t>Interconnection</w:t>
      </w:r>
      <w:r>
        <w:rPr>
          <w:spacing w:val="-1"/>
        </w:rPr>
        <w:t xml:space="preserve"> </w:t>
      </w:r>
      <w:r>
        <w:rPr>
          <w:szCs w:val="24"/>
        </w:rPr>
        <w:t>Customer and</w:t>
      </w:r>
      <w:r>
        <w:rPr>
          <w:spacing w:val="1"/>
          <w:szCs w:val="24"/>
        </w:rPr>
        <w:t xml:space="preserve"> detail the </w:t>
      </w:r>
      <w:r>
        <w:rPr>
          <w:spacing w:val="1"/>
        </w:rPr>
        <w:t xml:space="preserve">deficiencies </w:t>
      </w:r>
      <w:r>
        <w:rPr>
          <w:spacing w:val="1"/>
          <w:szCs w:val="24"/>
        </w:rPr>
        <w:t>identified</w:t>
      </w:r>
      <w:r w:rsidR="0057259C">
        <w:rPr>
          <w:spacing w:val="1"/>
          <w:szCs w:val="24"/>
        </w:rPr>
        <w:t xml:space="preserve">.  </w:t>
      </w:r>
      <w:r>
        <w:rPr>
          <w:spacing w:val="-1"/>
          <w:szCs w:val="24"/>
        </w:rPr>
        <w:t xml:space="preserve">When </w:t>
      </w:r>
      <w:r>
        <w:rPr>
          <w:spacing w:val="-1"/>
        </w:rPr>
        <w:t>the Interconnection</w:t>
      </w:r>
      <w:r>
        <w:rPr>
          <w:spacing w:val="28"/>
        </w:rPr>
        <w:t xml:space="preserve"> </w:t>
      </w:r>
      <w:r>
        <w:rPr>
          <w:szCs w:val="24"/>
        </w:rPr>
        <w:t xml:space="preserve">Customer provides the corrected </w:t>
      </w:r>
      <w:r>
        <w:rPr>
          <w:spacing w:val="-1"/>
        </w:rPr>
        <w:t>information</w:t>
      </w:r>
      <w:r>
        <w:rPr>
          <w:spacing w:val="-1"/>
          <w:szCs w:val="24"/>
        </w:rPr>
        <w:t>,</w:t>
      </w:r>
      <w:r>
        <w:rPr>
          <w:spacing w:val="-1"/>
        </w:rPr>
        <w:t xml:space="preserve"> the </w:t>
      </w:r>
      <w:r>
        <w:rPr>
          <w:spacing w:val="-1"/>
          <w:szCs w:val="24"/>
        </w:rPr>
        <w:t>CAISO will re-review</w:t>
      </w:r>
      <w:r>
        <w:rPr>
          <w:szCs w:val="24"/>
        </w:rPr>
        <w:t xml:space="preserve"> it within five (5)</w:t>
      </w:r>
      <w:r>
        <w:rPr>
          <w:spacing w:val="23"/>
        </w:rPr>
        <w:t xml:space="preserve"> </w:t>
      </w:r>
      <w:r>
        <w:rPr>
          <w:szCs w:val="24"/>
        </w:rPr>
        <w:t xml:space="preserve">Business Days and notify the </w:t>
      </w:r>
      <w:r>
        <w:rPr>
          <w:spacing w:val="-1"/>
        </w:rPr>
        <w:t>Interconnection</w:t>
      </w:r>
      <w:r>
        <w:rPr>
          <w:szCs w:val="24"/>
        </w:rPr>
        <w:t xml:space="preserve"> Customer whether </w:t>
      </w:r>
      <w:r>
        <w:rPr>
          <w:spacing w:val="-1"/>
          <w:szCs w:val="24"/>
        </w:rPr>
        <w:t>its</w:t>
      </w:r>
      <w:r>
        <w:rPr>
          <w:szCs w:val="24"/>
        </w:rPr>
        <w:t xml:space="preserve"> Interconnection Request</w:t>
      </w:r>
      <w:r>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deficiencies</w:t>
      </w:r>
      <w:r w:rsidR="0057259C">
        <w:rPr>
          <w:szCs w:val="24"/>
        </w:rPr>
        <w:t xml:space="preserve">.  </w:t>
      </w:r>
      <w:r>
        <w:rPr>
          <w:szCs w:val="24"/>
        </w:rPr>
        <w:t xml:space="preserve">If the </w:t>
      </w:r>
      <w:r>
        <w:rPr>
          <w:spacing w:val="-1"/>
        </w:rPr>
        <w:t xml:space="preserve">Interconnection </w:t>
      </w:r>
      <w:r>
        <w:rPr>
          <w:spacing w:val="-1"/>
          <w:szCs w:val="24"/>
        </w:rPr>
        <w:t>Request continues to</w:t>
      </w:r>
      <w:r>
        <w:rPr>
          <w:spacing w:val="26"/>
          <w:szCs w:val="24"/>
        </w:rPr>
        <w:t xml:space="preserve"> </w:t>
      </w:r>
      <w:r>
        <w:rPr>
          <w:spacing w:val="-1"/>
          <w:szCs w:val="24"/>
        </w:rPr>
        <w:t xml:space="preserve">be invalid,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such failure</w:t>
      </w:r>
      <w:r w:rsidR="0057259C">
        <w:rPr>
          <w:szCs w:val="24"/>
        </w:rPr>
        <w:t xml:space="preserve">.  </w:t>
      </w:r>
      <w:r>
        <w:rPr>
          <w:szCs w:val="24"/>
        </w:rPr>
        <w:t xml:space="preserve">This </w:t>
      </w:r>
      <w:r>
        <w:rPr>
          <w:spacing w:val="-1"/>
          <w:szCs w:val="24"/>
        </w:rPr>
        <w:t>process</w:t>
      </w:r>
      <w:r>
        <w:rPr>
          <w:szCs w:val="24"/>
        </w:rPr>
        <w:t xml:space="preserve"> may</w:t>
      </w:r>
      <w:r>
        <w:rPr>
          <w:spacing w:val="1"/>
          <w:szCs w:val="24"/>
        </w:rPr>
        <w:t xml:space="preserve"> </w:t>
      </w:r>
      <w:r>
        <w:rPr>
          <w:spacing w:val="-1"/>
          <w:szCs w:val="24"/>
        </w:rPr>
        <w:t>repeat until June 30</w:t>
      </w:r>
      <w:r w:rsidR="0057259C">
        <w:rPr>
          <w:spacing w:val="-1"/>
          <w:szCs w:val="24"/>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Pr>
          <w:spacing w:val="-1"/>
        </w:rPr>
        <w:t>the</w:t>
      </w:r>
      <w:r>
        <w:rPr>
          <w:szCs w:val="24"/>
        </w:rPr>
        <w:t xml:space="preserve"> </w:t>
      </w:r>
      <w:r>
        <w:rPr>
          <w:spacing w:val="-1"/>
        </w:rPr>
        <w:t>Interconnection Request will be</w:t>
      </w:r>
      <w:r>
        <w:rPr>
          <w:spacing w:val="28"/>
        </w:rPr>
        <w:t xml:space="preserve"> </w:t>
      </w:r>
      <w:r>
        <w:rPr>
          <w:spacing w:val="-1"/>
        </w:rPr>
        <w:t xml:space="preserve">deemed </w:t>
      </w:r>
      <w:r>
        <w:rPr>
          <w:spacing w:val="-1"/>
          <w:szCs w:val="24"/>
        </w:rPr>
        <w:t xml:space="preserve">invalid and will not be </w:t>
      </w:r>
      <w:r>
        <w:rPr>
          <w:szCs w:val="24"/>
        </w:rPr>
        <w:t>included in that year’s interconnection study.</w:t>
      </w:r>
    </w:p>
    <w:p w14:paraId="4A4E0044" w14:textId="0A322F72" w:rsidR="00EA5FDD" w:rsidRDefault="00250F4B" w:rsidP="00432124">
      <w:pPr>
        <w:pStyle w:val="Heading3"/>
        <w:numPr>
          <w:ilvl w:val="2"/>
          <w:numId w:val="122"/>
        </w:numPr>
        <w:rPr>
          <w:rFonts w:cs="Arial"/>
          <w:spacing w:val="-1"/>
          <w:sz w:val="22"/>
          <w:szCs w:val="22"/>
        </w:rPr>
      </w:pPr>
      <w:bookmarkStart w:id="455" w:name="_Toc20465252"/>
      <w:bookmarkStart w:id="456" w:name="_Toc20467203"/>
      <w:bookmarkStart w:id="457" w:name="_Toc23173162"/>
      <w:bookmarkStart w:id="458" w:name="_Toc109676325"/>
      <w:bookmarkStart w:id="459" w:name="_Toc109993963"/>
      <w:r>
        <w:rPr>
          <w:szCs w:val="24"/>
          <w:lang w:val="en-US"/>
        </w:rPr>
        <w:t>Day-for-Day Extensions to the June 30</w:t>
      </w:r>
      <w:r>
        <w:rPr>
          <w:szCs w:val="24"/>
          <w:vertAlign w:val="superscript"/>
          <w:lang w:val="en-US"/>
        </w:rPr>
        <w:t>th</w:t>
      </w:r>
      <w:r>
        <w:rPr>
          <w:szCs w:val="24"/>
          <w:lang w:val="en-US"/>
        </w:rPr>
        <w:t xml:space="preserve"> Deadline</w:t>
      </w:r>
      <w:bookmarkEnd w:id="455"/>
      <w:bookmarkEnd w:id="456"/>
      <w:bookmarkEnd w:id="457"/>
      <w:bookmarkEnd w:id="458"/>
      <w:bookmarkEnd w:id="459"/>
      <w:r>
        <w:rPr>
          <w:rFonts w:cs="Arial"/>
          <w:sz w:val="22"/>
          <w:szCs w:val="22"/>
        </w:rPr>
        <w:t xml:space="preserve"> </w:t>
      </w:r>
    </w:p>
    <w:p w14:paraId="4A4E0045" w14:textId="3C3C3F4F" w:rsidR="00EA5FDD" w:rsidRDefault="00250F4B" w:rsidP="00834E17">
      <w:pPr>
        <w:pStyle w:val="ParaText"/>
        <w:spacing w:line="276" w:lineRule="auto"/>
        <w:ind w:left="720"/>
        <w:jc w:val="left"/>
        <w:rPr>
          <w:szCs w:val="24"/>
        </w:rPr>
      </w:pPr>
      <w:r>
        <w:rPr>
          <w:szCs w:val="24"/>
        </w:rPr>
        <w:t>If the CAISO and PTO cannot meet the initial ten (10) Business Day validation deadline or a subsequent five (5) Business Day deadline for re-submissions, the Interconnection Customer will receive a day-for-day extension on the June 30 deadline for validation</w:t>
      </w:r>
      <w:r w:rsidR="0057259C">
        <w:rPr>
          <w:szCs w:val="24"/>
        </w:rPr>
        <w:t xml:space="preserve">.  </w:t>
      </w:r>
      <w:r>
        <w:rPr>
          <w:szCs w:val="24"/>
        </w:rPr>
        <w:t xml:space="preserve">However, these </w:t>
      </w:r>
      <w:r>
        <w:rPr>
          <w:szCs w:val="24"/>
        </w:rPr>
        <w:lastRenderedPageBreak/>
        <w:t>day-for-day extensions will only apply to CAISO/PTO responses to Interconnection Customer deficiency cures that are submitted on or before May 31</w:t>
      </w:r>
      <w:r>
        <w:rPr>
          <w:szCs w:val="24"/>
          <w:vertAlign w:val="superscript"/>
        </w:rPr>
        <w:t>st</w:t>
      </w:r>
      <w:r w:rsidR="0057259C">
        <w:rPr>
          <w:szCs w:val="24"/>
        </w:rPr>
        <w:t xml:space="preserve">.  </w:t>
      </w:r>
      <w:r>
        <w:rPr>
          <w:szCs w:val="24"/>
        </w:rPr>
        <w:t>For instance, if an Interconnection Customer does not respond to the initial deficiency notice until after May 31, it will receive no extension beyond the June 30 deadline for validation.</w:t>
      </w:r>
    </w:p>
    <w:p w14:paraId="4A4E0046" w14:textId="4754347F" w:rsidR="00EA5FDD" w:rsidRDefault="00250F4B" w:rsidP="00432124">
      <w:pPr>
        <w:pStyle w:val="Heading2"/>
        <w:numPr>
          <w:ilvl w:val="1"/>
          <w:numId w:val="122"/>
        </w:numPr>
      </w:pPr>
      <w:bookmarkStart w:id="460" w:name="_Toc10123057"/>
      <w:bookmarkStart w:id="461" w:name="_Toc15890616"/>
      <w:bookmarkStart w:id="462" w:name="_Toc23173163"/>
      <w:bookmarkStart w:id="463" w:name="_Toc109676326"/>
      <w:bookmarkStart w:id="464" w:name="_Toc109993964"/>
      <w:r>
        <w:t>Evaluation of Generator Reactive Capability</w:t>
      </w:r>
      <w:bookmarkEnd w:id="460"/>
      <w:bookmarkEnd w:id="461"/>
      <w:bookmarkEnd w:id="462"/>
      <w:bookmarkEnd w:id="463"/>
      <w:bookmarkEnd w:id="464"/>
    </w:p>
    <w:p w14:paraId="4A4E0047" w14:textId="77777777" w:rsidR="00EA5FDD" w:rsidRDefault="00EA5FDD">
      <w:pPr>
        <w:pStyle w:val="ParaText"/>
        <w:spacing w:before="0" w:after="0" w:line="276" w:lineRule="auto"/>
        <w:ind w:left="360"/>
        <w:jc w:val="left"/>
      </w:pPr>
    </w:p>
    <w:p w14:paraId="4A4E0048" w14:textId="63E7685B" w:rsidR="00EA5FDD" w:rsidRDefault="00250F4B">
      <w:pPr>
        <w:pStyle w:val="ParaText"/>
        <w:spacing w:before="0" w:after="0" w:line="276" w:lineRule="auto"/>
        <w:ind w:left="360"/>
        <w:jc w:val="left"/>
      </w:pPr>
      <w:r>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w:t>
      </w:r>
      <w:r w:rsidR="0057259C">
        <w:t xml:space="preserve">.  </w:t>
      </w:r>
      <w:r>
        <w:t>These new non-synchronous generators are required to maintain a composite power delivery at continuous rated power output.</w:t>
      </w:r>
    </w:p>
    <w:p w14:paraId="4A4E0049" w14:textId="77777777" w:rsidR="00EA5FDD" w:rsidRDefault="00EA5FDD">
      <w:pPr>
        <w:pStyle w:val="ParaText"/>
        <w:spacing w:before="0" w:after="0" w:line="276" w:lineRule="auto"/>
        <w:ind w:left="360"/>
        <w:jc w:val="left"/>
      </w:pPr>
    </w:p>
    <w:p w14:paraId="4A4E004A" w14:textId="77777777" w:rsidR="00EA5FDD" w:rsidRDefault="00250F4B">
      <w:pPr>
        <w:pStyle w:val="ParaText"/>
        <w:spacing w:before="0" w:after="0" w:line="276" w:lineRule="auto"/>
        <w:ind w:left="360"/>
        <w:jc w:val="left"/>
      </w:pPr>
      <w: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Default="00EA5FDD">
      <w:pPr>
        <w:pStyle w:val="ParaText"/>
        <w:spacing w:before="0" w:after="0" w:line="276" w:lineRule="auto"/>
        <w:ind w:left="360"/>
        <w:jc w:val="left"/>
      </w:pPr>
    </w:p>
    <w:p w14:paraId="4A4E004C" w14:textId="444CEA9B" w:rsidR="00EA5FDD" w:rsidRDefault="00250F4B">
      <w:pPr>
        <w:pStyle w:val="ParaText"/>
        <w:spacing w:before="0" w:after="120" w:line="276" w:lineRule="auto"/>
        <w:ind w:left="360"/>
        <w:jc w:val="left"/>
      </w:pPr>
      <w:r>
        <w:t>FERC accepted the CAISO compliance filing to implement this requirement</w:t>
      </w:r>
      <w:r w:rsidR="0057259C">
        <w:t xml:space="preserve">.  </w:t>
      </w:r>
      <w:r>
        <w:t>The requirement is applicable to:</w:t>
      </w:r>
    </w:p>
    <w:p w14:paraId="4A4E004D" w14:textId="77777777" w:rsidR="00EA5FDD" w:rsidRDefault="00250F4B" w:rsidP="00432124">
      <w:pPr>
        <w:pStyle w:val="ListParagraph"/>
        <w:numPr>
          <w:ilvl w:val="0"/>
          <w:numId w:val="108"/>
        </w:numPr>
        <w:spacing w:before="0" w:after="120" w:line="259" w:lineRule="auto"/>
        <w:contextualSpacing w:val="0"/>
        <w:rPr>
          <w:rFonts w:cs="Arial"/>
          <w:szCs w:val="22"/>
        </w:rPr>
      </w:pPr>
      <w:r>
        <w:rPr>
          <w:rFonts w:cs="Arial"/>
          <w:szCs w:val="22"/>
        </w:rPr>
        <w:t>An existing asynchronous generating facility making upgrades to its generating units after September 21, 2016</w:t>
      </w:r>
    </w:p>
    <w:p w14:paraId="4A4E004E" w14:textId="77777777" w:rsidR="00EA5FDD" w:rsidRDefault="00250F4B" w:rsidP="00432124">
      <w:pPr>
        <w:pStyle w:val="ListParagraph"/>
        <w:numPr>
          <w:ilvl w:val="0"/>
          <w:numId w:val="108"/>
        </w:numPr>
        <w:spacing w:before="0" w:after="120" w:line="259" w:lineRule="auto"/>
        <w:contextualSpacing w:val="0"/>
        <w:rPr>
          <w:rFonts w:cs="Arial"/>
          <w:szCs w:val="22"/>
        </w:rPr>
      </w:pPr>
      <w:r>
        <w:rPr>
          <w:rFonts w:cs="Arial"/>
          <w:szCs w:val="22"/>
        </w:rPr>
        <w:t>Asynchronous generating facilities submitting a written request to continue a re-study under Section 6.4 of Appendix U of the CAISO tariff on or after September 21, 2016</w:t>
      </w:r>
    </w:p>
    <w:p w14:paraId="4A4E004F" w14:textId="77777777" w:rsidR="00EA5FDD" w:rsidRDefault="00250F4B" w:rsidP="00432124">
      <w:pPr>
        <w:pStyle w:val="ListParagraph"/>
        <w:numPr>
          <w:ilvl w:val="0"/>
          <w:numId w:val="108"/>
        </w:numPr>
        <w:spacing w:before="0" w:after="120" w:line="259" w:lineRule="auto"/>
        <w:contextualSpacing w:val="0"/>
        <w:rPr>
          <w:rFonts w:cs="Arial"/>
          <w:szCs w:val="22"/>
        </w:rPr>
      </w:pPr>
      <w:r>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Default="00250F4B" w:rsidP="00432124">
      <w:pPr>
        <w:pStyle w:val="ListParagraph"/>
        <w:numPr>
          <w:ilvl w:val="0"/>
          <w:numId w:val="108"/>
        </w:numPr>
        <w:spacing w:before="0" w:after="0" w:line="259" w:lineRule="auto"/>
        <w:ind w:left="1123"/>
        <w:contextualSpacing w:val="0"/>
        <w:rPr>
          <w:rFonts w:cs="Arial"/>
          <w:szCs w:val="22"/>
        </w:rPr>
      </w:pPr>
      <w:r>
        <w:rPr>
          <w:rFonts w:cs="Arial"/>
          <w:szCs w:val="22"/>
        </w:rPr>
        <w:t>An interconnection customer that submits an interconnection request for an asynchronous generating facility under the Fast Track process on or after September 21, 2016</w:t>
      </w:r>
    </w:p>
    <w:p w14:paraId="4A4E0051" w14:textId="77777777" w:rsidR="00EA5FDD" w:rsidRDefault="00EA5FDD">
      <w:pPr>
        <w:pStyle w:val="ParaText"/>
        <w:spacing w:before="0" w:after="0" w:line="276" w:lineRule="auto"/>
        <w:ind w:left="360"/>
        <w:jc w:val="left"/>
      </w:pPr>
    </w:p>
    <w:p w14:paraId="4A4E0052" w14:textId="3A8D4876" w:rsidR="00EA5FDD" w:rsidRDefault="00250F4B">
      <w:pPr>
        <w:pStyle w:val="ParaText"/>
        <w:spacing w:before="0" w:after="0" w:line="276" w:lineRule="auto"/>
        <w:ind w:left="360"/>
        <w:jc w:val="left"/>
      </w:pPr>
      <w:r>
        <w:t>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w:t>
      </w:r>
      <w:r w:rsidR="0057259C">
        <w:t xml:space="preserve">.  </w:t>
      </w:r>
      <w:r>
        <w:t>Such requirement can be verified from the generator capability curve directly</w:t>
      </w:r>
      <w:r w:rsidR="0057259C">
        <w:t xml:space="preserve">.  </w:t>
      </w:r>
    </w:p>
    <w:p w14:paraId="4A4E0053" w14:textId="71DC8D83" w:rsidR="00EA5FDD" w:rsidRDefault="00250F4B">
      <w:pPr>
        <w:pStyle w:val="ParaText"/>
        <w:spacing w:before="0" w:after="0" w:line="276" w:lineRule="auto"/>
        <w:ind w:left="360"/>
        <w:jc w:val="left"/>
      </w:pPr>
      <w:r>
        <w:t>A white paper was published on February 25, 2019</w:t>
      </w:r>
      <w:r>
        <w:rPr>
          <w:rStyle w:val="FootnoteReference"/>
        </w:rPr>
        <w:footnoteReference w:id="24"/>
      </w:r>
      <w:r>
        <w:t xml:space="preserve"> focusing on the methodology to evaluate reactive capability of asynchronous generators and establishes a common approach for the </w:t>
      </w:r>
      <w:r>
        <w:lastRenderedPageBreak/>
        <w:t>CAISO and all Participating TOs to evaluate the reactive capability of newly interconnecting generators in the interconnection studies</w:t>
      </w:r>
      <w:r w:rsidR="0057259C">
        <w:t xml:space="preserve">.  </w:t>
      </w:r>
      <w:r>
        <w:t>The actual operational capability shall be verified when the generator achieves commercial operation and not addressed here</w:t>
      </w:r>
      <w:r w:rsidR="0057259C">
        <w:t xml:space="preserve">.  </w:t>
      </w:r>
    </w:p>
    <w:p w14:paraId="4A4E0054" w14:textId="77777777" w:rsidR="00EA5FDD" w:rsidRDefault="00EA5FDD">
      <w:pPr>
        <w:pStyle w:val="ParaText"/>
        <w:spacing w:before="0" w:after="0" w:line="276" w:lineRule="auto"/>
        <w:ind w:left="360"/>
        <w:jc w:val="left"/>
      </w:pPr>
    </w:p>
    <w:p w14:paraId="4A4E0055" w14:textId="3991821E" w:rsidR="00EA5FDD" w:rsidRDefault="00250F4B">
      <w:pPr>
        <w:pStyle w:val="ParaText"/>
        <w:spacing w:before="0" w:after="0" w:line="276" w:lineRule="auto"/>
        <w:ind w:left="360"/>
        <w:jc w:val="left"/>
      </w:pPr>
      <w:r>
        <w:t>The guidelines presented in the February 25, 2019 white paper are to ensure that all PTOs use a consistent approach when evaluating the reactive capabilities of new generation</w:t>
      </w:r>
      <w:r w:rsidR="0057259C">
        <w:t xml:space="preserve">.  </w:t>
      </w:r>
      <w:r>
        <w:t>PTOs may deviate from these procedures as long as the following general principles are followed:</w:t>
      </w:r>
    </w:p>
    <w:p w14:paraId="4A4E0056" w14:textId="77777777" w:rsidR="00EA5FDD" w:rsidRDefault="00EA5FDD">
      <w:pPr>
        <w:pStyle w:val="ParaText"/>
        <w:spacing w:before="0" w:after="0" w:line="276" w:lineRule="auto"/>
        <w:ind w:left="360"/>
        <w:jc w:val="left"/>
      </w:pPr>
    </w:p>
    <w:p w14:paraId="4A4E0057" w14:textId="1FAB6642" w:rsidR="00EA5FDD" w:rsidRDefault="00250F4B" w:rsidP="00432124">
      <w:pPr>
        <w:pStyle w:val="ListParagraph"/>
        <w:numPr>
          <w:ilvl w:val="0"/>
          <w:numId w:val="109"/>
        </w:numPr>
        <w:spacing w:before="0" w:after="160" w:line="259" w:lineRule="auto"/>
        <w:contextualSpacing w:val="0"/>
        <w:rPr>
          <w:rFonts w:cs="Arial"/>
          <w:szCs w:val="22"/>
        </w:rPr>
      </w:pPr>
      <w:r>
        <w:rPr>
          <w:rFonts w:cs="Arial"/>
          <w:szCs w:val="22"/>
        </w:rPr>
        <w:t>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w:t>
      </w:r>
      <w:r w:rsidR="0057259C">
        <w:rPr>
          <w:rFonts w:cs="Arial"/>
          <w:szCs w:val="22"/>
        </w:rPr>
        <w:t xml:space="preserve">.  </w:t>
      </w:r>
    </w:p>
    <w:p w14:paraId="4A4E0058" w14:textId="77777777" w:rsidR="00EA5FDD" w:rsidRDefault="00250F4B" w:rsidP="00432124">
      <w:pPr>
        <w:pStyle w:val="ListParagraph"/>
        <w:numPr>
          <w:ilvl w:val="0"/>
          <w:numId w:val="109"/>
        </w:numPr>
        <w:spacing w:before="0" w:after="0" w:line="259" w:lineRule="auto"/>
        <w:rPr>
          <w:rFonts w:cs="Arial"/>
          <w:szCs w:val="22"/>
        </w:rPr>
      </w:pPr>
      <w:r>
        <w:rPr>
          <w:rFonts w:cs="Arial"/>
          <w:szCs w:val="22"/>
        </w:rPr>
        <w:t>Generators that are capable of providing more reactive support than required are modeled in the studies providing only the required amount.</w:t>
      </w:r>
    </w:p>
    <w:p w14:paraId="4A4E0059" w14:textId="77777777" w:rsidR="00EA5FDD" w:rsidRDefault="00EA5FDD">
      <w:pPr>
        <w:pStyle w:val="ParaText"/>
        <w:spacing w:before="0" w:after="0" w:line="276" w:lineRule="auto"/>
        <w:ind w:left="360"/>
        <w:jc w:val="left"/>
      </w:pPr>
    </w:p>
    <w:p w14:paraId="4A4E005A" w14:textId="77777777" w:rsidR="00EA5FDD" w:rsidRDefault="00250F4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25"/>
      </w:r>
      <w:r>
        <w:t xml:space="preserve"> </w:t>
      </w:r>
    </w:p>
    <w:p w14:paraId="4A4E005B" w14:textId="77777777" w:rsidR="00EA5FDD" w:rsidRDefault="00EA5FDD">
      <w:pPr>
        <w:pStyle w:val="ParaText"/>
        <w:spacing w:before="0" w:after="0" w:line="276" w:lineRule="auto"/>
        <w:ind w:left="360"/>
        <w:jc w:val="left"/>
      </w:pPr>
    </w:p>
    <w:p w14:paraId="4A4E005C" w14:textId="77777777" w:rsidR="00EA5FDD" w:rsidRDefault="00250F4B" w:rsidP="00432124">
      <w:pPr>
        <w:pStyle w:val="Heading2"/>
        <w:numPr>
          <w:ilvl w:val="1"/>
          <w:numId w:val="122"/>
        </w:numPr>
        <w:spacing w:before="0" w:after="0" w:line="276" w:lineRule="auto"/>
      </w:pPr>
      <w:bookmarkStart w:id="465" w:name="_Toc15890617"/>
      <w:bookmarkStart w:id="466" w:name="_Toc23173164"/>
      <w:bookmarkStart w:id="467" w:name="_Toc109676327"/>
      <w:bookmarkStart w:id="468" w:name="_Toc109993965"/>
      <w:r>
        <w:t>Transferability of Interconnection Request</w:t>
      </w:r>
      <w:r>
        <w:rPr>
          <w:rStyle w:val="FootnoteReference"/>
        </w:rPr>
        <w:footnoteReference w:id="26"/>
      </w:r>
      <w:bookmarkEnd w:id="465"/>
      <w:bookmarkEnd w:id="466"/>
      <w:bookmarkEnd w:id="467"/>
      <w:bookmarkEnd w:id="468"/>
    </w:p>
    <w:p w14:paraId="4A4E005D" w14:textId="77777777" w:rsidR="00EA5FDD" w:rsidRDefault="00EA5FDD">
      <w:pPr>
        <w:spacing w:line="276" w:lineRule="auto"/>
      </w:pPr>
    </w:p>
    <w:p w14:paraId="4A4E005E" w14:textId="77777777" w:rsidR="00EA5FDD" w:rsidRDefault="00250F4B">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Default="00EA5FDD">
      <w:pPr>
        <w:spacing w:line="276" w:lineRule="auto"/>
        <w:ind w:left="360"/>
        <w:rPr>
          <w:rFonts w:ascii="Arial" w:hAnsi="Arial"/>
          <w:sz w:val="22"/>
          <w:szCs w:val="20"/>
        </w:rPr>
      </w:pPr>
    </w:p>
    <w:p w14:paraId="4A4E0060" w14:textId="77777777" w:rsidR="00EA5FDD" w:rsidRDefault="00250F4B" w:rsidP="00432124">
      <w:pPr>
        <w:pStyle w:val="Heading2"/>
        <w:numPr>
          <w:ilvl w:val="1"/>
          <w:numId w:val="122"/>
        </w:numPr>
        <w:spacing w:before="0" w:after="0" w:line="276" w:lineRule="auto"/>
      </w:pPr>
      <w:bookmarkStart w:id="469" w:name="_Toc15890618"/>
      <w:bookmarkStart w:id="470" w:name="_Toc23173165"/>
      <w:bookmarkStart w:id="471" w:name="_Toc109676328"/>
      <w:bookmarkStart w:id="472" w:name="_Toc109993966"/>
      <w:r>
        <w:t>Withdrawals</w:t>
      </w:r>
      <w:r>
        <w:rPr>
          <w:rStyle w:val="FootnoteReference"/>
        </w:rPr>
        <w:footnoteReference w:id="27"/>
      </w:r>
      <w:bookmarkEnd w:id="469"/>
      <w:bookmarkEnd w:id="470"/>
      <w:bookmarkEnd w:id="471"/>
      <w:bookmarkEnd w:id="472"/>
    </w:p>
    <w:p w14:paraId="4A4E0061" w14:textId="77777777" w:rsidR="00EA5FDD" w:rsidRDefault="00EA5FDD">
      <w:pPr>
        <w:spacing w:line="276" w:lineRule="auto"/>
      </w:pPr>
    </w:p>
    <w:p w14:paraId="4A4E0062" w14:textId="5391CBC7" w:rsidR="00EA5FDD" w:rsidRDefault="00250F4B" w:rsidP="004871C1">
      <w:pPr>
        <w:spacing w:line="276" w:lineRule="auto"/>
        <w:ind w:left="360"/>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w:t>
      </w:r>
      <w:r w:rsidR="0057259C">
        <w:rPr>
          <w:rFonts w:ascii="Arial" w:hAnsi="Arial" w:cs="Arial"/>
          <w:sz w:val="22"/>
          <w:szCs w:val="22"/>
        </w:rPr>
        <w:t xml:space="preserve">.  </w:t>
      </w:r>
      <w:r>
        <w:rPr>
          <w:rFonts w:ascii="Arial" w:hAnsi="Arial" w:cs="Arial"/>
          <w:sz w:val="22"/>
          <w:szCs w:val="22"/>
        </w:rPr>
        <w:t>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Default="00EA5FDD" w:rsidP="004871C1">
      <w:pPr>
        <w:spacing w:line="276" w:lineRule="auto"/>
        <w:ind w:left="360"/>
        <w:rPr>
          <w:rFonts w:ascii="Arial" w:hAnsi="Arial" w:cs="Arial"/>
          <w:sz w:val="22"/>
          <w:szCs w:val="22"/>
        </w:rPr>
      </w:pPr>
    </w:p>
    <w:p w14:paraId="4A4E0064" w14:textId="7E1D9322" w:rsidR="00EA5FDD" w:rsidRDefault="00250F4B" w:rsidP="004871C1">
      <w:pPr>
        <w:spacing w:line="276" w:lineRule="auto"/>
        <w:ind w:left="360"/>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w:t>
      </w:r>
      <w:r w:rsidR="0057259C">
        <w:rPr>
          <w:rFonts w:ascii="Arial" w:hAnsi="Arial" w:cs="Arial"/>
          <w:sz w:val="22"/>
          <w:szCs w:val="22"/>
        </w:rPr>
        <w:t xml:space="preserve">.  </w:t>
      </w:r>
      <w:r>
        <w:rPr>
          <w:rFonts w:ascii="Arial" w:hAnsi="Arial" w:cs="Arial"/>
          <w:sz w:val="22"/>
          <w:szCs w:val="22"/>
        </w:rPr>
        <w:t xml:space="preserve">Upon receipt of such written notice, the Interconnection Customer shall have five (5) Business </w:t>
      </w:r>
      <w:r>
        <w:rPr>
          <w:rFonts w:ascii="Arial" w:hAnsi="Arial" w:cs="Arial"/>
          <w:sz w:val="22"/>
          <w:szCs w:val="22"/>
        </w:rPr>
        <w:lastRenderedPageBreak/>
        <w:t>Days in which to respond with information or action that either cures the deficiency or supports its position that the deemed withdrawal was erroneous and notifies the CAISO of its intent to pursue Dispute Resolution</w:t>
      </w:r>
      <w:r w:rsidR="0057259C">
        <w:rPr>
          <w:rFonts w:ascii="Arial" w:hAnsi="Arial" w:cs="Arial"/>
          <w:sz w:val="22"/>
          <w:szCs w:val="22"/>
        </w:rPr>
        <w:t xml:space="preserve">.  </w:t>
      </w:r>
    </w:p>
    <w:p w14:paraId="4A4E0065" w14:textId="77777777" w:rsidR="00EA5FDD" w:rsidRDefault="00EA5FDD" w:rsidP="004871C1">
      <w:pPr>
        <w:spacing w:line="276" w:lineRule="auto"/>
        <w:ind w:left="360"/>
        <w:rPr>
          <w:rFonts w:ascii="Arial" w:hAnsi="Arial" w:cs="Arial"/>
          <w:sz w:val="22"/>
          <w:szCs w:val="22"/>
        </w:rPr>
      </w:pPr>
    </w:p>
    <w:p w14:paraId="4A4E0066" w14:textId="38521CC5"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Withdrawal results in the removal of the Interconnection Request from the Interconnection Study Cycle</w:t>
      </w:r>
      <w:r w:rsidR="0057259C">
        <w:rPr>
          <w:rFonts w:ascii="Arial" w:hAnsi="Arial" w:cs="Arial"/>
          <w:sz w:val="22"/>
          <w:szCs w:val="22"/>
        </w:rPr>
        <w:t xml:space="preserve">.  </w:t>
      </w:r>
      <w:r>
        <w:rPr>
          <w:rFonts w:ascii="Arial" w:hAnsi="Arial" w:cs="Arial"/>
          <w:sz w:val="22"/>
          <w:szCs w:val="22"/>
        </w:rPr>
        <w:t>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w:t>
      </w:r>
      <w:r w:rsidR="0057259C">
        <w:rPr>
          <w:rFonts w:ascii="Arial" w:hAnsi="Arial" w:cs="Arial"/>
          <w:sz w:val="22"/>
          <w:szCs w:val="22"/>
        </w:rPr>
        <w:t xml:space="preserve">.  </w:t>
      </w:r>
      <w:r>
        <w:rPr>
          <w:rFonts w:ascii="Arial" w:hAnsi="Arial" w:cs="Arial"/>
          <w:sz w:val="22"/>
          <w:szCs w:val="22"/>
        </w:rPr>
        <w:t>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w:t>
      </w:r>
      <w:r w:rsidR="0057259C">
        <w:rPr>
          <w:rFonts w:ascii="Arial" w:hAnsi="Arial" w:cs="Arial"/>
          <w:sz w:val="22"/>
          <w:szCs w:val="22"/>
        </w:rPr>
        <w:t xml:space="preserve">.  </w:t>
      </w:r>
      <w:r>
        <w:rPr>
          <w:rFonts w:ascii="Arial" w:hAnsi="Arial" w:cs="Arial"/>
          <w:sz w:val="22"/>
          <w:szCs w:val="22"/>
        </w:rPr>
        <w:t>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4A4E0067" w14:textId="77777777" w:rsidR="00EA5FDD" w:rsidRDefault="00EA5FDD" w:rsidP="004871C1">
      <w:pPr>
        <w:tabs>
          <w:tab w:val="left" w:pos="0"/>
        </w:tabs>
        <w:spacing w:line="276" w:lineRule="auto"/>
        <w:ind w:left="360"/>
        <w:rPr>
          <w:rFonts w:ascii="Arial" w:hAnsi="Arial" w:cs="Arial"/>
          <w:sz w:val="22"/>
          <w:szCs w:val="22"/>
        </w:rPr>
      </w:pPr>
    </w:p>
    <w:p w14:paraId="4A4E0068"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Default="00250F4B" w:rsidP="00432124">
      <w:pPr>
        <w:pStyle w:val="Heading3"/>
        <w:numPr>
          <w:ilvl w:val="2"/>
          <w:numId w:val="122"/>
        </w:numPr>
      </w:pPr>
      <w:bookmarkStart w:id="473" w:name="_Toc23173166"/>
      <w:bookmarkStart w:id="474" w:name="_Toc15890619"/>
      <w:bookmarkStart w:id="475" w:name="_Toc23173167"/>
      <w:bookmarkStart w:id="476" w:name="_Toc109676329"/>
      <w:bookmarkStart w:id="477" w:name="_Toc109993967"/>
      <w:bookmarkEnd w:id="473"/>
      <w:r>
        <w:t xml:space="preserve">Effect on </w:t>
      </w:r>
      <w:r>
        <w:rPr>
          <w:lang w:val="en-US"/>
        </w:rPr>
        <w:t>Study</w:t>
      </w:r>
      <w:r>
        <w:t xml:space="preserve"> Deposit due to Withdrawal</w:t>
      </w:r>
      <w:r>
        <w:rPr>
          <w:rStyle w:val="FootnoteReference"/>
        </w:rPr>
        <w:footnoteReference w:id="28"/>
      </w:r>
      <w:bookmarkEnd w:id="474"/>
      <w:bookmarkEnd w:id="475"/>
      <w:bookmarkEnd w:id="476"/>
      <w:bookmarkEnd w:id="477"/>
    </w:p>
    <w:p w14:paraId="4A4E006A" w14:textId="77777777" w:rsidR="00EA5FDD" w:rsidRDefault="00EA5FDD"/>
    <w:p w14:paraId="4A4E006B" w14:textId="631C2FC0" w:rsidR="00EA5FDD" w:rsidRDefault="00250F4B">
      <w:pPr>
        <w:pStyle w:val="Default"/>
        <w:spacing w:line="276" w:lineRule="auto"/>
        <w:ind w:left="720"/>
        <w:rPr>
          <w:sz w:val="22"/>
          <w:szCs w:val="22"/>
        </w:rPr>
      </w:pPr>
      <w:r>
        <w:rPr>
          <w:sz w:val="22"/>
          <w:szCs w:val="22"/>
        </w:rPr>
        <w:t>Except for proposed Generating Facilities processed under the Fast Track Process set forth in GIDAP Section 5 and GIDAP BPM Section 6.4, the Interconnection Study Deposit is refundable as explained below</w:t>
      </w:r>
      <w:r w:rsidR="0057259C">
        <w:rPr>
          <w:sz w:val="22"/>
          <w:szCs w:val="22"/>
        </w:rPr>
        <w:t xml:space="preserve">.  </w:t>
      </w:r>
      <w:r>
        <w:rPr>
          <w:sz w:val="22"/>
          <w:szCs w:val="22"/>
        </w:rPr>
        <w:t xml:space="preserve">Note that, if the Interconnection Customer withdraws at any time later than </w:t>
      </w:r>
      <w:proofErr w:type="gramStart"/>
      <w:r w:rsidR="00B11874">
        <w:rPr>
          <w:sz w:val="22"/>
          <w:szCs w:val="22"/>
        </w:rPr>
        <w:t>thirty one</w:t>
      </w:r>
      <w:proofErr w:type="gramEnd"/>
      <w:r w:rsidR="00B11874">
        <w:rPr>
          <w:sz w:val="22"/>
          <w:szCs w:val="22"/>
        </w:rPr>
        <w:t xml:space="preserve"> (</w:t>
      </w:r>
      <w:r>
        <w:rPr>
          <w:sz w:val="22"/>
          <w:szCs w:val="22"/>
        </w:rPr>
        <w:t>31</w:t>
      </w:r>
      <w:r w:rsidR="00B11874">
        <w:rPr>
          <w:sz w:val="22"/>
          <w:szCs w:val="22"/>
        </w:rPr>
        <w:t xml:space="preserve">) </w:t>
      </w:r>
      <w:r w:rsidR="00DA6707">
        <w:rPr>
          <w:sz w:val="22"/>
          <w:szCs w:val="22"/>
        </w:rPr>
        <w:t>calendar</w:t>
      </w:r>
      <w:r>
        <w:rPr>
          <w:sz w:val="22"/>
          <w:szCs w:val="22"/>
        </w:rPr>
        <w:t xml:space="preserve"> days after the Scoping Meeting, then the GIDAP provides that the CAISO retains a portion of the study deposit over and above actual costs incurred in processing the Interconnection Request</w:t>
      </w:r>
      <w:r w:rsidR="0057259C">
        <w:rPr>
          <w:sz w:val="22"/>
          <w:szCs w:val="22"/>
        </w:rPr>
        <w:t xml:space="preserve">.  </w:t>
      </w:r>
      <w:r>
        <w:rPr>
          <w:sz w:val="22"/>
          <w:szCs w:val="22"/>
        </w:rPr>
        <w:t>This provision is intended to incent the Interconnection Customer to withdraw timely should it discover facts, for example in a Scoping Meeting, that signal to the Interconnection Customer that it should withdraw from the queue and wait for another Interconnection Study Cycle</w:t>
      </w:r>
      <w:r w:rsidR="0057259C">
        <w:rPr>
          <w:sz w:val="22"/>
          <w:szCs w:val="22"/>
        </w:rPr>
        <w:t xml:space="preserve">.  </w:t>
      </w:r>
      <w:r>
        <w:rPr>
          <w:sz w:val="22"/>
          <w:szCs w:val="22"/>
        </w:rPr>
        <w:t>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Default="00EA5FDD">
      <w:pPr>
        <w:pStyle w:val="Default"/>
        <w:spacing w:line="276" w:lineRule="auto"/>
        <w:ind w:left="720"/>
        <w:rPr>
          <w:sz w:val="22"/>
          <w:szCs w:val="22"/>
        </w:rPr>
      </w:pPr>
    </w:p>
    <w:p w14:paraId="4A4E006D" w14:textId="5C5626FC" w:rsidR="00EA5FDD" w:rsidRDefault="00250F4B">
      <w:pPr>
        <w:pStyle w:val="Default"/>
        <w:spacing w:line="276" w:lineRule="auto"/>
        <w:ind w:left="1080"/>
        <w:rPr>
          <w:sz w:val="22"/>
          <w:szCs w:val="22"/>
        </w:rPr>
      </w:pPr>
      <w:r>
        <w:rPr>
          <w:sz w:val="22"/>
          <w:szCs w:val="22"/>
        </w:rPr>
        <w:t xml:space="preserve">(a) </w:t>
      </w:r>
      <w:r>
        <w:rPr>
          <w:sz w:val="22"/>
          <w:szCs w:val="22"/>
          <w:u w:val="single"/>
        </w:rPr>
        <w:t xml:space="preserve">For withdrawal up to thirty (30) </w:t>
      </w:r>
      <w:r w:rsidR="00DA6707">
        <w:rPr>
          <w:sz w:val="22"/>
          <w:szCs w:val="22"/>
          <w:u w:val="single"/>
        </w:rPr>
        <w:t>calendar</w:t>
      </w:r>
      <w:r w:rsidR="00B11874">
        <w:rPr>
          <w:sz w:val="22"/>
          <w:szCs w:val="22"/>
          <w:u w:val="single"/>
        </w:rPr>
        <w:t xml:space="preserve"> </w:t>
      </w:r>
      <w:r>
        <w:rPr>
          <w:sz w:val="22"/>
          <w:szCs w:val="22"/>
          <w:u w:val="single"/>
        </w:rPr>
        <w:t>days following the Scoping Meeting</w:t>
      </w:r>
      <w:r>
        <w:rPr>
          <w:sz w:val="22"/>
          <w:szCs w:val="22"/>
        </w:rPr>
        <w:t>: Only actual costs are deducted from the Study Deposit</w:t>
      </w:r>
      <w:r w:rsidR="0057259C">
        <w:rPr>
          <w:sz w:val="22"/>
          <w:szCs w:val="22"/>
        </w:rPr>
        <w:t xml:space="preserve">.  </w:t>
      </w:r>
      <w:r>
        <w:rPr>
          <w:sz w:val="22"/>
          <w:szCs w:val="22"/>
        </w:rPr>
        <w:t xml:space="preserve">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w:t>
      </w:r>
      <w:r>
        <w:rPr>
          <w:sz w:val="22"/>
          <w:szCs w:val="22"/>
        </w:rPr>
        <w:lastRenderedPageBreak/>
        <w:t>CAISO, Participating TOs, and third parties engaged by the CAISO or Participating TO have incurred on the Interconnection Customer’s behalf.</w:t>
      </w:r>
    </w:p>
    <w:p w14:paraId="4A4E006E" w14:textId="77777777" w:rsidR="00EA5FDD" w:rsidRDefault="00EA5FDD">
      <w:pPr>
        <w:pStyle w:val="Default"/>
        <w:spacing w:line="276" w:lineRule="auto"/>
        <w:ind w:left="1080"/>
        <w:rPr>
          <w:sz w:val="22"/>
          <w:szCs w:val="22"/>
        </w:rPr>
      </w:pPr>
    </w:p>
    <w:p w14:paraId="4A4E006F" w14:textId="58FB42B6" w:rsidR="00EA5FDD" w:rsidRDefault="00250F4B">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w:t>
      </w:r>
      <w:r w:rsidR="00B11874">
        <w:rPr>
          <w:sz w:val="22"/>
          <w:szCs w:val="22"/>
          <w:u w:val="single"/>
        </w:rPr>
        <w:t xml:space="preserve"> calendar</w:t>
      </w:r>
      <w:r>
        <w:rPr>
          <w:sz w:val="22"/>
          <w:szCs w:val="22"/>
          <w:u w:val="single"/>
        </w:rPr>
        <w:t xml:space="preserve"> days following the Phase I or System Impact Study Results Meeting</w:t>
      </w:r>
      <w:r>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Default="00EA5FDD">
      <w:pPr>
        <w:pStyle w:val="Default"/>
        <w:spacing w:line="276" w:lineRule="auto"/>
        <w:ind w:left="1080"/>
        <w:rPr>
          <w:sz w:val="22"/>
          <w:szCs w:val="22"/>
        </w:rPr>
      </w:pPr>
    </w:p>
    <w:p w14:paraId="4A4E0071" w14:textId="77777777" w:rsidR="00EA5FDD" w:rsidRDefault="00250F4B">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4A4E0072" w14:textId="77777777" w:rsidR="00EA5FDD" w:rsidRDefault="00EA5FDD">
      <w:pPr>
        <w:pStyle w:val="Default"/>
        <w:spacing w:line="276" w:lineRule="auto"/>
        <w:ind w:left="1800"/>
        <w:rPr>
          <w:sz w:val="22"/>
          <w:szCs w:val="22"/>
        </w:rPr>
      </w:pPr>
    </w:p>
    <w:p w14:paraId="4A4E0073" w14:textId="77777777" w:rsidR="00EA5FDD" w:rsidRDefault="00250F4B">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4A4E0074" w14:textId="77777777" w:rsidR="00EA5FDD" w:rsidRDefault="00EA5FDD">
      <w:pPr>
        <w:pStyle w:val="Default"/>
        <w:spacing w:line="276" w:lineRule="auto"/>
        <w:ind w:left="1440"/>
        <w:rPr>
          <w:sz w:val="22"/>
          <w:szCs w:val="22"/>
        </w:rPr>
      </w:pPr>
    </w:p>
    <w:p w14:paraId="4A4E0075" w14:textId="77777777" w:rsidR="00EA5FDD" w:rsidRDefault="00250F4B">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Default="00EA5FDD">
      <w:pPr>
        <w:pStyle w:val="Default"/>
        <w:spacing w:line="276" w:lineRule="auto"/>
        <w:ind w:left="1080"/>
        <w:rPr>
          <w:sz w:val="22"/>
          <w:szCs w:val="22"/>
        </w:rPr>
      </w:pPr>
    </w:p>
    <w:p w14:paraId="4A4E0077" w14:textId="32B41D68" w:rsidR="00EA5FDD" w:rsidRDefault="00250F4B">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w:t>
      </w:r>
      <w:r w:rsidR="0057259C">
        <w:rPr>
          <w:sz w:val="22"/>
          <w:szCs w:val="22"/>
        </w:rPr>
        <w:t xml:space="preserve">.  </w:t>
      </w:r>
      <w:r>
        <w:rPr>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Pr>
          <w:sz w:val="22"/>
          <w:szCs w:val="22"/>
        </w:rPr>
        <w:t xml:space="preserve">.  </w:t>
      </w:r>
      <w:r>
        <w:rPr>
          <w:sz w:val="22"/>
          <w:szCs w:val="22"/>
        </w:rPr>
        <w:t>The returned portion is the sum that exceeds the costs the CAISO, Participating TOs, and third parties have incurred on the Interconnection Customer’s behalf</w:t>
      </w:r>
      <w:r w:rsidR="0057259C">
        <w:rPr>
          <w:sz w:val="22"/>
          <w:szCs w:val="22"/>
        </w:rPr>
        <w:t xml:space="preserve">.  </w:t>
      </w:r>
      <w:r>
        <w:rPr>
          <w:sz w:val="22"/>
          <w:szCs w:val="22"/>
        </w:rPr>
        <w:t>As indicated above, depending on the timing of a withdrawal, the CAISO may also retain an additional amount of money over and above the costs incurred.</w:t>
      </w:r>
    </w:p>
    <w:p w14:paraId="4A4E0078" w14:textId="77777777" w:rsidR="00EA5FDD" w:rsidRDefault="00EA5FDD">
      <w:pPr>
        <w:pStyle w:val="Default"/>
        <w:spacing w:line="276" w:lineRule="auto"/>
        <w:ind w:left="720"/>
        <w:rPr>
          <w:sz w:val="22"/>
          <w:szCs w:val="22"/>
        </w:rPr>
      </w:pPr>
    </w:p>
    <w:p w14:paraId="4A4E0079" w14:textId="2A513244" w:rsidR="00EA5FDD" w:rsidRDefault="00250F4B">
      <w:pPr>
        <w:pStyle w:val="Default"/>
        <w:spacing w:line="276" w:lineRule="auto"/>
        <w:ind w:left="720"/>
        <w:rPr>
          <w:sz w:val="22"/>
          <w:szCs w:val="22"/>
        </w:rPr>
      </w:pPr>
      <w:r>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w:t>
      </w:r>
      <w:r w:rsidR="0057259C">
        <w:rPr>
          <w:sz w:val="22"/>
          <w:szCs w:val="22"/>
        </w:rPr>
        <w:t xml:space="preserve">.  </w:t>
      </w:r>
      <w:r>
        <w:rPr>
          <w:sz w:val="22"/>
          <w:szCs w:val="22"/>
        </w:rPr>
        <w:t>The CAISO will reimburse the applicable Participating TO(s) or third parties, as applicable, for all work performed on behalf of the withdrawn Interconnection Request at the CAISO’s direction</w:t>
      </w:r>
      <w:r w:rsidR="0057259C">
        <w:rPr>
          <w:sz w:val="22"/>
          <w:szCs w:val="22"/>
        </w:rPr>
        <w:t xml:space="preserve">.  </w:t>
      </w:r>
      <w:r>
        <w:rPr>
          <w:sz w:val="22"/>
          <w:szCs w:val="22"/>
        </w:rPr>
        <w:t>The Interconnection Customer must pay all monies due before it is allowed to obtain any Interconnection Study data or results.</w:t>
      </w:r>
    </w:p>
    <w:p w14:paraId="4A4E007A" w14:textId="77777777" w:rsidR="00EA5FDD" w:rsidRDefault="00EA5FDD">
      <w:pPr>
        <w:pStyle w:val="Default"/>
        <w:spacing w:line="276" w:lineRule="auto"/>
        <w:ind w:left="720"/>
        <w:rPr>
          <w:sz w:val="22"/>
          <w:szCs w:val="22"/>
        </w:rPr>
      </w:pPr>
    </w:p>
    <w:p w14:paraId="4A4E007B" w14:textId="77777777" w:rsidR="00EA5FDD" w:rsidRDefault="00250F4B">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Default="00250F4B" w:rsidP="00432124">
      <w:pPr>
        <w:keepNext/>
        <w:numPr>
          <w:ilvl w:val="0"/>
          <w:numId w:val="122"/>
        </w:numPr>
        <w:spacing w:before="240" w:after="60"/>
        <w:outlineLvl w:val="0"/>
        <w:rPr>
          <w:rFonts w:ascii="Arial" w:hAnsi="Arial"/>
          <w:b/>
          <w:bCs/>
          <w:kern w:val="32"/>
          <w:sz w:val="34"/>
          <w:szCs w:val="34"/>
          <w:lang w:val="x-none" w:eastAsia="x-none"/>
        </w:rPr>
      </w:pPr>
      <w:bookmarkStart w:id="478" w:name="_Toc23173168"/>
      <w:bookmarkStart w:id="479" w:name="_Toc350752769"/>
      <w:bookmarkStart w:id="480" w:name="_Toc15890620"/>
      <w:bookmarkStart w:id="481" w:name="_Toc23173169"/>
      <w:bookmarkStart w:id="482" w:name="_Toc109676330"/>
      <w:bookmarkStart w:id="483" w:name="_Toc109993968"/>
      <w:bookmarkEnd w:id="478"/>
      <w:r>
        <w:rPr>
          <w:rFonts w:ascii="Arial" w:hAnsi="Arial"/>
          <w:b/>
          <w:bCs/>
          <w:kern w:val="32"/>
          <w:sz w:val="34"/>
          <w:szCs w:val="34"/>
          <w:lang w:val="x-none" w:eastAsia="x-none"/>
        </w:rPr>
        <w:t>Study Tracks and Details</w:t>
      </w:r>
      <w:bookmarkEnd w:id="479"/>
      <w:bookmarkEnd w:id="480"/>
      <w:bookmarkEnd w:id="481"/>
      <w:bookmarkEnd w:id="482"/>
      <w:bookmarkEnd w:id="483"/>
    </w:p>
    <w:p w14:paraId="4A4E007D" w14:textId="77777777" w:rsidR="00EA5FDD" w:rsidRDefault="00250F4B" w:rsidP="005D5441">
      <w:pPr>
        <w:keepNext/>
        <w:numPr>
          <w:ilvl w:val="1"/>
          <w:numId w:val="128"/>
        </w:numPr>
        <w:spacing w:before="240" w:after="60"/>
        <w:outlineLvl w:val="1"/>
        <w:rPr>
          <w:rFonts w:ascii="Arial" w:hAnsi="Arial"/>
          <w:b/>
          <w:bCs/>
          <w:iCs/>
          <w:sz w:val="30"/>
          <w:szCs w:val="30"/>
          <w:lang w:val="x-none" w:eastAsia="x-none"/>
        </w:rPr>
      </w:pPr>
      <w:bookmarkStart w:id="484" w:name="_Toc350752770"/>
      <w:bookmarkStart w:id="485" w:name="_Toc15890621"/>
      <w:bookmarkStart w:id="486" w:name="_Toc23173170"/>
      <w:bookmarkStart w:id="487" w:name="_Toc109676331"/>
      <w:bookmarkStart w:id="488" w:name="_Toc109993969"/>
      <w:r>
        <w:rPr>
          <w:rFonts w:ascii="Arial" w:hAnsi="Arial"/>
          <w:b/>
          <w:bCs/>
          <w:iCs/>
          <w:sz w:val="30"/>
          <w:szCs w:val="30"/>
          <w:lang w:val="x-none" w:eastAsia="x-none"/>
        </w:rPr>
        <w:t>General (Applies across all Study Tracks)</w:t>
      </w:r>
      <w:bookmarkEnd w:id="484"/>
      <w:bookmarkEnd w:id="485"/>
      <w:bookmarkEnd w:id="486"/>
      <w:bookmarkEnd w:id="487"/>
      <w:bookmarkEnd w:id="488"/>
    </w:p>
    <w:p w14:paraId="4A4E007E" w14:textId="77777777" w:rsidR="00EA5FDD" w:rsidRDefault="00250F4B" w:rsidP="005D5441">
      <w:pPr>
        <w:pStyle w:val="Heading3"/>
        <w:numPr>
          <w:ilvl w:val="2"/>
          <w:numId w:val="128"/>
        </w:numPr>
        <w:rPr>
          <w:bCs w:val="0"/>
        </w:rPr>
      </w:pPr>
      <w:bookmarkStart w:id="489" w:name="_Toc350752771"/>
      <w:bookmarkStart w:id="490" w:name="_Toc15890622"/>
      <w:bookmarkStart w:id="491" w:name="_Toc23173171"/>
      <w:bookmarkStart w:id="492" w:name="_Toc109676332"/>
      <w:bookmarkStart w:id="493" w:name="_Toc109993970"/>
      <w:r>
        <w:rPr>
          <w:bCs w:val="0"/>
        </w:rPr>
        <w:t>Detailed description of Network Upgrades</w:t>
      </w:r>
      <w:bookmarkEnd w:id="489"/>
      <w:bookmarkEnd w:id="490"/>
      <w:bookmarkEnd w:id="491"/>
      <w:bookmarkEnd w:id="492"/>
      <w:bookmarkEnd w:id="493"/>
    </w:p>
    <w:p w14:paraId="4A4E007F" w14:textId="4ED7E95F" w:rsidR="00EA5FDD" w:rsidRDefault="00250F4B" w:rsidP="005D5441">
      <w:pPr>
        <w:keepNext/>
        <w:numPr>
          <w:ilvl w:val="3"/>
          <w:numId w:val="128"/>
        </w:numPr>
        <w:spacing w:before="240" w:after="60"/>
        <w:outlineLvl w:val="3"/>
        <w:rPr>
          <w:rFonts w:ascii="Arial" w:hAnsi="Arial"/>
          <w:b/>
          <w:bCs/>
          <w:sz w:val="22"/>
          <w:szCs w:val="22"/>
          <w:lang w:eastAsia="x-none"/>
        </w:rPr>
      </w:pPr>
      <w:bookmarkStart w:id="494" w:name="_Toc350752772"/>
      <w:bookmarkStart w:id="495" w:name="_Toc15890623"/>
      <w:bookmarkStart w:id="496" w:name="_Toc23173172"/>
      <w:bookmarkStart w:id="497" w:name="_Toc109676333"/>
      <w:bookmarkStart w:id="498" w:name="_Toc109993971"/>
      <w:r>
        <w:rPr>
          <w:rFonts w:ascii="Arial" w:hAnsi="Arial"/>
          <w:b/>
          <w:bCs/>
          <w:sz w:val="22"/>
          <w:szCs w:val="22"/>
          <w:lang w:val="x-none" w:eastAsia="x-none"/>
        </w:rPr>
        <w:t>Reliability Network Upgrades (RNU</w:t>
      </w:r>
      <w:r>
        <w:rPr>
          <w:rFonts w:ascii="Arial" w:hAnsi="Arial"/>
          <w:b/>
          <w:bCs/>
          <w:sz w:val="22"/>
          <w:szCs w:val="22"/>
          <w:lang w:eastAsia="x-none"/>
        </w:rPr>
        <w:t>s</w:t>
      </w:r>
      <w:r>
        <w:rPr>
          <w:rFonts w:ascii="Arial" w:hAnsi="Arial"/>
          <w:b/>
          <w:bCs/>
          <w:sz w:val="22"/>
          <w:szCs w:val="22"/>
          <w:lang w:val="x-none" w:eastAsia="x-none"/>
        </w:rPr>
        <w:t>)</w:t>
      </w:r>
      <w:r>
        <w:rPr>
          <w:rFonts w:ascii="Arial" w:hAnsi="Arial"/>
          <w:b/>
          <w:bCs/>
          <w:sz w:val="22"/>
          <w:szCs w:val="22"/>
          <w:vertAlign w:val="superscript"/>
          <w:lang w:val="x-none" w:eastAsia="x-none"/>
        </w:rPr>
        <w:footnoteReference w:id="29"/>
      </w:r>
      <w:bookmarkEnd w:id="494"/>
      <w:bookmarkEnd w:id="495"/>
      <w:bookmarkEnd w:id="496"/>
      <w:bookmarkEnd w:id="497"/>
      <w:bookmarkEnd w:id="498"/>
    </w:p>
    <w:p w14:paraId="4A4E0080" w14:textId="77777777" w:rsidR="00EA5FDD" w:rsidRDefault="00EA5FDD">
      <w:pPr>
        <w:rPr>
          <w:rFonts w:ascii="Arial" w:hAnsi="Arial" w:cs="Arial"/>
          <w:sz w:val="22"/>
          <w:szCs w:val="22"/>
        </w:rPr>
      </w:pPr>
    </w:p>
    <w:p w14:paraId="4A4E0081" w14:textId="53485C7A" w:rsidR="00EA5FDD" w:rsidRDefault="00250F4B">
      <w:pPr>
        <w:ind w:left="1080"/>
        <w:rPr>
          <w:rFonts w:ascii="Arial" w:hAnsi="Arial" w:cs="Arial"/>
          <w:sz w:val="22"/>
          <w:szCs w:val="22"/>
        </w:rPr>
      </w:pPr>
      <w:r>
        <w:rPr>
          <w:rFonts w:ascii="Arial" w:hAnsi="Arial" w:cs="Arial"/>
          <w:sz w:val="22"/>
          <w:szCs w:val="22"/>
        </w:rPr>
        <w:t>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w:t>
      </w:r>
      <w:r w:rsidR="0057259C">
        <w:rPr>
          <w:rFonts w:ascii="Arial" w:hAnsi="Arial" w:cs="Arial"/>
          <w:sz w:val="22"/>
          <w:szCs w:val="22"/>
        </w:rPr>
        <w:t xml:space="preserve">.  </w:t>
      </w:r>
    </w:p>
    <w:p w14:paraId="4A4E0082" w14:textId="77777777" w:rsidR="00EA5FDD" w:rsidRDefault="00EA5FDD">
      <w:pPr>
        <w:ind w:left="1080"/>
        <w:rPr>
          <w:rFonts w:ascii="Arial" w:hAnsi="Arial" w:cs="Arial"/>
          <w:sz w:val="22"/>
          <w:szCs w:val="22"/>
        </w:rPr>
      </w:pPr>
    </w:p>
    <w:p w14:paraId="4A4E0083" w14:textId="6F031D20" w:rsidR="00EA5FDD" w:rsidRDefault="00250F4B">
      <w:pPr>
        <w:ind w:left="1080"/>
        <w:rPr>
          <w:rFonts w:ascii="Arial" w:hAnsi="Arial" w:cs="Arial"/>
          <w:bCs/>
          <w:sz w:val="22"/>
          <w:szCs w:val="22"/>
        </w:rPr>
      </w:pPr>
      <w:r>
        <w:rPr>
          <w:rFonts w:ascii="Arial" w:hAnsi="Arial" w:cs="Arial"/>
          <w:bCs/>
          <w:sz w:val="22"/>
          <w:szCs w:val="22"/>
        </w:rPr>
        <w:t>Reliability Network Upgrades include Interconnection Reliability Network Upgrades and General Reliability Network Upgrades.</w:t>
      </w:r>
    </w:p>
    <w:p w14:paraId="4A4E0084" w14:textId="77777777" w:rsidR="00EA5FDD" w:rsidRDefault="00EA5FDD">
      <w:pPr>
        <w:ind w:left="1080"/>
        <w:rPr>
          <w:rFonts w:ascii="Arial" w:hAnsi="Arial" w:cs="Arial"/>
          <w:sz w:val="22"/>
          <w:szCs w:val="22"/>
        </w:rPr>
      </w:pPr>
    </w:p>
    <w:p w14:paraId="4A4E0085" w14:textId="06DFFB71" w:rsidR="00EA5FDD" w:rsidRDefault="00250F4B">
      <w:pPr>
        <w:ind w:left="1080"/>
        <w:rPr>
          <w:rFonts w:ascii="Arial" w:hAnsi="Arial" w:cs="Arial"/>
          <w:sz w:val="22"/>
          <w:szCs w:val="22"/>
        </w:rPr>
      </w:pPr>
      <w:r>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w:t>
      </w:r>
      <w:r w:rsidR="0057259C">
        <w:rPr>
          <w:rFonts w:ascii="Arial" w:hAnsi="Arial" w:cs="Arial"/>
          <w:sz w:val="22"/>
          <w:szCs w:val="22"/>
        </w:rPr>
        <w:t xml:space="preserve">.  </w:t>
      </w:r>
      <w:r>
        <w:rPr>
          <w:rFonts w:ascii="Arial" w:hAnsi="Arial" w:cs="Arial"/>
          <w:sz w:val="22"/>
          <w:szCs w:val="22"/>
        </w:rPr>
        <w:t>IRNUs are treated as Reliability Network Upgrades unless otherwise noted.</w:t>
      </w:r>
    </w:p>
    <w:p w14:paraId="4A4E0086" w14:textId="77777777" w:rsidR="00EA5FDD" w:rsidRDefault="00EA5FDD">
      <w:pPr>
        <w:ind w:left="1080"/>
        <w:rPr>
          <w:rFonts w:ascii="Arial" w:hAnsi="Arial" w:cs="Arial"/>
          <w:sz w:val="22"/>
          <w:szCs w:val="22"/>
        </w:rPr>
      </w:pPr>
    </w:p>
    <w:p w14:paraId="4A4E0087" w14:textId="77777777" w:rsidR="00EA5FDD" w:rsidRDefault="00250F4B">
      <w:pPr>
        <w:ind w:left="1080"/>
        <w:rPr>
          <w:rFonts w:ascii="Arial" w:hAnsi="Arial" w:cs="Arial"/>
          <w:sz w:val="22"/>
          <w:szCs w:val="22"/>
        </w:rPr>
      </w:pPr>
      <w:r>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Default="00EA5FDD">
      <w:pPr>
        <w:ind w:left="1080"/>
        <w:rPr>
          <w:rFonts w:ascii="Arial" w:hAnsi="Arial" w:cs="Arial"/>
          <w:sz w:val="22"/>
          <w:szCs w:val="22"/>
        </w:rPr>
      </w:pPr>
    </w:p>
    <w:p w14:paraId="4A4E008B" w14:textId="0EBAF215" w:rsidR="00EA5FDD" w:rsidRDefault="00250F4B">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w:t>
      </w:r>
      <w:r>
        <w:rPr>
          <w:rFonts w:ascii="Arial" w:hAnsi="Arial" w:cs="Arial"/>
          <w:sz w:val="22"/>
          <w:szCs w:val="22"/>
        </w:rPr>
        <w:lastRenderedPageBreak/>
        <w:t>adequately mitigated through Congestion Management</w:t>
      </w:r>
      <w:del w:id="499" w:author="Author">
        <w:r w:rsidDel="00820E72">
          <w:rPr>
            <w:rFonts w:ascii="Arial" w:hAnsi="Arial" w:cs="Arial"/>
            <w:sz w:val="22"/>
            <w:szCs w:val="22"/>
          </w:rPr>
          <w:delText>,</w:delText>
        </w:r>
      </w:del>
      <w:r w:rsidR="001179DD">
        <w:rPr>
          <w:rFonts w:ascii="Arial" w:hAnsi="Arial" w:cs="Arial"/>
          <w:sz w:val="22"/>
          <w:szCs w:val="22"/>
        </w:rPr>
        <w:t xml:space="preserve"> </w:t>
      </w:r>
      <w:r w:rsidR="001179DD" w:rsidRPr="0014333E">
        <w:rPr>
          <w:rFonts w:ascii="Arial" w:hAnsi="Arial" w:cs="Arial"/>
          <w:sz w:val="22"/>
          <w:szCs w:val="22"/>
          <w:highlight w:val="yellow"/>
        </w:rPr>
        <w:t>or</w:t>
      </w:r>
      <w:r w:rsidRPr="0014333E">
        <w:rPr>
          <w:rFonts w:ascii="Arial" w:hAnsi="Arial" w:cs="Arial"/>
          <w:sz w:val="22"/>
          <w:szCs w:val="22"/>
          <w:highlight w:val="yellow"/>
        </w:rPr>
        <w:t xml:space="preserve"> Operating Procedures</w:t>
      </w:r>
      <w:ins w:id="500" w:author="Author">
        <w:r w:rsidR="00820E72">
          <w:rPr>
            <w:rFonts w:ascii="Arial" w:hAnsi="Arial" w:cs="Arial"/>
            <w:sz w:val="22"/>
            <w:szCs w:val="22"/>
            <w:highlight w:val="yellow"/>
          </w:rPr>
          <w:t>,</w:t>
        </w:r>
      </w:ins>
      <w:del w:id="501" w:author="Author">
        <w:r w:rsidR="003A5BFB" w:rsidRPr="0014333E" w:rsidDel="00820E72">
          <w:rPr>
            <w:rFonts w:ascii="Arial" w:hAnsi="Arial" w:cs="Arial"/>
            <w:sz w:val="22"/>
            <w:szCs w:val="22"/>
            <w:highlight w:val="yellow"/>
          </w:rPr>
          <w:delText xml:space="preserve"> </w:delText>
        </w:r>
      </w:del>
      <w:r>
        <w:rPr>
          <w:rFonts w:ascii="Arial" w:hAnsi="Arial" w:cs="Arial"/>
          <w:sz w:val="22"/>
          <w:szCs w:val="22"/>
        </w:rPr>
        <w:t xml:space="preserve"> based on the characteristics of the Generating Facilities included in the Interconnection Studies, limitations on market models, systems, or information, or other factors specifically identified in the Interconnection Studies</w:t>
      </w:r>
      <w:r w:rsidR="0057259C">
        <w:rPr>
          <w:rFonts w:ascii="Arial" w:hAnsi="Arial" w:cs="Arial"/>
          <w:sz w:val="22"/>
          <w:szCs w:val="22"/>
        </w:rPr>
        <w:t xml:space="preserve">.  </w:t>
      </w:r>
    </w:p>
    <w:p w14:paraId="4A4E008C" w14:textId="77777777" w:rsidR="00EA5FDD" w:rsidRDefault="00EA5FDD">
      <w:pPr>
        <w:rPr>
          <w:rFonts w:ascii="Arial" w:hAnsi="Arial" w:cs="Arial"/>
          <w:sz w:val="22"/>
          <w:szCs w:val="22"/>
        </w:rPr>
      </w:pPr>
    </w:p>
    <w:p w14:paraId="4A4E008D" w14:textId="77777777" w:rsidR="00EA5FDD" w:rsidRDefault="00250F4B">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502" w:name="_Toc350752773"/>
      <w:bookmarkStart w:id="503" w:name="_Toc15890624"/>
      <w:bookmarkStart w:id="504" w:name="_Toc23173173"/>
      <w:bookmarkStart w:id="505" w:name="_Toc109676334"/>
      <w:bookmarkStart w:id="506" w:name="_Toc109993972"/>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30"/>
      </w:r>
      <w:bookmarkEnd w:id="502"/>
      <w:bookmarkEnd w:id="503"/>
      <w:bookmarkEnd w:id="504"/>
      <w:bookmarkEnd w:id="505"/>
      <w:bookmarkEnd w:id="506"/>
    </w:p>
    <w:p w14:paraId="4A4E008F" w14:textId="77777777" w:rsidR="00EA5FDD" w:rsidRDefault="00250F4B">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Default="00EA5FDD">
      <w:pPr>
        <w:rPr>
          <w:sz w:val="20"/>
          <w:szCs w:val="20"/>
        </w:rPr>
      </w:pPr>
    </w:p>
    <w:p w14:paraId="4A4E0091" w14:textId="77777777" w:rsidR="00EA5FDD" w:rsidRDefault="00250F4B">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Default="00250F4B" w:rsidP="005D5441">
      <w:pPr>
        <w:keepNext/>
        <w:numPr>
          <w:ilvl w:val="3"/>
          <w:numId w:val="128"/>
        </w:numPr>
        <w:spacing w:before="240" w:after="60"/>
        <w:outlineLvl w:val="3"/>
        <w:rPr>
          <w:rFonts w:ascii="Arial" w:hAnsi="Arial"/>
          <w:b/>
          <w:bCs/>
          <w:sz w:val="22"/>
          <w:szCs w:val="22"/>
          <w:lang w:val="x-none" w:eastAsia="x-none"/>
        </w:rPr>
      </w:pPr>
      <w:bookmarkStart w:id="507" w:name="_Toc350752774"/>
      <w:bookmarkStart w:id="508" w:name="_Toc15890625"/>
      <w:bookmarkStart w:id="509" w:name="_Toc23173174"/>
      <w:bookmarkStart w:id="510" w:name="_Toc109676335"/>
      <w:bookmarkStart w:id="511" w:name="_Toc109993973"/>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31"/>
      </w:r>
      <w:bookmarkEnd w:id="507"/>
      <w:bookmarkEnd w:id="508"/>
      <w:bookmarkEnd w:id="509"/>
      <w:bookmarkEnd w:id="510"/>
      <w:bookmarkEnd w:id="511"/>
    </w:p>
    <w:p w14:paraId="4A4E0093" w14:textId="77777777" w:rsidR="00EA5FDD" w:rsidRDefault="00EA5FDD"/>
    <w:p w14:paraId="4A4E0094" w14:textId="77777777" w:rsidR="00EA5FDD" w:rsidRDefault="00250F4B">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Default="00EA5FDD">
      <w:pPr>
        <w:ind w:left="1080"/>
        <w:rPr>
          <w:rFonts w:ascii="Arial" w:hAnsi="Arial" w:cs="Arial"/>
          <w:sz w:val="22"/>
          <w:szCs w:val="22"/>
        </w:rPr>
      </w:pPr>
    </w:p>
    <w:p w14:paraId="4A4E0096" w14:textId="2A039EB9" w:rsidR="00EA5FDD" w:rsidRDefault="00250F4B">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w:t>
      </w:r>
      <w:r w:rsidR="0057259C">
        <w:rPr>
          <w:rFonts w:ascii="Arial" w:hAnsi="Arial" w:cs="Arial"/>
          <w:sz w:val="22"/>
          <w:szCs w:val="22"/>
        </w:rPr>
        <w:t xml:space="preserve">.  </w:t>
      </w:r>
      <w:r>
        <w:rPr>
          <w:rFonts w:ascii="Arial" w:hAnsi="Arial" w:cs="Arial"/>
          <w:sz w:val="22"/>
          <w:szCs w:val="22"/>
        </w:rPr>
        <w:t>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069FCF9E" w:rsidR="00EA5FDD" w:rsidRDefault="00250F4B" w:rsidP="005D5441">
      <w:pPr>
        <w:keepNext/>
        <w:numPr>
          <w:ilvl w:val="3"/>
          <w:numId w:val="128"/>
        </w:numPr>
        <w:spacing w:before="240" w:after="60"/>
        <w:outlineLvl w:val="3"/>
        <w:rPr>
          <w:rFonts w:ascii="Arial" w:hAnsi="Arial"/>
          <w:b/>
          <w:bCs/>
          <w:sz w:val="22"/>
          <w:szCs w:val="22"/>
          <w:lang w:val="x-none" w:eastAsia="x-none"/>
        </w:rPr>
      </w:pPr>
      <w:bookmarkStart w:id="512" w:name="_Toc23173175"/>
      <w:bookmarkStart w:id="513" w:name="_Toc15890626"/>
      <w:bookmarkStart w:id="514" w:name="_Toc23173176"/>
      <w:bookmarkStart w:id="515" w:name="_Toc109676336"/>
      <w:bookmarkStart w:id="516" w:name="_Toc109993974"/>
      <w:bookmarkEnd w:id="512"/>
      <w:r>
        <w:rPr>
          <w:rFonts w:ascii="Arial" w:hAnsi="Arial"/>
          <w:b/>
          <w:bCs/>
          <w:sz w:val="22"/>
          <w:szCs w:val="22"/>
          <w:lang w:val="x-none" w:eastAsia="x-none"/>
        </w:rPr>
        <w:t>ADNU vs</w:t>
      </w:r>
      <w:r w:rsidR="0057259C">
        <w:rPr>
          <w:rFonts w:ascii="Arial" w:hAnsi="Arial"/>
          <w:b/>
          <w:bCs/>
          <w:sz w:val="22"/>
          <w:szCs w:val="22"/>
          <w:lang w:eastAsia="x-none"/>
        </w:rPr>
        <w:t xml:space="preserve">.  </w:t>
      </w:r>
      <w:r>
        <w:rPr>
          <w:rFonts w:ascii="Arial" w:hAnsi="Arial"/>
          <w:b/>
          <w:bCs/>
          <w:sz w:val="22"/>
          <w:szCs w:val="22"/>
          <w:lang w:val="x-none" w:eastAsia="x-none"/>
        </w:rPr>
        <w:t>LDNU</w:t>
      </w:r>
      <w:bookmarkEnd w:id="513"/>
      <w:bookmarkEnd w:id="514"/>
      <w:bookmarkEnd w:id="515"/>
      <w:bookmarkEnd w:id="516"/>
    </w:p>
    <w:p w14:paraId="4A4E0098" w14:textId="77777777" w:rsidR="00EA5FDD" w:rsidRDefault="00EA5FDD">
      <w:pPr>
        <w:ind w:left="1080"/>
        <w:rPr>
          <w:rFonts w:ascii="Arial" w:hAnsi="Arial"/>
          <w:b/>
          <w:bCs/>
          <w:sz w:val="22"/>
          <w:szCs w:val="22"/>
          <w:lang w:eastAsia="x-none"/>
        </w:rPr>
      </w:pPr>
    </w:p>
    <w:p w14:paraId="0AFD930D" w14:textId="6C8392F0" w:rsidR="0065513E" w:rsidRDefault="0065513E" w:rsidP="0065513E">
      <w:pPr>
        <w:ind w:left="1080"/>
        <w:rPr>
          <w:rFonts w:ascii="Arial" w:hAnsi="Arial"/>
          <w:bCs/>
          <w:sz w:val="22"/>
          <w:szCs w:val="22"/>
          <w:lang w:eastAsia="x-none"/>
        </w:rPr>
      </w:pPr>
      <w:bookmarkStart w:id="517" w:name="_Toc23173177"/>
      <w:bookmarkStart w:id="518" w:name="_Toc350752775"/>
      <w:bookmarkStart w:id="519" w:name="_Toc15890627"/>
      <w:bookmarkStart w:id="520" w:name="_Toc23173178"/>
      <w:bookmarkEnd w:id="517"/>
      <w:r>
        <w:rPr>
          <w:rFonts w:ascii="Arial" w:hAnsi="Arial"/>
          <w:bCs/>
          <w:sz w:val="22"/>
          <w:szCs w:val="22"/>
          <w:lang w:eastAsia="x-none"/>
        </w:rPr>
        <w:t>Determination of ADNU vs</w:t>
      </w:r>
      <w:r w:rsidR="0057259C">
        <w:rPr>
          <w:rFonts w:ascii="Arial" w:hAnsi="Arial"/>
          <w:bCs/>
          <w:sz w:val="22"/>
          <w:szCs w:val="22"/>
          <w:lang w:eastAsia="x-none"/>
        </w:rPr>
        <w:t xml:space="preserve">.  </w:t>
      </w:r>
      <w:r>
        <w:rPr>
          <w:rFonts w:ascii="Arial" w:hAnsi="Arial"/>
          <w:bCs/>
          <w:sz w:val="22"/>
          <w:szCs w:val="22"/>
          <w:lang w:eastAsia="x-none"/>
        </w:rPr>
        <w:t>LDNU is based on the deliverability constraint the upgrade will relieve</w:t>
      </w:r>
      <w:r w:rsidR="0057259C">
        <w:rPr>
          <w:rFonts w:ascii="Arial" w:hAnsi="Arial"/>
          <w:bCs/>
          <w:sz w:val="22"/>
          <w:szCs w:val="22"/>
          <w:lang w:eastAsia="x-none"/>
        </w:rPr>
        <w:t xml:space="preserve">.  </w:t>
      </w:r>
      <w:r>
        <w:rPr>
          <w:rFonts w:ascii="Arial" w:hAnsi="Arial"/>
          <w:bCs/>
          <w:sz w:val="22"/>
          <w:szCs w:val="22"/>
          <w:lang w:eastAsia="x-none"/>
        </w:rPr>
        <w:t>First of all, a deliverability constraint is defined by the following:</w:t>
      </w:r>
    </w:p>
    <w:p w14:paraId="3CFF172A" w14:textId="77777777" w:rsidR="0065513E" w:rsidRDefault="0065513E" w:rsidP="00432124">
      <w:pPr>
        <w:pStyle w:val="ListParagraph"/>
        <w:numPr>
          <w:ilvl w:val="0"/>
          <w:numId w:val="80"/>
        </w:numPr>
        <w:spacing w:before="0" w:after="0" w:line="240" w:lineRule="auto"/>
        <w:rPr>
          <w:rFonts w:cs="Arial"/>
        </w:rPr>
      </w:pPr>
      <w:r>
        <w:rPr>
          <w:rFonts w:cs="Arial"/>
        </w:rPr>
        <w:t>Facilities that have operating limits exceeded</w:t>
      </w:r>
    </w:p>
    <w:p w14:paraId="21287E00" w14:textId="77777777" w:rsidR="0065513E" w:rsidRDefault="0065513E" w:rsidP="00432124">
      <w:pPr>
        <w:pStyle w:val="ListParagraph"/>
        <w:numPr>
          <w:ilvl w:val="0"/>
          <w:numId w:val="80"/>
        </w:numPr>
        <w:spacing w:before="0" w:after="0" w:line="240" w:lineRule="auto"/>
        <w:rPr>
          <w:rFonts w:cs="Arial"/>
        </w:rPr>
      </w:pPr>
      <w:r>
        <w:rPr>
          <w:rFonts w:cs="Arial"/>
        </w:rPr>
        <w:t>Contingency condition</w:t>
      </w:r>
    </w:p>
    <w:p w14:paraId="29769460" w14:textId="77777777" w:rsidR="0065513E" w:rsidRDefault="0065513E" w:rsidP="00432124">
      <w:pPr>
        <w:pStyle w:val="ListParagraph"/>
        <w:numPr>
          <w:ilvl w:val="0"/>
          <w:numId w:val="80"/>
        </w:numPr>
        <w:spacing w:before="0" w:after="0" w:line="240" w:lineRule="auto"/>
        <w:rPr>
          <w:rFonts w:cs="Arial"/>
        </w:rPr>
      </w:pPr>
      <w:r>
        <w:rPr>
          <w:rFonts w:cs="Arial"/>
        </w:rPr>
        <w:t>Contributing generators - group of generators that has distribution factor or flow impact greater than 5%</w:t>
      </w:r>
    </w:p>
    <w:p w14:paraId="45270090" w14:textId="77777777" w:rsidR="0065513E" w:rsidRDefault="0065513E" w:rsidP="0065513E">
      <w:pPr>
        <w:ind w:left="1080"/>
        <w:rPr>
          <w:rFonts w:ascii="Arial" w:hAnsi="Arial"/>
          <w:bCs/>
          <w:sz w:val="22"/>
          <w:szCs w:val="22"/>
          <w:lang w:eastAsia="x-none"/>
        </w:rPr>
      </w:pPr>
    </w:p>
    <w:p w14:paraId="044D7E6A"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lastRenderedPageBreak/>
        <w:t>A deliverability constraint is either local or area depending on the following factors:</w:t>
      </w:r>
    </w:p>
    <w:p w14:paraId="2BF763C7" w14:textId="77777777" w:rsidR="0065513E" w:rsidRDefault="0065513E" w:rsidP="00432124">
      <w:pPr>
        <w:pStyle w:val="ListParagraph"/>
        <w:numPr>
          <w:ilvl w:val="0"/>
          <w:numId w:val="80"/>
        </w:numPr>
        <w:spacing w:before="0" w:after="0" w:line="240" w:lineRule="auto"/>
        <w:rPr>
          <w:rFonts w:cs="Arial"/>
        </w:rPr>
      </w:pPr>
      <w:r>
        <w:rPr>
          <w:rFonts w:cs="Arial"/>
        </w:rPr>
        <w:t>Number of the contributing generators</w:t>
      </w:r>
      <w:bookmarkStart w:id="521" w:name="_Ref43820687"/>
      <w:r>
        <w:rPr>
          <w:rStyle w:val="FootnoteReference"/>
          <w:rFonts w:cs="Arial"/>
        </w:rPr>
        <w:footnoteReference w:id="32"/>
      </w:r>
      <w:bookmarkEnd w:id="521"/>
    </w:p>
    <w:p w14:paraId="4CBB96C5" w14:textId="77777777" w:rsidR="0065513E" w:rsidRDefault="0065513E" w:rsidP="00432124">
      <w:pPr>
        <w:pStyle w:val="ListParagraph"/>
        <w:numPr>
          <w:ilvl w:val="0"/>
          <w:numId w:val="80"/>
        </w:numPr>
        <w:spacing w:before="0" w:after="0" w:line="240" w:lineRule="auto"/>
        <w:rPr>
          <w:rFonts w:cs="Arial"/>
        </w:rPr>
      </w:pPr>
      <w:r>
        <w:rPr>
          <w:rFonts w:cs="Arial"/>
        </w:rPr>
        <w:t>Total MW of the contributing generators</w:t>
      </w:r>
    </w:p>
    <w:p w14:paraId="5393D65C" w14:textId="77777777" w:rsidR="0065513E" w:rsidRPr="00645502" w:rsidRDefault="0065513E" w:rsidP="00432124">
      <w:pPr>
        <w:pStyle w:val="ListParagraph"/>
        <w:numPr>
          <w:ilvl w:val="0"/>
          <w:numId w:val="80"/>
        </w:numPr>
        <w:spacing w:before="0" w:after="0" w:line="240" w:lineRule="auto"/>
        <w:rPr>
          <w:rFonts w:cs="Arial"/>
        </w:rPr>
      </w:pPr>
      <w:r w:rsidRPr="00645502">
        <w:rPr>
          <w:rFonts w:cs="Arial"/>
        </w:rPr>
        <w:t>Potential mitigation cost</w:t>
      </w:r>
    </w:p>
    <w:p w14:paraId="69937C9C" w14:textId="77777777" w:rsidR="0065513E" w:rsidRDefault="0065513E" w:rsidP="00432124">
      <w:pPr>
        <w:pStyle w:val="ListParagraph"/>
        <w:numPr>
          <w:ilvl w:val="0"/>
          <w:numId w:val="80"/>
        </w:numPr>
        <w:spacing w:before="0" w:after="0" w:line="240" w:lineRule="auto"/>
        <w:rPr>
          <w:rFonts w:cs="Arial"/>
        </w:rPr>
      </w:pPr>
      <w:r>
        <w:rPr>
          <w:rFonts w:cs="Arial"/>
        </w:rPr>
        <w:t xml:space="preserve">Renewable Base Portfolio MW </w:t>
      </w:r>
    </w:p>
    <w:p w14:paraId="5A2049CE" w14:textId="77777777" w:rsidR="0065513E" w:rsidRDefault="0065513E" w:rsidP="0065513E">
      <w:pPr>
        <w:ind w:left="1080"/>
        <w:rPr>
          <w:rFonts w:ascii="Arial" w:hAnsi="Arial"/>
          <w:bCs/>
          <w:sz w:val="22"/>
          <w:szCs w:val="22"/>
          <w:lang w:eastAsia="x-none"/>
        </w:rPr>
      </w:pPr>
    </w:p>
    <w:p w14:paraId="23BC5B93"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0C11D3EC"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as constraining substantial number of generators</w:t>
      </w:r>
      <w:r>
        <w:rPr>
          <w:rStyle w:val="FootnoteReference"/>
          <w:rFonts w:ascii="Arial" w:hAnsi="Arial"/>
          <w:bCs/>
          <w:sz w:val="22"/>
          <w:szCs w:val="22"/>
          <w:lang w:eastAsia="x-none"/>
        </w:rPr>
        <w:footnoteReference w:id="33"/>
      </w:r>
      <w:r>
        <w:rPr>
          <w:rFonts w:ascii="Arial" w:hAnsi="Arial"/>
          <w:bCs/>
          <w:sz w:val="22"/>
          <w:szCs w:val="22"/>
          <w:lang w:eastAsia="x-none"/>
        </w:rPr>
        <w:t xml:space="preserve"> or </w:t>
      </w:r>
      <w:r>
        <w:rPr>
          <w:rFonts w:ascii="Arial" w:hAnsi="Arial" w:cs="Arial"/>
          <w:sz w:val="22"/>
          <w:szCs w:val="22"/>
        </w:rPr>
        <w:t>a quantity of generation in a local area larger than the generation amount identified in the applicable Transmission Planning Process portfolio for the entire portfolio area</w:t>
      </w:r>
      <w:r>
        <w:rPr>
          <w:rFonts w:ascii="Arial" w:hAnsi="Arial"/>
          <w:bCs/>
          <w:sz w:val="22"/>
          <w:szCs w:val="22"/>
          <w:lang w:eastAsia="x-none"/>
        </w:rPr>
        <w:t>:</w:t>
      </w:r>
    </w:p>
    <w:p w14:paraId="22FBBD15" w14:textId="77777777" w:rsidR="0065513E" w:rsidRDefault="0065513E" w:rsidP="0065513E">
      <w:pPr>
        <w:ind w:left="1080"/>
        <w:rPr>
          <w:rFonts w:ascii="Arial" w:hAnsi="Arial"/>
          <w:bCs/>
          <w:sz w:val="22"/>
          <w:szCs w:val="22"/>
          <w:lang w:eastAsia="x-none"/>
        </w:rPr>
      </w:pPr>
    </w:p>
    <w:p w14:paraId="2E9198E2" w14:textId="77777777" w:rsidR="0065513E" w:rsidRDefault="0065513E" w:rsidP="00432124">
      <w:pPr>
        <w:pStyle w:val="ListParagraph"/>
        <w:numPr>
          <w:ilvl w:val="0"/>
          <w:numId w:val="80"/>
        </w:numPr>
        <w:spacing w:before="0" w:after="0" w:line="240" w:lineRule="auto"/>
        <w:rPr>
          <w:rFonts w:cs="Arial"/>
        </w:rPr>
      </w:pPr>
      <w:r>
        <w:rPr>
          <w:rFonts w:cs="Arial"/>
        </w:rPr>
        <w:t>SCE South of Vincent transfer limit (north-to-south)</w:t>
      </w:r>
    </w:p>
    <w:p w14:paraId="22A2F02B" w14:textId="77777777" w:rsidR="0065513E" w:rsidRDefault="0065513E" w:rsidP="00432124">
      <w:pPr>
        <w:pStyle w:val="ListParagraph"/>
        <w:numPr>
          <w:ilvl w:val="0"/>
          <w:numId w:val="80"/>
        </w:numPr>
        <w:spacing w:before="0" w:after="0" w:line="240" w:lineRule="auto"/>
        <w:rPr>
          <w:rFonts w:cs="Arial"/>
        </w:rPr>
      </w:pPr>
      <w:r w:rsidRPr="00452446">
        <w:rPr>
          <w:rFonts w:cs="Arial"/>
        </w:rPr>
        <w:t>Midway to Vincent or Whirlwind 500kV</w:t>
      </w:r>
      <w:r w:rsidDel="00392A97">
        <w:rPr>
          <w:rFonts w:cs="Arial"/>
        </w:rPr>
        <w:t xml:space="preserve"> </w:t>
      </w:r>
      <w:r>
        <w:rPr>
          <w:rFonts w:cs="Arial"/>
        </w:rPr>
        <w:t>line flow limits (north-to-south</w:t>
      </w:r>
      <w:r w:rsidRPr="008A0E78">
        <w:rPr>
          <w:rFonts w:cs="Arial"/>
        </w:rPr>
        <w:t xml:space="preserve"> </w:t>
      </w:r>
      <w:r>
        <w:rPr>
          <w:rFonts w:cs="Arial"/>
        </w:rPr>
        <w:t>or south-to-north)</w:t>
      </w:r>
    </w:p>
    <w:p w14:paraId="5FE461D5" w14:textId="77777777" w:rsidR="0065513E" w:rsidRDefault="0065513E" w:rsidP="00432124">
      <w:pPr>
        <w:pStyle w:val="ListParagraph"/>
        <w:numPr>
          <w:ilvl w:val="0"/>
          <w:numId w:val="80"/>
        </w:numPr>
        <w:spacing w:before="0" w:after="0" w:line="240" w:lineRule="auto"/>
        <w:rPr>
          <w:rFonts w:cs="Arial"/>
        </w:rPr>
      </w:pPr>
      <w:r>
        <w:rPr>
          <w:rFonts w:cs="Arial"/>
        </w:rPr>
        <w:t>SCE South of Kramer transfer limit</w:t>
      </w:r>
    </w:p>
    <w:p w14:paraId="578A1BC4" w14:textId="77777777" w:rsidR="0065513E" w:rsidRDefault="0065513E" w:rsidP="00432124">
      <w:pPr>
        <w:pStyle w:val="ListParagraph"/>
        <w:numPr>
          <w:ilvl w:val="0"/>
          <w:numId w:val="80"/>
        </w:numPr>
        <w:spacing w:before="0" w:after="0" w:line="240" w:lineRule="auto"/>
        <w:rPr>
          <w:rFonts w:cs="Arial"/>
        </w:rPr>
      </w:pPr>
      <w:r>
        <w:rPr>
          <w:rFonts w:cs="Arial"/>
        </w:rPr>
        <w:t>SCE Lugo 500/230kV transformer bank capacity</w:t>
      </w:r>
    </w:p>
    <w:p w14:paraId="685823EA" w14:textId="77777777" w:rsidR="0065513E" w:rsidRDefault="0065513E" w:rsidP="00432124">
      <w:pPr>
        <w:pStyle w:val="ListParagraph"/>
        <w:numPr>
          <w:ilvl w:val="0"/>
          <w:numId w:val="80"/>
        </w:numPr>
        <w:spacing w:before="0" w:after="0" w:line="240" w:lineRule="auto"/>
        <w:rPr>
          <w:rFonts w:cs="Arial"/>
        </w:rPr>
      </w:pPr>
      <w:r>
        <w:rPr>
          <w:rFonts w:cs="Arial"/>
        </w:rPr>
        <w:t>Victorville – Lugo (Path 61) path flow limit</w:t>
      </w:r>
    </w:p>
    <w:p w14:paraId="1866AF90" w14:textId="77777777" w:rsidR="0065513E" w:rsidRDefault="0065513E" w:rsidP="00432124">
      <w:pPr>
        <w:pStyle w:val="ListParagraph"/>
        <w:numPr>
          <w:ilvl w:val="0"/>
          <w:numId w:val="80"/>
        </w:numPr>
        <w:spacing w:before="0" w:after="0" w:line="240" w:lineRule="auto"/>
        <w:rPr>
          <w:rFonts w:cs="Arial"/>
        </w:rPr>
      </w:pPr>
      <w:r>
        <w:rPr>
          <w:rFonts w:cs="Arial"/>
        </w:rPr>
        <w:t>SCE Eldorado area 500kV line flow limits</w:t>
      </w:r>
    </w:p>
    <w:p w14:paraId="3669DBD7" w14:textId="77777777" w:rsidR="0065513E" w:rsidRDefault="0065513E" w:rsidP="00432124">
      <w:pPr>
        <w:pStyle w:val="ListParagraph"/>
        <w:numPr>
          <w:ilvl w:val="0"/>
          <w:numId w:val="80"/>
        </w:numPr>
        <w:spacing w:before="0" w:after="0" w:line="240" w:lineRule="auto"/>
        <w:rPr>
          <w:rFonts w:cs="Arial"/>
        </w:rPr>
      </w:pPr>
      <w:r>
        <w:rPr>
          <w:rFonts w:cs="Arial"/>
        </w:rPr>
        <w:t xml:space="preserve">SCE Lugo to Pisgah 230kV </w:t>
      </w:r>
      <w:proofErr w:type="gramStart"/>
      <w:r>
        <w:rPr>
          <w:rFonts w:cs="Arial"/>
        </w:rPr>
        <w:t>line  flow</w:t>
      </w:r>
      <w:proofErr w:type="gramEnd"/>
      <w:r>
        <w:rPr>
          <w:rFonts w:cs="Arial"/>
        </w:rPr>
        <w:t xml:space="preserve"> limits</w:t>
      </w:r>
    </w:p>
    <w:p w14:paraId="1623873F" w14:textId="77777777" w:rsidR="0065513E" w:rsidRDefault="0065513E" w:rsidP="00432124">
      <w:pPr>
        <w:pStyle w:val="ListParagraph"/>
        <w:numPr>
          <w:ilvl w:val="0"/>
          <w:numId w:val="80"/>
        </w:numPr>
        <w:spacing w:before="0" w:after="0" w:line="240" w:lineRule="auto"/>
        <w:rPr>
          <w:rFonts w:cs="Arial"/>
        </w:rPr>
      </w:pPr>
      <w:r>
        <w:rPr>
          <w:rFonts w:cs="Arial"/>
        </w:rPr>
        <w:t>SCE Valley to Serrano 500kV line flow limits</w:t>
      </w:r>
    </w:p>
    <w:p w14:paraId="6C0841F1" w14:textId="77777777" w:rsidR="0065513E" w:rsidRDefault="0065513E" w:rsidP="00432124">
      <w:pPr>
        <w:pStyle w:val="ListParagraph"/>
        <w:numPr>
          <w:ilvl w:val="0"/>
          <w:numId w:val="80"/>
        </w:numPr>
        <w:spacing w:before="0" w:after="0" w:line="240" w:lineRule="auto"/>
        <w:rPr>
          <w:rFonts w:cs="Arial"/>
        </w:rPr>
      </w:pPr>
      <w:r>
        <w:rPr>
          <w:rFonts w:cs="Arial"/>
        </w:rPr>
        <w:t>SCE Valley to Devers 500kV line flow limits</w:t>
      </w:r>
    </w:p>
    <w:p w14:paraId="13D6B463" w14:textId="77777777" w:rsidR="0065513E" w:rsidRDefault="0065513E" w:rsidP="00432124">
      <w:pPr>
        <w:pStyle w:val="ListParagraph"/>
        <w:numPr>
          <w:ilvl w:val="0"/>
          <w:numId w:val="80"/>
        </w:numPr>
        <w:spacing w:before="0" w:after="0" w:line="240" w:lineRule="auto"/>
        <w:rPr>
          <w:rFonts w:cs="Arial"/>
        </w:rPr>
      </w:pPr>
      <w:r>
        <w:rPr>
          <w:rFonts w:cs="Arial"/>
        </w:rPr>
        <w:t>SCE Devers to Red Bluff to Colorado River 500kV line flow limits</w:t>
      </w:r>
    </w:p>
    <w:p w14:paraId="2ED2FAEE" w14:textId="77777777" w:rsidR="0065513E" w:rsidRDefault="0065513E" w:rsidP="00432124">
      <w:pPr>
        <w:pStyle w:val="ListParagraph"/>
        <w:numPr>
          <w:ilvl w:val="0"/>
          <w:numId w:val="80"/>
        </w:numPr>
        <w:spacing w:before="0" w:after="0" w:line="240" w:lineRule="auto"/>
        <w:rPr>
          <w:rFonts w:cs="Arial"/>
        </w:rPr>
      </w:pPr>
      <w:r>
        <w:rPr>
          <w:rFonts w:cs="Arial"/>
        </w:rPr>
        <w:t>SCE Eldorado 500/230kV bank capacity</w:t>
      </w:r>
    </w:p>
    <w:p w14:paraId="6EF14271" w14:textId="77777777" w:rsidR="0065513E" w:rsidRDefault="0065513E" w:rsidP="00432124">
      <w:pPr>
        <w:pStyle w:val="ListParagraph"/>
        <w:numPr>
          <w:ilvl w:val="0"/>
          <w:numId w:val="80"/>
        </w:numPr>
        <w:spacing w:before="0" w:after="0" w:line="240" w:lineRule="auto"/>
        <w:rPr>
          <w:rFonts w:cs="Arial"/>
        </w:rPr>
      </w:pPr>
      <w:r>
        <w:rPr>
          <w:rFonts w:cs="Arial"/>
        </w:rPr>
        <w:t>SDG&amp;E ECO-Miguel 500kV line flow limit</w:t>
      </w:r>
    </w:p>
    <w:p w14:paraId="388EDBEB" w14:textId="77777777" w:rsidR="0065513E" w:rsidRPr="00EE47A2" w:rsidRDefault="0065513E" w:rsidP="00432124">
      <w:pPr>
        <w:pStyle w:val="ListParagraph"/>
        <w:numPr>
          <w:ilvl w:val="0"/>
          <w:numId w:val="80"/>
        </w:numPr>
        <w:spacing w:before="0" w:after="0" w:line="240" w:lineRule="auto"/>
        <w:rPr>
          <w:rFonts w:cs="Arial"/>
        </w:rPr>
      </w:pPr>
      <w:r>
        <w:rPr>
          <w:rFonts w:cs="Arial"/>
        </w:rPr>
        <w:t>SDG&amp;E Miguel 500/230</w:t>
      </w:r>
      <w:r w:rsidRPr="00EE47A2">
        <w:rPr>
          <w:rFonts w:cs="Arial"/>
        </w:rPr>
        <w:t>kV tran</w:t>
      </w:r>
      <w:r>
        <w:rPr>
          <w:rFonts w:cs="Arial"/>
        </w:rPr>
        <w:t>sformer bank capacity</w:t>
      </w:r>
    </w:p>
    <w:p w14:paraId="5B978B61" w14:textId="77777777" w:rsidR="0065513E" w:rsidRDefault="0065513E" w:rsidP="00432124">
      <w:pPr>
        <w:pStyle w:val="ListParagraph"/>
        <w:numPr>
          <w:ilvl w:val="0"/>
          <w:numId w:val="80"/>
        </w:numPr>
        <w:spacing w:before="0" w:after="0" w:line="240" w:lineRule="auto"/>
        <w:rPr>
          <w:rFonts w:cs="Arial"/>
        </w:rPr>
      </w:pPr>
      <w:r>
        <w:rPr>
          <w:rFonts w:cs="Arial"/>
        </w:rPr>
        <w:t xml:space="preserve">PG&amp;E Midway – Gates – Los </w:t>
      </w:r>
      <w:proofErr w:type="spellStart"/>
      <w:r>
        <w:rPr>
          <w:rFonts w:cs="Arial"/>
        </w:rPr>
        <w:t>Banos</w:t>
      </w:r>
      <w:proofErr w:type="spellEnd"/>
      <w:r>
        <w:rPr>
          <w:rFonts w:cs="Arial"/>
        </w:rPr>
        <w:t xml:space="preserve"> 500kV line flow limits</w:t>
      </w:r>
    </w:p>
    <w:p w14:paraId="5FCAED3D" w14:textId="77777777" w:rsidR="0065513E" w:rsidRDefault="0065513E" w:rsidP="00432124">
      <w:pPr>
        <w:pStyle w:val="ListParagraph"/>
        <w:numPr>
          <w:ilvl w:val="0"/>
          <w:numId w:val="80"/>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w:t>
      </w:r>
      <w:proofErr w:type="spellStart"/>
      <w:r>
        <w:rPr>
          <w:rFonts w:cs="Arial"/>
        </w:rPr>
        <w:t>Telsa</w:t>
      </w:r>
      <w:proofErr w:type="spellEnd"/>
      <w:r>
        <w:rPr>
          <w:rFonts w:cs="Arial"/>
        </w:rPr>
        <w:t xml:space="preserve"> 500kV line flow limit</w:t>
      </w:r>
    </w:p>
    <w:p w14:paraId="06FC37AC" w14:textId="77777777" w:rsidR="0065513E" w:rsidRDefault="0065513E" w:rsidP="00432124">
      <w:pPr>
        <w:pStyle w:val="ListParagraph"/>
        <w:numPr>
          <w:ilvl w:val="0"/>
          <w:numId w:val="80"/>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Tracy 500kV line flow limit</w:t>
      </w:r>
    </w:p>
    <w:p w14:paraId="14F0744A" w14:textId="77777777" w:rsidR="0065513E" w:rsidRDefault="0065513E" w:rsidP="00432124">
      <w:pPr>
        <w:pStyle w:val="ListParagraph"/>
        <w:numPr>
          <w:ilvl w:val="0"/>
          <w:numId w:val="80"/>
        </w:numPr>
        <w:spacing w:before="0" w:after="0" w:line="240" w:lineRule="auto"/>
        <w:rPr>
          <w:rFonts w:cs="Arial"/>
        </w:rPr>
      </w:pPr>
      <w:r>
        <w:rPr>
          <w:rFonts w:cs="Arial"/>
        </w:rPr>
        <w:t>PG&amp;E Gates 500/230kV transformer bank capacity</w:t>
      </w:r>
    </w:p>
    <w:p w14:paraId="67A9F433" w14:textId="77777777" w:rsidR="0065513E" w:rsidRDefault="0065513E" w:rsidP="0065513E">
      <w:pPr>
        <w:ind w:left="1080"/>
        <w:rPr>
          <w:rFonts w:ascii="Arial" w:hAnsi="Arial"/>
          <w:bCs/>
          <w:sz w:val="22"/>
          <w:szCs w:val="22"/>
          <w:lang w:eastAsia="x-none"/>
        </w:rPr>
      </w:pPr>
    </w:p>
    <w:p w14:paraId="7E0A4701"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Deliverability Constraint </w:t>
      </w:r>
      <w:r w:rsidRPr="008A0E78">
        <w:rPr>
          <w:rFonts w:ascii="Arial" w:hAnsi="Arial"/>
          <w:bCs/>
          <w:sz w:val="22"/>
          <w:szCs w:val="22"/>
          <w:lang w:eastAsia="x-none"/>
        </w:rPr>
        <w:t xml:space="preserve">if </w:t>
      </w:r>
      <w:r w:rsidRPr="008A0E78">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sidRPr="008A0E78">
        <w:rPr>
          <w:rFonts w:ascii="Arial" w:hAnsi="Arial"/>
          <w:bCs/>
          <w:sz w:val="22"/>
          <w:szCs w:val="22"/>
          <w:u w:val="single"/>
          <w:lang w:eastAsia="x-none"/>
        </w:rPr>
        <w:t xml:space="preserve"> is met</w:t>
      </w:r>
      <w:r>
        <w:rPr>
          <w:rFonts w:ascii="Arial" w:hAnsi="Arial"/>
          <w:bCs/>
          <w:sz w:val="22"/>
          <w:szCs w:val="22"/>
          <w:lang w:eastAsia="x-none"/>
        </w:rPr>
        <w:t>:</w:t>
      </w:r>
    </w:p>
    <w:p w14:paraId="6B52E294" w14:textId="77777777" w:rsidR="0065513E" w:rsidRDefault="0065513E" w:rsidP="00432124">
      <w:pPr>
        <w:pStyle w:val="ListParagraph"/>
        <w:numPr>
          <w:ilvl w:val="0"/>
          <w:numId w:val="80"/>
        </w:numPr>
        <w:spacing w:before="0" w:after="0" w:line="240" w:lineRule="auto"/>
        <w:rPr>
          <w:rFonts w:cs="Arial"/>
        </w:rPr>
      </w:pPr>
      <w:r>
        <w:rPr>
          <w:rFonts w:cs="Arial"/>
        </w:rPr>
        <w:t>ADC-C1: A transmission system operating limit that constrains all or most of the same generation already constrained by a previously identified Area Deliverability Constraint listed above.</w:t>
      </w:r>
    </w:p>
    <w:p w14:paraId="65CB3349" w14:textId="77777777" w:rsidR="0065513E" w:rsidRPr="008A0E78" w:rsidRDefault="0065513E" w:rsidP="0065513E">
      <w:pPr>
        <w:ind w:left="1440"/>
        <w:rPr>
          <w:rFonts w:cs="Arial"/>
        </w:rPr>
      </w:pPr>
      <w:r w:rsidRPr="008A0E78">
        <w:rPr>
          <w:rFonts w:cs="Arial"/>
        </w:rPr>
        <w:t xml:space="preserve"> </w:t>
      </w:r>
    </w:p>
    <w:p w14:paraId="3F7B6A89" w14:textId="77777777" w:rsidR="0065513E" w:rsidRDefault="0065513E" w:rsidP="00432124">
      <w:pPr>
        <w:pStyle w:val="ListParagraph"/>
        <w:numPr>
          <w:ilvl w:val="0"/>
          <w:numId w:val="80"/>
        </w:numPr>
        <w:spacing w:before="0" w:after="0" w:line="240" w:lineRule="auto"/>
        <w:rPr>
          <w:rFonts w:cs="Arial"/>
        </w:rPr>
      </w:pPr>
      <w:r>
        <w:rPr>
          <w:rFonts w:cs="Arial"/>
        </w:rPr>
        <w:t>ADC-C2: Both of the following are met:</w:t>
      </w:r>
    </w:p>
    <w:p w14:paraId="7CB2DCA3" w14:textId="033FDB52" w:rsidR="0065513E" w:rsidRDefault="0065513E" w:rsidP="00432124">
      <w:pPr>
        <w:pStyle w:val="ListParagraph"/>
        <w:numPr>
          <w:ilvl w:val="1"/>
          <w:numId w:val="116"/>
        </w:numPr>
        <w:spacing w:before="0" w:after="0" w:line="240" w:lineRule="auto"/>
        <w:ind w:left="2250"/>
        <w:rPr>
          <w:rFonts w:cs="Arial"/>
        </w:rPr>
      </w:pPr>
      <w:r w:rsidRPr="005C187E">
        <w:rPr>
          <w:rFonts w:cs="Arial"/>
        </w:rPr>
        <w:t>There are more than 20 generating units</w:t>
      </w:r>
      <w:r w:rsidRPr="005C187E">
        <w:rPr>
          <w:rFonts w:cs="Arial"/>
          <w:vertAlign w:val="superscript"/>
        </w:rPr>
        <w:fldChar w:fldCharType="begin"/>
      </w:r>
      <w:r w:rsidRPr="005C187E">
        <w:rPr>
          <w:rFonts w:cs="Arial"/>
          <w:vertAlign w:val="superscript"/>
        </w:rPr>
        <w:instrText xml:space="preserve"> NOTEREF _Ref43820687 \h  \* MERGEFORMAT </w:instrText>
      </w:r>
      <w:r w:rsidRPr="005C187E">
        <w:rPr>
          <w:rFonts w:cs="Arial"/>
          <w:vertAlign w:val="superscript"/>
        </w:rPr>
      </w:r>
      <w:r w:rsidRPr="005C187E">
        <w:rPr>
          <w:rFonts w:cs="Arial"/>
          <w:vertAlign w:val="superscript"/>
        </w:rPr>
        <w:fldChar w:fldCharType="separate"/>
      </w:r>
      <w:r w:rsidR="00DA1790">
        <w:rPr>
          <w:rFonts w:cs="Arial"/>
          <w:vertAlign w:val="superscript"/>
        </w:rPr>
        <w:t>25</w:t>
      </w:r>
      <w:r w:rsidRPr="005C187E">
        <w:rPr>
          <w:rFonts w:cs="Arial"/>
          <w:vertAlign w:val="superscript"/>
        </w:rPr>
        <w:fldChar w:fldCharType="end"/>
      </w:r>
      <w:r w:rsidR="000D3F46">
        <w:rPr>
          <w:rFonts w:cs="Arial"/>
        </w:rPr>
        <w:t xml:space="preserve"> contributing to the constraint </w:t>
      </w:r>
      <w:r w:rsidRPr="005C187E">
        <w:rPr>
          <w:rFonts w:cs="Arial"/>
        </w:rPr>
        <w:t>and the total MW amount of the new generators among the contributing buses in the renewable base portfolio</w:t>
      </w:r>
      <w:r w:rsidR="0057259C">
        <w:rPr>
          <w:rFonts w:cs="Arial"/>
        </w:rPr>
        <w:t xml:space="preserve">.  </w:t>
      </w:r>
    </w:p>
    <w:p w14:paraId="74C7555E" w14:textId="77777777" w:rsidR="0065513E" w:rsidRDefault="0065513E" w:rsidP="00432124">
      <w:pPr>
        <w:pStyle w:val="ListParagraph"/>
        <w:numPr>
          <w:ilvl w:val="1"/>
          <w:numId w:val="116"/>
        </w:numPr>
        <w:spacing w:before="0" w:after="0" w:line="240" w:lineRule="auto"/>
        <w:ind w:left="2250"/>
        <w:rPr>
          <w:rFonts w:cs="Arial"/>
        </w:rPr>
      </w:pPr>
      <w:r>
        <w:rPr>
          <w:rFonts w:cs="Arial"/>
        </w:rPr>
        <w:t xml:space="preserve">The total MW amount of the new generation contributing to the constraint exceeds the MW amount of the renewable base portfolio mapped </w:t>
      </w:r>
      <w:r w:rsidRPr="00425F42">
        <w:rPr>
          <w:rFonts w:cs="Arial"/>
        </w:rPr>
        <w:t>within the 5% circle as defined in on-peak deliverability assessment methodology</w:t>
      </w:r>
      <w:bookmarkStart w:id="522" w:name="_Ref43395356"/>
      <w:r>
        <w:rPr>
          <w:rStyle w:val="FootnoteReference"/>
          <w:rFonts w:cs="Arial"/>
        </w:rPr>
        <w:footnoteReference w:id="34"/>
      </w:r>
      <w:bookmarkEnd w:id="522"/>
      <w:r>
        <w:rPr>
          <w:rFonts w:cs="Arial"/>
        </w:rPr>
        <w:t>.</w:t>
      </w:r>
    </w:p>
    <w:p w14:paraId="1E22F69B" w14:textId="77777777" w:rsidR="0065513E" w:rsidRPr="005C187E" w:rsidRDefault="0065513E" w:rsidP="0065513E">
      <w:pPr>
        <w:ind w:left="1440"/>
        <w:rPr>
          <w:rFonts w:cs="Arial"/>
        </w:rPr>
      </w:pPr>
    </w:p>
    <w:p w14:paraId="3E5B4ABC" w14:textId="77777777" w:rsidR="0065513E" w:rsidRDefault="0065513E" w:rsidP="00432124">
      <w:pPr>
        <w:pStyle w:val="ListParagraph"/>
        <w:numPr>
          <w:ilvl w:val="0"/>
          <w:numId w:val="80"/>
        </w:numPr>
        <w:spacing w:before="0" w:after="0" w:line="240" w:lineRule="auto"/>
        <w:rPr>
          <w:rFonts w:cs="Arial"/>
        </w:rPr>
      </w:pPr>
      <w:r w:rsidRPr="00F0325E">
        <w:rPr>
          <w:rFonts w:cs="Arial"/>
        </w:rPr>
        <w:t xml:space="preserve">ADC-C3: </w:t>
      </w:r>
      <w:r>
        <w:rPr>
          <w:rFonts w:cs="Arial"/>
        </w:rPr>
        <w:t>Both of the following are met:</w:t>
      </w:r>
    </w:p>
    <w:p w14:paraId="4F4EF180" w14:textId="59DB84DD" w:rsidR="0065513E" w:rsidRDefault="0065513E" w:rsidP="00432124">
      <w:pPr>
        <w:pStyle w:val="ListParagraph"/>
        <w:numPr>
          <w:ilvl w:val="0"/>
          <w:numId w:val="117"/>
        </w:numPr>
        <w:rPr>
          <w:rFonts w:cs="Arial"/>
        </w:rPr>
      </w:pPr>
      <w:r>
        <w:rPr>
          <w:rFonts w:cs="Arial"/>
        </w:rPr>
        <w:t xml:space="preserve">The total MW amount of the new generation exceeds the MW amount of the current renewable base portfolio mapped within the 5% </w:t>
      </w:r>
      <w:r w:rsidRPr="00425F42">
        <w:rPr>
          <w:rFonts w:cs="Arial"/>
        </w:rPr>
        <w:t>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DA1790">
        <w:rPr>
          <w:rFonts w:cs="Arial"/>
          <w:vertAlign w:val="superscript"/>
        </w:rPr>
        <w:t>27</w:t>
      </w:r>
      <w:r w:rsidRPr="00F040FD">
        <w:rPr>
          <w:rFonts w:cs="Arial"/>
          <w:vertAlign w:val="superscript"/>
        </w:rPr>
        <w:fldChar w:fldCharType="end"/>
      </w:r>
      <w:r w:rsidRPr="005C187E">
        <w:rPr>
          <w:rFonts w:cs="Arial"/>
        </w:rPr>
        <w:t xml:space="preserve">; </w:t>
      </w:r>
    </w:p>
    <w:p w14:paraId="2293A839" w14:textId="105B9327" w:rsidR="0065513E" w:rsidRDefault="0065513E" w:rsidP="00432124">
      <w:pPr>
        <w:pStyle w:val="ListParagraph"/>
        <w:numPr>
          <w:ilvl w:val="0"/>
          <w:numId w:val="117"/>
        </w:numPr>
        <w:spacing w:before="0" w:after="0"/>
        <w:rPr>
          <w:rFonts w:cs="Arial"/>
        </w:rPr>
      </w:pPr>
      <w:r>
        <w:rPr>
          <w:rFonts w:cs="Arial"/>
        </w:rPr>
        <w:t>T</w:t>
      </w:r>
      <w:r w:rsidRPr="005C187E">
        <w:rPr>
          <w:rFonts w:cs="Arial"/>
        </w:rPr>
        <w:t>he mitigation would cost more than $</w:t>
      </w:r>
      <w:r>
        <w:rPr>
          <w:rFonts w:cs="Arial"/>
        </w:rPr>
        <w:t>50M</w:t>
      </w:r>
      <w:bookmarkStart w:id="523" w:name="_Ref43476755"/>
      <w:r>
        <w:rPr>
          <w:rStyle w:val="FootnoteReference"/>
          <w:rFonts w:cs="Arial"/>
        </w:rPr>
        <w:footnoteReference w:id="35"/>
      </w:r>
      <w:bookmarkEnd w:id="523"/>
      <w:r w:rsidR="006268EC">
        <w:rPr>
          <w:rFonts w:cs="Arial"/>
        </w:rPr>
        <w:t>.</w:t>
      </w:r>
    </w:p>
    <w:p w14:paraId="15A95BB1" w14:textId="77777777" w:rsidR="0065513E" w:rsidRPr="00553A84" w:rsidRDefault="0065513E" w:rsidP="0065513E">
      <w:pPr>
        <w:ind w:left="1440"/>
        <w:rPr>
          <w:rFonts w:cs="Arial"/>
        </w:rPr>
      </w:pPr>
    </w:p>
    <w:p w14:paraId="1D2F45A2" w14:textId="77777777" w:rsidR="0065513E" w:rsidRPr="00F0325E" w:rsidRDefault="0065513E" w:rsidP="00432124">
      <w:pPr>
        <w:pStyle w:val="ListParagraph"/>
        <w:numPr>
          <w:ilvl w:val="0"/>
          <w:numId w:val="80"/>
        </w:numPr>
        <w:spacing w:before="0" w:after="0" w:line="240" w:lineRule="auto"/>
        <w:rPr>
          <w:rFonts w:cs="Arial"/>
        </w:rPr>
      </w:pPr>
      <w:r>
        <w:rPr>
          <w:rFonts w:cs="Arial"/>
        </w:rPr>
        <w:t>ADC-C4</w:t>
      </w:r>
      <w:r w:rsidRPr="00F0325E">
        <w:rPr>
          <w:rFonts w:cs="Arial"/>
        </w:rPr>
        <w:t xml:space="preserve">: </w:t>
      </w:r>
      <w:r>
        <w:rPr>
          <w:rFonts w:cs="Arial"/>
        </w:rPr>
        <w:t>All of the following are met:</w:t>
      </w:r>
      <w:r w:rsidRPr="00F0325E">
        <w:rPr>
          <w:rFonts w:cs="Arial"/>
        </w:rPr>
        <w:t xml:space="preserve"> </w:t>
      </w:r>
    </w:p>
    <w:p w14:paraId="398F1166" w14:textId="3E460CFE" w:rsidR="0065513E" w:rsidRDefault="0065513E" w:rsidP="00432124">
      <w:pPr>
        <w:pStyle w:val="ListParagraph"/>
        <w:numPr>
          <w:ilvl w:val="1"/>
          <w:numId w:val="80"/>
        </w:numPr>
        <w:spacing w:before="0" w:after="0" w:line="240" w:lineRule="auto"/>
        <w:ind w:left="2160"/>
        <w:rPr>
          <w:rFonts w:cs="Arial"/>
        </w:rPr>
      </w:pPr>
      <w:r>
        <w:rPr>
          <w:rFonts w:cs="Arial"/>
        </w:rPr>
        <w:t>There are more than 10 generating units</w:t>
      </w:r>
      <w:r w:rsidRPr="00142420">
        <w:rPr>
          <w:rFonts w:cs="Arial"/>
          <w:vertAlign w:val="superscript"/>
        </w:rPr>
        <w:fldChar w:fldCharType="begin"/>
      </w:r>
      <w:r w:rsidRPr="00142420">
        <w:rPr>
          <w:rFonts w:cs="Arial"/>
          <w:vertAlign w:val="superscript"/>
        </w:rPr>
        <w:instrText xml:space="preserve"> NOTEREF _Ref43820687 \h </w:instrText>
      </w:r>
      <w:r>
        <w:rPr>
          <w:rFonts w:cs="Arial"/>
          <w:vertAlign w:val="superscript"/>
        </w:rPr>
        <w:instrText xml:space="preserve"> \* MERGEFORMAT </w:instrText>
      </w:r>
      <w:r w:rsidRPr="00142420">
        <w:rPr>
          <w:rFonts w:cs="Arial"/>
          <w:vertAlign w:val="superscript"/>
        </w:rPr>
      </w:r>
      <w:r w:rsidRPr="00142420">
        <w:rPr>
          <w:rFonts w:cs="Arial"/>
          <w:vertAlign w:val="superscript"/>
        </w:rPr>
        <w:fldChar w:fldCharType="separate"/>
      </w:r>
      <w:r w:rsidR="00DA1790">
        <w:rPr>
          <w:rFonts w:cs="Arial"/>
          <w:vertAlign w:val="superscript"/>
        </w:rPr>
        <w:t>25</w:t>
      </w:r>
      <w:r w:rsidRPr="00142420">
        <w:rPr>
          <w:rFonts w:cs="Arial"/>
          <w:vertAlign w:val="superscript"/>
        </w:rPr>
        <w:fldChar w:fldCharType="end"/>
      </w:r>
      <w:r>
        <w:rPr>
          <w:rFonts w:cs="Arial"/>
        </w:rPr>
        <w:t xml:space="preserve"> contributing to the constraint</w:t>
      </w:r>
      <w:r w:rsidR="0057259C">
        <w:rPr>
          <w:rFonts w:cs="Arial"/>
        </w:rPr>
        <w:t xml:space="preserve">.  </w:t>
      </w:r>
    </w:p>
    <w:p w14:paraId="409B3CB6" w14:textId="2EA44B49" w:rsidR="0065513E" w:rsidRDefault="0065513E" w:rsidP="00432124">
      <w:pPr>
        <w:pStyle w:val="ListParagraph"/>
        <w:numPr>
          <w:ilvl w:val="1"/>
          <w:numId w:val="80"/>
        </w:numPr>
        <w:spacing w:before="0" w:after="0" w:line="240" w:lineRule="auto"/>
        <w:ind w:left="2160"/>
        <w:rPr>
          <w:rFonts w:cs="Arial"/>
        </w:rPr>
      </w:pPr>
      <w:r>
        <w:rPr>
          <w:rFonts w:cs="Arial"/>
        </w:rPr>
        <w:t>The total MW amount of the new generation exceeds the MW amount of the renewable base portfolio mapped within the 5%</w:t>
      </w:r>
      <w:r w:rsidRPr="00425F42">
        <w:rPr>
          <w:rFonts w:cs="Arial"/>
        </w:rPr>
        <w:t xml:space="preserve"> 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DA1790">
        <w:rPr>
          <w:rFonts w:cs="Arial"/>
          <w:vertAlign w:val="superscript"/>
        </w:rPr>
        <w:t>27</w:t>
      </w:r>
      <w:r w:rsidRPr="00F040FD">
        <w:rPr>
          <w:rFonts w:cs="Arial"/>
          <w:vertAlign w:val="superscript"/>
        </w:rPr>
        <w:fldChar w:fldCharType="end"/>
      </w:r>
      <w:r>
        <w:rPr>
          <w:rFonts w:cs="Arial"/>
        </w:rPr>
        <w:t xml:space="preserve">; </w:t>
      </w:r>
    </w:p>
    <w:p w14:paraId="1E74F6F9" w14:textId="77777777" w:rsidR="0065513E" w:rsidRPr="00841444" w:rsidRDefault="0065513E" w:rsidP="00432124">
      <w:pPr>
        <w:pStyle w:val="ListParagraph"/>
        <w:numPr>
          <w:ilvl w:val="1"/>
          <w:numId w:val="80"/>
        </w:numPr>
        <w:spacing w:before="0" w:after="0" w:line="240" w:lineRule="auto"/>
        <w:ind w:left="2160"/>
        <w:rPr>
          <w:rFonts w:cs="Arial"/>
        </w:rPr>
      </w:pPr>
      <w:r w:rsidRPr="00841444">
        <w:rPr>
          <w:rFonts w:cs="Arial"/>
        </w:rPr>
        <w:t>The constraint is caused by a contingency on the Bulk Electric System;</w:t>
      </w:r>
    </w:p>
    <w:p w14:paraId="083374AB" w14:textId="5A1E9FD5" w:rsidR="0065513E" w:rsidRDefault="0065513E" w:rsidP="00432124">
      <w:pPr>
        <w:pStyle w:val="ListParagraph"/>
        <w:numPr>
          <w:ilvl w:val="1"/>
          <w:numId w:val="80"/>
        </w:numPr>
        <w:spacing w:before="0" w:after="0" w:line="240" w:lineRule="auto"/>
        <w:ind w:left="2160"/>
        <w:rPr>
          <w:rFonts w:cs="Arial"/>
        </w:rPr>
      </w:pPr>
      <w:r>
        <w:rPr>
          <w:rFonts w:cs="Arial"/>
        </w:rPr>
        <w:t>The mitigation would cost more than $20M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DA1790">
        <w:rPr>
          <w:rFonts w:cs="Arial"/>
          <w:vertAlign w:val="superscript"/>
        </w:rPr>
        <w:t>28</w:t>
      </w:r>
      <w:r w:rsidRPr="00751B7F">
        <w:rPr>
          <w:rFonts w:cs="Arial"/>
          <w:vertAlign w:val="superscript"/>
        </w:rPr>
        <w:fldChar w:fldCharType="end"/>
      </w:r>
      <w:r>
        <w:rPr>
          <w:rFonts w:cs="Arial"/>
        </w:rPr>
        <w:t>.</w:t>
      </w:r>
    </w:p>
    <w:p w14:paraId="390F7F2A" w14:textId="77777777" w:rsidR="0065513E" w:rsidRDefault="0065513E" w:rsidP="0065513E">
      <w:pPr>
        <w:ind w:left="360"/>
        <w:rPr>
          <w:rFonts w:cs="Arial"/>
        </w:rPr>
      </w:pPr>
    </w:p>
    <w:p w14:paraId="228E4D32" w14:textId="19952A51" w:rsidR="0065513E" w:rsidRPr="00B603DD" w:rsidRDefault="0065513E" w:rsidP="0065513E">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constraint is tested against the four criteria in the sequence shown above</w:t>
      </w:r>
      <w:r w:rsidR="0057259C">
        <w:rPr>
          <w:rFonts w:ascii="Arial" w:hAnsi="Arial"/>
          <w:bCs/>
          <w:sz w:val="22"/>
          <w:szCs w:val="22"/>
          <w:lang w:eastAsia="x-none"/>
        </w:rPr>
        <w:t xml:space="preserve">.  </w:t>
      </w:r>
      <w:r>
        <w:rPr>
          <w:rFonts w:ascii="Arial" w:hAnsi="Arial"/>
          <w:bCs/>
          <w:sz w:val="22"/>
          <w:szCs w:val="22"/>
          <w:lang w:eastAsia="x-none"/>
        </w:rPr>
        <w:t xml:space="preserve">If the criteria </w:t>
      </w:r>
      <w:proofErr w:type="gramStart"/>
      <w:r>
        <w:rPr>
          <w:rFonts w:ascii="Arial" w:hAnsi="Arial"/>
          <w:bCs/>
          <w:sz w:val="22"/>
          <w:szCs w:val="22"/>
          <w:lang w:eastAsia="x-none"/>
        </w:rPr>
        <w:t>is</w:t>
      </w:r>
      <w:proofErr w:type="gramEnd"/>
      <w:r>
        <w:rPr>
          <w:rFonts w:ascii="Arial" w:hAnsi="Arial"/>
          <w:bCs/>
          <w:sz w:val="22"/>
          <w:szCs w:val="22"/>
          <w:lang w:eastAsia="x-none"/>
        </w:rPr>
        <w:t xml:space="preserve"> met, the constraint is an area constraint and the test stops, as illustrated in the flow chart below.</w:t>
      </w:r>
    </w:p>
    <w:p w14:paraId="48342FF6" w14:textId="77777777" w:rsidR="0065513E" w:rsidRDefault="0065513E" w:rsidP="0065513E">
      <w:pPr>
        <w:ind w:left="360"/>
      </w:pPr>
    </w:p>
    <w:p w14:paraId="1520BE12"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The constraint is a</w:t>
      </w:r>
      <w:r w:rsidRPr="00553A84">
        <w:rPr>
          <w:rFonts w:ascii="Arial" w:hAnsi="Arial"/>
          <w:bCs/>
          <w:sz w:val="22"/>
          <w:szCs w:val="22"/>
          <w:lang w:eastAsia="x-none"/>
        </w:rPr>
        <w:t xml:space="preserve"> </w:t>
      </w:r>
      <w:r>
        <w:rPr>
          <w:rFonts w:ascii="Arial" w:hAnsi="Arial"/>
          <w:bCs/>
          <w:sz w:val="22"/>
          <w:szCs w:val="22"/>
          <w:lang w:eastAsia="x-none"/>
        </w:rPr>
        <w:t>Local Deliverability Constraint if it is not an Area Deliverability Constraint.</w:t>
      </w:r>
    </w:p>
    <w:p w14:paraId="242879E1" w14:textId="77777777" w:rsidR="0065513E" w:rsidRDefault="0065513E" w:rsidP="0065513E">
      <w:pPr>
        <w:ind w:left="-90"/>
        <w:rPr>
          <w:rFonts w:ascii="Arial" w:hAnsi="Arial"/>
          <w:bCs/>
          <w:sz w:val="22"/>
          <w:szCs w:val="22"/>
          <w:lang w:eastAsia="x-none"/>
        </w:rPr>
      </w:pPr>
      <w:r>
        <w:object w:dxaOrig="10230" w:dyaOrig="12465" w14:anchorId="257E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5pt;height:596.55pt" o:ole="">
            <v:imagedata r:id="rId24" o:title=""/>
          </v:shape>
          <o:OLEObject Type="Embed" ProgID="Visio.Drawing.15" ShapeID="_x0000_i1025" DrawAspect="Content" ObjectID="_1722174170" r:id="rId25"/>
        </w:object>
      </w:r>
    </w:p>
    <w:p w14:paraId="3FD86F33" w14:textId="77777777" w:rsidR="0065513E" w:rsidRPr="000444F0" w:rsidRDefault="0065513E" w:rsidP="005D5441">
      <w:pPr>
        <w:keepNext/>
        <w:numPr>
          <w:ilvl w:val="3"/>
          <w:numId w:val="128"/>
        </w:numPr>
        <w:spacing w:before="240" w:after="60"/>
        <w:outlineLvl w:val="3"/>
        <w:rPr>
          <w:rFonts w:ascii="Arial" w:hAnsi="Arial"/>
          <w:b/>
          <w:bCs/>
          <w:sz w:val="22"/>
          <w:szCs w:val="22"/>
          <w:lang w:val="x-none" w:eastAsia="x-none"/>
        </w:rPr>
      </w:pPr>
      <w:r>
        <w:rPr>
          <w:bCs/>
        </w:rPr>
        <w:br w:type="page"/>
      </w:r>
      <w:bookmarkStart w:id="524" w:name="_Toc109676337"/>
      <w:bookmarkStart w:id="525" w:name="_Toc109993975"/>
      <w:r w:rsidRPr="000444F0">
        <w:rPr>
          <w:rFonts w:ascii="Arial" w:hAnsi="Arial"/>
          <w:b/>
          <w:bCs/>
          <w:sz w:val="22"/>
          <w:szCs w:val="22"/>
          <w:lang w:val="x-none" w:eastAsia="x-none"/>
        </w:rPr>
        <w:lastRenderedPageBreak/>
        <w:t>Area Off-Peak Network Upgrades (AOPNUs)</w:t>
      </w:r>
      <w:r w:rsidRPr="00101F52">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36"/>
      </w:r>
      <w:bookmarkEnd w:id="524"/>
      <w:bookmarkEnd w:id="525"/>
    </w:p>
    <w:p w14:paraId="6D2ED5C9" w14:textId="77777777" w:rsidR="0065513E" w:rsidRDefault="0065513E" w:rsidP="0065513E">
      <w:pPr>
        <w:ind w:left="1080"/>
        <w:rPr>
          <w:rFonts w:ascii="Arial" w:hAnsi="Arial"/>
          <w:bCs/>
          <w:sz w:val="22"/>
          <w:szCs w:val="22"/>
          <w:lang w:eastAsia="x-none"/>
        </w:rPr>
      </w:pPr>
      <w:r w:rsidRPr="00B733BD">
        <w:rPr>
          <w:rFonts w:ascii="Arial" w:hAnsi="Arial"/>
          <w:bCs/>
          <w:sz w:val="22"/>
          <w:szCs w:val="22"/>
          <w:lang w:eastAsia="x-none"/>
        </w:rPr>
        <w:t>A transmission upgrade or addition the CAISO identifies in the Transmission Planning Process to relieve</w:t>
      </w:r>
      <w:r>
        <w:rPr>
          <w:rFonts w:ascii="Arial" w:hAnsi="Arial"/>
          <w:bCs/>
          <w:sz w:val="22"/>
          <w:szCs w:val="22"/>
          <w:lang w:eastAsia="x-none"/>
        </w:rPr>
        <w:t xml:space="preserve"> </w:t>
      </w:r>
      <w:r w:rsidRPr="00B733BD">
        <w:rPr>
          <w:rFonts w:ascii="Arial" w:hAnsi="Arial"/>
          <w:bCs/>
          <w:sz w:val="22"/>
          <w:szCs w:val="22"/>
          <w:lang w:eastAsia="x-none"/>
        </w:rPr>
        <w:t>an Area Off-Peak Constraint.</w:t>
      </w:r>
    </w:p>
    <w:p w14:paraId="38CC6D31" w14:textId="77777777" w:rsidR="0065513E" w:rsidRDefault="0065513E" w:rsidP="0065513E">
      <w:pPr>
        <w:ind w:left="1080"/>
        <w:rPr>
          <w:rFonts w:ascii="Arial" w:hAnsi="Arial"/>
          <w:bCs/>
          <w:sz w:val="22"/>
          <w:szCs w:val="22"/>
          <w:lang w:eastAsia="x-none"/>
        </w:rPr>
      </w:pPr>
    </w:p>
    <w:p w14:paraId="1585BD4E"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An A</w:t>
      </w:r>
      <w:r w:rsidRPr="00101F52">
        <w:rPr>
          <w:rFonts w:ascii="Arial" w:hAnsi="Arial"/>
          <w:bCs/>
          <w:sz w:val="22"/>
          <w:szCs w:val="22"/>
          <w:lang w:eastAsia="x-none"/>
        </w:rPr>
        <w:t xml:space="preserve">rea Off-Peak Constraint </w:t>
      </w:r>
      <w:r>
        <w:rPr>
          <w:rFonts w:ascii="Arial" w:hAnsi="Arial"/>
          <w:bCs/>
          <w:sz w:val="22"/>
          <w:szCs w:val="22"/>
          <w:lang w:eastAsia="x-none"/>
        </w:rPr>
        <w:t>is</w:t>
      </w:r>
      <w:r w:rsidRPr="00101F52">
        <w:rPr>
          <w:rFonts w:ascii="Arial" w:hAnsi="Arial"/>
          <w:bCs/>
          <w:sz w:val="22"/>
          <w:szCs w:val="22"/>
          <w:lang w:eastAsia="x-none"/>
        </w:rPr>
        <w:t xml:space="preserve"> a transmission system operating limit that would cause</w:t>
      </w:r>
      <w:r>
        <w:rPr>
          <w:rFonts w:ascii="Arial" w:hAnsi="Arial"/>
          <w:bCs/>
          <w:sz w:val="22"/>
          <w:szCs w:val="22"/>
          <w:lang w:eastAsia="x-none"/>
        </w:rPr>
        <w:t xml:space="preserve"> </w:t>
      </w:r>
      <w:r w:rsidRPr="00101F52">
        <w:rPr>
          <w:rFonts w:ascii="Arial" w:hAnsi="Arial"/>
          <w:bCs/>
          <w:sz w:val="22"/>
          <w:szCs w:val="22"/>
          <w:lang w:eastAsia="x-none"/>
        </w:rPr>
        <w:t>excessive curtailment to a substantial number of Generating Facilities during Off-Peak Load conditions,</w:t>
      </w:r>
      <w:r>
        <w:rPr>
          <w:rFonts w:ascii="Arial" w:hAnsi="Arial"/>
          <w:bCs/>
          <w:sz w:val="22"/>
          <w:szCs w:val="22"/>
          <w:lang w:eastAsia="x-none"/>
        </w:rPr>
        <w:t xml:space="preserve"> </w:t>
      </w:r>
      <w:r w:rsidRPr="00101F52">
        <w:rPr>
          <w:rFonts w:ascii="Arial" w:hAnsi="Arial"/>
          <w:bCs/>
          <w:sz w:val="22"/>
          <w:szCs w:val="22"/>
          <w:lang w:eastAsia="x-none"/>
        </w:rPr>
        <w:t>as described in Section 6.3.2.2 of Appendix DD and the CAISO Off-Peak Deliverability Assessment</w:t>
      </w:r>
      <w:r>
        <w:rPr>
          <w:rFonts w:ascii="Arial" w:hAnsi="Arial"/>
          <w:bCs/>
          <w:sz w:val="22"/>
          <w:szCs w:val="22"/>
          <w:lang w:eastAsia="x-none"/>
        </w:rPr>
        <w:t xml:space="preserve"> </w:t>
      </w:r>
      <w:r w:rsidRPr="00101F52">
        <w:rPr>
          <w:rFonts w:ascii="Arial" w:hAnsi="Arial"/>
          <w:bCs/>
          <w:sz w:val="22"/>
          <w:szCs w:val="22"/>
          <w:lang w:eastAsia="x-none"/>
        </w:rPr>
        <w:t>posted on the CAISO Website.</w:t>
      </w:r>
    </w:p>
    <w:p w14:paraId="46BC1E45" w14:textId="77777777" w:rsidR="0065513E" w:rsidRPr="000444F0" w:rsidRDefault="0065513E" w:rsidP="005D5441">
      <w:pPr>
        <w:keepNext/>
        <w:numPr>
          <w:ilvl w:val="3"/>
          <w:numId w:val="128"/>
        </w:numPr>
        <w:spacing w:before="240" w:after="60"/>
        <w:outlineLvl w:val="3"/>
        <w:rPr>
          <w:rFonts w:ascii="Arial" w:hAnsi="Arial"/>
          <w:b/>
          <w:bCs/>
          <w:sz w:val="22"/>
          <w:szCs w:val="22"/>
          <w:lang w:val="x-none" w:eastAsia="x-none"/>
        </w:rPr>
      </w:pPr>
      <w:r w:rsidRPr="000444F0">
        <w:rPr>
          <w:rFonts w:ascii="Arial" w:hAnsi="Arial"/>
          <w:b/>
          <w:bCs/>
          <w:sz w:val="22"/>
          <w:szCs w:val="22"/>
          <w:lang w:val="x-none" w:eastAsia="x-none"/>
        </w:rPr>
        <w:t xml:space="preserve"> </w:t>
      </w:r>
      <w:bookmarkStart w:id="526" w:name="_Toc109676338"/>
      <w:bookmarkStart w:id="527" w:name="_Toc109993976"/>
      <w:r w:rsidRPr="000444F0">
        <w:rPr>
          <w:rFonts w:ascii="Arial" w:hAnsi="Arial"/>
          <w:b/>
          <w:bCs/>
          <w:sz w:val="22"/>
          <w:szCs w:val="22"/>
          <w:lang w:val="x-none" w:eastAsia="x-none"/>
        </w:rPr>
        <w:t>Local Off-Peak Network Upgrades (LOPNUs)</w:t>
      </w:r>
      <w:r w:rsidRPr="00592ABD">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37"/>
      </w:r>
      <w:bookmarkEnd w:id="526"/>
      <w:bookmarkEnd w:id="527"/>
    </w:p>
    <w:p w14:paraId="39E21B1A" w14:textId="77777777" w:rsidR="0065513E" w:rsidRDefault="0065513E" w:rsidP="0065513E">
      <w:pPr>
        <w:ind w:left="1080"/>
        <w:rPr>
          <w:rFonts w:ascii="Arial" w:hAnsi="Arial"/>
          <w:bCs/>
          <w:sz w:val="22"/>
          <w:szCs w:val="22"/>
          <w:lang w:eastAsia="x-none"/>
        </w:rPr>
      </w:pPr>
      <w:r w:rsidRPr="000444F0">
        <w:rPr>
          <w:rFonts w:ascii="Arial" w:hAnsi="Arial"/>
          <w:bCs/>
          <w:sz w:val="22"/>
          <w:szCs w:val="22"/>
          <w:lang w:eastAsia="x-none"/>
        </w:rPr>
        <w:t>A transmission upgrade or addition the CAISO identifies in the generator interconnection study process to</w:t>
      </w:r>
      <w:r>
        <w:rPr>
          <w:rFonts w:ascii="Arial" w:hAnsi="Arial"/>
          <w:bCs/>
          <w:sz w:val="22"/>
          <w:szCs w:val="22"/>
          <w:lang w:eastAsia="x-none"/>
        </w:rPr>
        <w:t xml:space="preserve"> </w:t>
      </w:r>
      <w:r w:rsidRPr="000444F0">
        <w:rPr>
          <w:rFonts w:ascii="Arial" w:hAnsi="Arial"/>
          <w:bCs/>
          <w:sz w:val="22"/>
          <w:szCs w:val="22"/>
          <w:lang w:eastAsia="x-none"/>
        </w:rPr>
        <w:t>relieve a Local Off-Peak Constraint.</w:t>
      </w:r>
    </w:p>
    <w:p w14:paraId="32368CB6" w14:textId="77777777" w:rsidR="0065513E" w:rsidRDefault="0065513E" w:rsidP="0065513E">
      <w:pPr>
        <w:ind w:left="1080"/>
        <w:rPr>
          <w:rFonts w:ascii="Arial" w:hAnsi="Arial"/>
          <w:bCs/>
          <w:sz w:val="22"/>
          <w:szCs w:val="22"/>
          <w:lang w:eastAsia="x-none"/>
        </w:rPr>
      </w:pPr>
    </w:p>
    <w:p w14:paraId="1366797D" w14:textId="0375CE3E" w:rsidR="0065513E" w:rsidRPr="0065513E" w:rsidRDefault="0065513E" w:rsidP="0065513E">
      <w:pPr>
        <w:ind w:left="1080"/>
        <w:rPr>
          <w:rFonts w:ascii="Arial" w:hAnsi="Arial"/>
          <w:bCs/>
          <w:sz w:val="22"/>
          <w:szCs w:val="22"/>
          <w:lang w:eastAsia="x-none"/>
        </w:rPr>
      </w:pPr>
      <w:r>
        <w:rPr>
          <w:rFonts w:ascii="Arial" w:hAnsi="Arial"/>
          <w:bCs/>
          <w:sz w:val="22"/>
          <w:szCs w:val="22"/>
          <w:lang w:eastAsia="x-none"/>
        </w:rPr>
        <w:t>A</w:t>
      </w:r>
      <w:r w:rsidRPr="000444F0">
        <w:rPr>
          <w:rFonts w:ascii="Arial" w:hAnsi="Arial"/>
          <w:bCs/>
          <w:sz w:val="22"/>
          <w:szCs w:val="22"/>
          <w:lang w:eastAsia="x-none"/>
        </w:rPr>
        <w:t xml:space="preserve"> Local Off-Peak Constraint</w:t>
      </w:r>
      <w:r w:rsidRPr="00592ABD">
        <w:rPr>
          <w:rFonts w:ascii="Arial" w:hAnsi="Arial"/>
          <w:bCs/>
          <w:sz w:val="22"/>
          <w:szCs w:val="22"/>
          <w:lang w:eastAsia="x-none"/>
        </w:rPr>
        <w:t xml:space="preserve"> </w:t>
      </w:r>
      <w:r>
        <w:rPr>
          <w:rFonts w:ascii="Arial" w:hAnsi="Arial"/>
          <w:bCs/>
          <w:sz w:val="22"/>
          <w:szCs w:val="22"/>
          <w:lang w:eastAsia="x-none"/>
        </w:rPr>
        <w:t>is a</w:t>
      </w:r>
      <w:r w:rsidRPr="00592ABD">
        <w:rPr>
          <w:rFonts w:ascii="Arial" w:hAnsi="Arial"/>
          <w:bCs/>
          <w:sz w:val="22"/>
          <w:szCs w:val="22"/>
          <w:lang w:eastAsia="x-none"/>
        </w:rPr>
        <w:t xml:space="preserve"> transmission system operating limit modeled in the generator interconnection study process that would</w:t>
      </w:r>
      <w:r>
        <w:rPr>
          <w:rFonts w:ascii="Arial" w:hAnsi="Arial"/>
          <w:bCs/>
          <w:sz w:val="22"/>
          <w:szCs w:val="22"/>
          <w:lang w:eastAsia="x-none"/>
        </w:rPr>
        <w:t xml:space="preserve"> </w:t>
      </w:r>
      <w:r w:rsidRPr="00592ABD">
        <w:rPr>
          <w:rFonts w:ascii="Arial" w:hAnsi="Arial"/>
          <w:bCs/>
          <w:sz w:val="22"/>
          <w:szCs w:val="22"/>
          <w:lang w:eastAsia="x-none"/>
        </w:rPr>
        <w:t>be exceeded or lead to excessive curtailment, as described in the Off-Peak Deliverability Assessment</w:t>
      </w:r>
      <w:r>
        <w:rPr>
          <w:rFonts w:ascii="Arial" w:hAnsi="Arial"/>
          <w:bCs/>
          <w:sz w:val="22"/>
          <w:szCs w:val="22"/>
          <w:lang w:eastAsia="x-none"/>
        </w:rPr>
        <w:t xml:space="preserve"> </w:t>
      </w:r>
      <w:r w:rsidRPr="00592ABD">
        <w:rPr>
          <w:rFonts w:ascii="Arial" w:hAnsi="Arial"/>
          <w:bCs/>
          <w:sz w:val="22"/>
          <w:szCs w:val="22"/>
          <w:lang w:eastAsia="x-none"/>
        </w:rPr>
        <w:t>methodology, if the CAISO were to assign Off-Peak Deliverability Status to one or more Generating</w:t>
      </w:r>
      <w:r>
        <w:rPr>
          <w:rFonts w:ascii="Arial" w:hAnsi="Arial"/>
          <w:bCs/>
          <w:sz w:val="22"/>
          <w:szCs w:val="22"/>
          <w:lang w:eastAsia="x-none"/>
        </w:rPr>
        <w:t xml:space="preserve"> </w:t>
      </w:r>
      <w:r w:rsidRPr="00592ABD">
        <w:rPr>
          <w:rFonts w:ascii="Arial" w:hAnsi="Arial"/>
          <w:bCs/>
          <w:sz w:val="22"/>
          <w:szCs w:val="22"/>
          <w:lang w:eastAsia="x-none"/>
        </w:rPr>
        <w:t>Facilities interconnecting to the CAISO Controlled Grid in a specific local area, and is not an Area</w:t>
      </w:r>
      <w:r>
        <w:rPr>
          <w:rFonts w:ascii="Arial" w:hAnsi="Arial"/>
          <w:bCs/>
          <w:sz w:val="22"/>
          <w:szCs w:val="22"/>
          <w:lang w:eastAsia="x-none"/>
        </w:rPr>
        <w:t xml:space="preserve"> </w:t>
      </w:r>
      <w:r w:rsidRPr="00592ABD">
        <w:rPr>
          <w:rFonts w:ascii="Arial" w:hAnsi="Arial"/>
          <w:bCs/>
          <w:sz w:val="22"/>
          <w:szCs w:val="22"/>
          <w:lang w:eastAsia="x-none"/>
        </w:rPr>
        <w:t>Off-Peak Constraint.</w:t>
      </w:r>
    </w:p>
    <w:p w14:paraId="5D4F76C4" w14:textId="2F4165C8" w:rsidR="0065513E" w:rsidRDefault="0065513E" w:rsidP="005D5441">
      <w:pPr>
        <w:keepNext/>
        <w:numPr>
          <w:ilvl w:val="3"/>
          <w:numId w:val="128"/>
        </w:numPr>
        <w:spacing w:before="240" w:after="60"/>
        <w:outlineLvl w:val="3"/>
        <w:rPr>
          <w:rFonts w:ascii="Arial" w:hAnsi="Arial"/>
          <w:b/>
          <w:bCs/>
          <w:sz w:val="22"/>
          <w:szCs w:val="22"/>
          <w:lang w:val="x-none" w:eastAsia="x-none"/>
        </w:rPr>
      </w:pPr>
      <w:bookmarkStart w:id="528" w:name="_Toc109676339"/>
      <w:bookmarkStart w:id="529" w:name="_Toc109993977"/>
      <w:r>
        <w:rPr>
          <w:rFonts w:ascii="Arial" w:hAnsi="Arial"/>
          <w:b/>
          <w:bCs/>
          <w:sz w:val="22"/>
          <w:szCs w:val="22"/>
          <w:lang w:val="x-none" w:eastAsia="x-none"/>
        </w:rPr>
        <w:t>A</w:t>
      </w:r>
      <w:r>
        <w:rPr>
          <w:rFonts w:ascii="Arial" w:hAnsi="Arial"/>
          <w:b/>
          <w:bCs/>
          <w:sz w:val="22"/>
          <w:szCs w:val="22"/>
          <w:lang w:eastAsia="x-none"/>
        </w:rPr>
        <w:t>OP</w:t>
      </w:r>
      <w:r>
        <w:rPr>
          <w:rFonts w:ascii="Arial" w:hAnsi="Arial"/>
          <w:b/>
          <w:bCs/>
          <w:sz w:val="22"/>
          <w:szCs w:val="22"/>
          <w:lang w:val="x-none" w:eastAsia="x-none"/>
        </w:rPr>
        <w:t>NU vs</w:t>
      </w:r>
      <w:r w:rsidR="0057259C">
        <w:rPr>
          <w:rFonts w:ascii="Arial" w:hAnsi="Arial"/>
          <w:b/>
          <w:bCs/>
          <w:sz w:val="22"/>
          <w:szCs w:val="22"/>
          <w:lang w:eastAsia="x-none"/>
        </w:rPr>
        <w:t xml:space="preserve">.  </w:t>
      </w:r>
      <w:r>
        <w:rPr>
          <w:rFonts w:ascii="Arial" w:hAnsi="Arial"/>
          <w:b/>
          <w:bCs/>
          <w:sz w:val="22"/>
          <w:szCs w:val="22"/>
          <w:lang w:val="x-none" w:eastAsia="x-none"/>
        </w:rPr>
        <w:t>L</w:t>
      </w:r>
      <w:r>
        <w:rPr>
          <w:rFonts w:ascii="Arial" w:hAnsi="Arial"/>
          <w:b/>
          <w:bCs/>
          <w:sz w:val="22"/>
          <w:szCs w:val="22"/>
          <w:lang w:eastAsia="x-none"/>
        </w:rPr>
        <w:t>OP</w:t>
      </w:r>
      <w:r>
        <w:rPr>
          <w:rFonts w:ascii="Arial" w:hAnsi="Arial"/>
          <w:b/>
          <w:bCs/>
          <w:sz w:val="22"/>
          <w:szCs w:val="22"/>
          <w:lang w:val="x-none" w:eastAsia="x-none"/>
        </w:rPr>
        <w:t>NU</w:t>
      </w:r>
      <w:bookmarkEnd w:id="528"/>
      <w:bookmarkEnd w:id="529"/>
    </w:p>
    <w:p w14:paraId="4C8C2C8C" w14:textId="77777777" w:rsidR="0065513E" w:rsidRDefault="0065513E" w:rsidP="0065513E">
      <w:pPr>
        <w:ind w:left="1080"/>
        <w:rPr>
          <w:rFonts w:ascii="Arial" w:hAnsi="Arial"/>
          <w:b/>
          <w:bCs/>
          <w:sz w:val="22"/>
          <w:szCs w:val="22"/>
          <w:lang w:eastAsia="x-none"/>
        </w:rPr>
      </w:pPr>
    </w:p>
    <w:p w14:paraId="3895CD8D" w14:textId="627D0F4A" w:rsidR="0065513E" w:rsidRDefault="0065513E" w:rsidP="0065513E">
      <w:pPr>
        <w:ind w:left="1080"/>
        <w:rPr>
          <w:rFonts w:ascii="Arial" w:hAnsi="Arial"/>
          <w:bCs/>
          <w:sz w:val="22"/>
          <w:szCs w:val="22"/>
          <w:lang w:eastAsia="x-none"/>
        </w:rPr>
      </w:pPr>
      <w:r>
        <w:rPr>
          <w:rFonts w:ascii="Arial" w:hAnsi="Arial"/>
          <w:bCs/>
          <w:sz w:val="22"/>
          <w:szCs w:val="22"/>
          <w:lang w:eastAsia="x-none"/>
        </w:rPr>
        <w:t>Determination of AOPNU vs</w:t>
      </w:r>
      <w:r w:rsidR="0057259C">
        <w:rPr>
          <w:rFonts w:ascii="Arial" w:hAnsi="Arial"/>
          <w:bCs/>
          <w:sz w:val="22"/>
          <w:szCs w:val="22"/>
          <w:lang w:eastAsia="x-none"/>
        </w:rPr>
        <w:t xml:space="preserve">.  </w:t>
      </w:r>
      <w:r>
        <w:rPr>
          <w:rFonts w:ascii="Arial" w:hAnsi="Arial"/>
          <w:bCs/>
          <w:sz w:val="22"/>
          <w:szCs w:val="22"/>
          <w:lang w:eastAsia="x-none"/>
        </w:rPr>
        <w:t>LOPNU is based on the off-peak constraint the upgrade will relieve</w:t>
      </w:r>
      <w:r w:rsidR="0057259C">
        <w:rPr>
          <w:rFonts w:ascii="Arial" w:hAnsi="Arial"/>
          <w:bCs/>
          <w:sz w:val="22"/>
          <w:szCs w:val="22"/>
          <w:lang w:eastAsia="x-none"/>
        </w:rPr>
        <w:t xml:space="preserve">.  </w:t>
      </w:r>
      <w:r>
        <w:rPr>
          <w:rFonts w:ascii="Arial" w:hAnsi="Arial"/>
          <w:bCs/>
          <w:sz w:val="22"/>
          <w:szCs w:val="22"/>
          <w:lang w:eastAsia="x-none"/>
        </w:rPr>
        <w:t>First of all, an off-peak constraint is defined by the following:</w:t>
      </w:r>
    </w:p>
    <w:p w14:paraId="65FB7A21" w14:textId="77777777" w:rsidR="0065513E" w:rsidRDefault="0065513E" w:rsidP="00432124">
      <w:pPr>
        <w:pStyle w:val="ListParagraph"/>
        <w:numPr>
          <w:ilvl w:val="0"/>
          <w:numId w:val="80"/>
        </w:numPr>
        <w:spacing w:before="0" w:after="0" w:line="240" w:lineRule="auto"/>
        <w:rPr>
          <w:rFonts w:cs="Arial"/>
        </w:rPr>
      </w:pPr>
      <w:r>
        <w:rPr>
          <w:rFonts w:cs="Arial"/>
        </w:rPr>
        <w:t>Facilities that have operating limits exceeded</w:t>
      </w:r>
    </w:p>
    <w:p w14:paraId="7B893101" w14:textId="77777777" w:rsidR="0065513E" w:rsidRDefault="0065513E" w:rsidP="00432124">
      <w:pPr>
        <w:pStyle w:val="ListParagraph"/>
        <w:numPr>
          <w:ilvl w:val="0"/>
          <w:numId w:val="80"/>
        </w:numPr>
        <w:spacing w:before="0" w:after="0" w:line="240" w:lineRule="auto"/>
        <w:rPr>
          <w:rFonts w:cs="Arial"/>
        </w:rPr>
      </w:pPr>
      <w:r>
        <w:rPr>
          <w:rFonts w:cs="Arial"/>
        </w:rPr>
        <w:t>Contingency condition</w:t>
      </w:r>
    </w:p>
    <w:p w14:paraId="5929FE94" w14:textId="77777777" w:rsidR="0065513E" w:rsidRDefault="0065513E" w:rsidP="00432124">
      <w:pPr>
        <w:pStyle w:val="ListParagraph"/>
        <w:numPr>
          <w:ilvl w:val="0"/>
          <w:numId w:val="80"/>
        </w:numPr>
        <w:spacing w:before="0" w:after="0" w:line="240" w:lineRule="auto"/>
        <w:rPr>
          <w:rFonts w:cs="Arial"/>
        </w:rPr>
      </w:pPr>
      <w:r>
        <w:rPr>
          <w:rFonts w:cs="Arial"/>
        </w:rPr>
        <w:t>Contributing generators - group of generators that has distribution factor greater than 5%</w:t>
      </w:r>
    </w:p>
    <w:p w14:paraId="3B18607D" w14:textId="77777777" w:rsidR="0065513E" w:rsidRDefault="0065513E" w:rsidP="0065513E">
      <w:pPr>
        <w:ind w:left="1080"/>
        <w:rPr>
          <w:rFonts w:ascii="Arial" w:hAnsi="Arial"/>
          <w:bCs/>
          <w:sz w:val="22"/>
          <w:szCs w:val="22"/>
          <w:lang w:eastAsia="x-none"/>
        </w:rPr>
      </w:pPr>
    </w:p>
    <w:p w14:paraId="313A6464"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An off-peak constraint is either local or area depending on the following factors:</w:t>
      </w:r>
    </w:p>
    <w:p w14:paraId="282A2706" w14:textId="77777777" w:rsidR="0065513E" w:rsidRDefault="0065513E" w:rsidP="00432124">
      <w:pPr>
        <w:pStyle w:val="ListParagraph"/>
        <w:numPr>
          <w:ilvl w:val="0"/>
          <w:numId w:val="80"/>
        </w:numPr>
        <w:spacing w:before="0" w:after="0" w:line="240" w:lineRule="auto"/>
        <w:rPr>
          <w:rFonts w:cs="Arial"/>
        </w:rPr>
      </w:pPr>
      <w:r>
        <w:rPr>
          <w:rFonts w:cs="Arial"/>
        </w:rPr>
        <w:t>Number of the contributing generators</w:t>
      </w:r>
      <w:bookmarkStart w:id="530" w:name="_Ref43388054"/>
      <w:r>
        <w:rPr>
          <w:rStyle w:val="FootnoteReference"/>
          <w:rFonts w:cs="Arial"/>
        </w:rPr>
        <w:footnoteReference w:id="38"/>
      </w:r>
      <w:bookmarkEnd w:id="530"/>
    </w:p>
    <w:p w14:paraId="7427CAB9" w14:textId="77777777" w:rsidR="0065513E" w:rsidRDefault="0065513E" w:rsidP="00432124">
      <w:pPr>
        <w:pStyle w:val="ListParagraph"/>
        <w:numPr>
          <w:ilvl w:val="0"/>
          <w:numId w:val="80"/>
        </w:numPr>
        <w:spacing w:before="0" w:after="0" w:line="240" w:lineRule="auto"/>
        <w:rPr>
          <w:rFonts w:cs="Arial"/>
        </w:rPr>
      </w:pPr>
      <w:r>
        <w:rPr>
          <w:rFonts w:cs="Arial"/>
        </w:rPr>
        <w:t>Total MW of the contributing generators</w:t>
      </w:r>
    </w:p>
    <w:p w14:paraId="3599083B" w14:textId="77777777" w:rsidR="0065513E" w:rsidRDefault="0065513E" w:rsidP="00432124">
      <w:pPr>
        <w:pStyle w:val="ListParagraph"/>
        <w:numPr>
          <w:ilvl w:val="0"/>
          <w:numId w:val="80"/>
        </w:numPr>
        <w:spacing w:before="0" w:after="0" w:line="240" w:lineRule="auto"/>
        <w:rPr>
          <w:rFonts w:cs="Arial"/>
        </w:rPr>
      </w:pPr>
      <w:r>
        <w:rPr>
          <w:rFonts w:cs="Arial"/>
        </w:rPr>
        <w:t>Potential congested energy</w:t>
      </w:r>
    </w:p>
    <w:p w14:paraId="4ADD7E00" w14:textId="77777777" w:rsidR="0065513E" w:rsidRDefault="0065513E" w:rsidP="00432124">
      <w:pPr>
        <w:pStyle w:val="ListParagraph"/>
        <w:numPr>
          <w:ilvl w:val="0"/>
          <w:numId w:val="80"/>
        </w:numPr>
        <w:spacing w:before="0" w:after="0" w:line="240" w:lineRule="auto"/>
        <w:rPr>
          <w:rFonts w:cs="Arial"/>
        </w:rPr>
      </w:pPr>
      <w:r>
        <w:rPr>
          <w:rFonts w:cs="Arial"/>
        </w:rPr>
        <w:t>Potential mitigation cost</w:t>
      </w:r>
    </w:p>
    <w:p w14:paraId="2E37932D" w14:textId="77777777" w:rsidR="0065513E" w:rsidRDefault="0065513E" w:rsidP="00432124">
      <w:pPr>
        <w:pStyle w:val="ListParagraph"/>
        <w:numPr>
          <w:ilvl w:val="0"/>
          <w:numId w:val="80"/>
        </w:numPr>
        <w:spacing w:before="0" w:after="0" w:line="240" w:lineRule="auto"/>
        <w:rPr>
          <w:rFonts w:cs="Arial"/>
        </w:rPr>
      </w:pPr>
      <w:r>
        <w:rPr>
          <w:rFonts w:cs="Arial"/>
        </w:rPr>
        <w:t xml:space="preserve">Renewable Base Portfolio MW </w:t>
      </w:r>
    </w:p>
    <w:p w14:paraId="251602A3" w14:textId="77777777" w:rsidR="0065513E" w:rsidRDefault="0065513E" w:rsidP="0065513E">
      <w:pPr>
        <w:ind w:left="1080"/>
        <w:rPr>
          <w:rFonts w:ascii="Arial" w:hAnsi="Arial"/>
          <w:b/>
          <w:bCs/>
          <w:sz w:val="22"/>
          <w:szCs w:val="22"/>
          <w:vertAlign w:val="superscript"/>
          <w:lang w:val="x-none" w:eastAsia="x-none"/>
        </w:rPr>
      </w:pPr>
    </w:p>
    <w:p w14:paraId="586FE029"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Off-Peak Constraint if </w:t>
      </w:r>
      <w:r w:rsidRPr="0020262D">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Pr>
          <w:rFonts w:ascii="Arial" w:hAnsi="Arial"/>
          <w:bCs/>
          <w:sz w:val="22"/>
          <w:szCs w:val="22"/>
          <w:lang w:eastAsia="x-none"/>
        </w:rPr>
        <w:t xml:space="preserve"> is met:</w:t>
      </w:r>
    </w:p>
    <w:p w14:paraId="56F76088" w14:textId="77777777" w:rsidR="0065513E" w:rsidRDefault="0065513E" w:rsidP="0065513E">
      <w:pPr>
        <w:ind w:left="1080"/>
        <w:rPr>
          <w:rFonts w:ascii="Arial" w:hAnsi="Arial"/>
          <w:bCs/>
          <w:sz w:val="22"/>
          <w:szCs w:val="22"/>
          <w:lang w:eastAsia="x-none"/>
        </w:rPr>
      </w:pPr>
    </w:p>
    <w:p w14:paraId="6B3F20DD" w14:textId="77777777" w:rsidR="0065513E" w:rsidRDefault="0065513E" w:rsidP="00432124">
      <w:pPr>
        <w:pStyle w:val="ListParagraph"/>
        <w:numPr>
          <w:ilvl w:val="0"/>
          <w:numId w:val="80"/>
        </w:numPr>
        <w:spacing w:before="0" w:after="120" w:line="240" w:lineRule="auto"/>
        <w:contextualSpacing w:val="0"/>
        <w:rPr>
          <w:rFonts w:cs="Arial"/>
        </w:rPr>
      </w:pPr>
      <w:r>
        <w:rPr>
          <w:rFonts w:cs="Arial"/>
        </w:rPr>
        <w:t>AOPC-C1: The same transmission constraint has already been identified as an Area Deliverability Constraint in the on-peak deliverability assessment.</w:t>
      </w:r>
    </w:p>
    <w:p w14:paraId="6FDCA7DB" w14:textId="77777777" w:rsidR="0065513E" w:rsidRDefault="0065513E" w:rsidP="00432124">
      <w:pPr>
        <w:pStyle w:val="ListParagraph"/>
        <w:numPr>
          <w:ilvl w:val="0"/>
          <w:numId w:val="80"/>
        </w:numPr>
        <w:spacing w:before="0" w:after="120" w:line="240" w:lineRule="auto"/>
        <w:contextualSpacing w:val="0"/>
        <w:rPr>
          <w:rFonts w:cs="Arial"/>
        </w:rPr>
      </w:pPr>
      <w:r>
        <w:rPr>
          <w:rFonts w:cs="Arial"/>
        </w:rPr>
        <w:lastRenderedPageBreak/>
        <w:t xml:space="preserve">AOPC-C2: </w:t>
      </w:r>
      <w:r w:rsidRPr="00820AEE">
        <w:rPr>
          <w:rFonts w:cs="Arial"/>
        </w:rPr>
        <w:t>Both of the following</w:t>
      </w:r>
      <w:r>
        <w:rPr>
          <w:rFonts w:cs="Arial"/>
        </w:rPr>
        <w:t xml:space="preserve"> are met:</w:t>
      </w:r>
    </w:p>
    <w:p w14:paraId="7F207A36" w14:textId="5D7E96AF" w:rsidR="0065513E" w:rsidRPr="008531DB" w:rsidRDefault="0065513E" w:rsidP="00432124">
      <w:pPr>
        <w:pStyle w:val="ListParagraph"/>
        <w:numPr>
          <w:ilvl w:val="1"/>
          <w:numId w:val="80"/>
        </w:numPr>
        <w:spacing w:before="0" w:after="120" w:line="240" w:lineRule="auto"/>
        <w:ind w:left="2160"/>
        <w:contextualSpacing w:val="0"/>
        <w:rPr>
          <w:rFonts w:cs="Arial"/>
        </w:rPr>
      </w:pPr>
      <w:r w:rsidRPr="008531DB">
        <w:rPr>
          <w:rFonts w:cs="Arial"/>
        </w:rPr>
        <w:t xml:space="preserve">There </w:t>
      </w:r>
      <w:proofErr w:type="gramStart"/>
      <w:r w:rsidRPr="008531DB">
        <w:rPr>
          <w:rFonts w:cs="Arial"/>
        </w:rPr>
        <w:t>are</w:t>
      </w:r>
      <w:proofErr w:type="gramEnd"/>
      <w:r w:rsidRPr="008531DB">
        <w:rPr>
          <w:rFonts w:cs="Arial"/>
        </w:rPr>
        <w:t xml:space="preserve"> more than 20</w:t>
      </w:r>
      <w:r w:rsidRPr="0025450E">
        <w:rPr>
          <w:rFonts w:cs="Arial"/>
          <w:vertAlign w:val="superscript"/>
        </w:rPr>
        <w:fldChar w:fldCharType="begin"/>
      </w:r>
      <w:r w:rsidRPr="0025450E">
        <w:rPr>
          <w:rFonts w:cs="Arial"/>
          <w:vertAlign w:val="superscript"/>
        </w:rPr>
        <w:instrText xml:space="preserve"> NOTEREF _Ref43388054 \h </w:instrText>
      </w:r>
      <w:r>
        <w:rPr>
          <w:rFonts w:cs="Arial"/>
          <w:vertAlign w:val="superscript"/>
        </w:rPr>
        <w:instrText xml:space="preserve"> \* MERGEFORMAT </w:instrText>
      </w:r>
      <w:r w:rsidRPr="0025450E">
        <w:rPr>
          <w:rFonts w:cs="Arial"/>
          <w:vertAlign w:val="superscript"/>
        </w:rPr>
      </w:r>
      <w:r w:rsidRPr="0025450E">
        <w:rPr>
          <w:rFonts w:cs="Arial"/>
          <w:vertAlign w:val="superscript"/>
        </w:rPr>
        <w:fldChar w:fldCharType="separate"/>
      </w:r>
      <w:r w:rsidR="00DA1790">
        <w:rPr>
          <w:rFonts w:cs="Arial"/>
          <w:vertAlign w:val="superscript"/>
        </w:rPr>
        <w:t>31</w:t>
      </w:r>
      <w:r w:rsidRPr="0025450E">
        <w:rPr>
          <w:rFonts w:cs="Arial"/>
          <w:vertAlign w:val="superscript"/>
        </w:rPr>
        <w:fldChar w:fldCharType="end"/>
      </w:r>
      <w:r w:rsidRPr="008531DB">
        <w:rPr>
          <w:rFonts w:cs="Arial"/>
        </w:rPr>
        <w:t xml:space="preserve"> Location Constrained Resource Interconnection Generators (LCRIGs) contributing to the constraint</w:t>
      </w:r>
      <w:r w:rsidR="0057259C">
        <w:rPr>
          <w:rFonts w:cs="Arial"/>
        </w:rPr>
        <w:t xml:space="preserve">.  </w:t>
      </w:r>
      <w:r>
        <w:rPr>
          <w:rFonts w:cs="Arial"/>
        </w:rPr>
        <w:t xml:space="preserve">Based on the off-peak deliverability methodology, contributing </w:t>
      </w:r>
      <w:r w:rsidRPr="008531DB">
        <w:rPr>
          <w:rFonts w:cs="Arial"/>
        </w:rPr>
        <w:t xml:space="preserve">LCRIGs </w:t>
      </w:r>
      <w:r>
        <w:rPr>
          <w:rFonts w:cs="Arial"/>
        </w:rPr>
        <w:t>must have</w:t>
      </w:r>
      <w:r w:rsidRPr="008531DB">
        <w:rPr>
          <w:rFonts w:cs="Arial"/>
        </w:rPr>
        <w:t xml:space="preserve"> the fuel source or source of energy </w:t>
      </w:r>
      <w:r>
        <w:rPr>
          <w:rFonts w:cs="Arial"/>
        </w:rPr>
        <w:t>substantially occur</w:t>
      </w:r>
      <w:r w:rsidRPr="008531DB">
        <w:rPr>
          <w:rFonts w:cs="Arial"/>
        </w:rPr>
        <w:t xml:space="preserve"> during off-peak</w:t>
      </w:r>
      <w:r>
        <w:rPr>
          <w:rFonts w:cs="Arial"/>
        </w:rPr>
        <w:t xml:space="preserve"> </w:t>
      </w:r>
      <w:r w:rsidRPr="008531DB">
        <w:rPr>
          <w:rFonts w:cs="Arial"/>
        </w:rPr>
        <w:t>conditions</w:t>
      </w:r>
      <w:r>
        <w:rPr>
          <w:rFonts w:cs="Arial"/>
        </w:rPr>
        <w:t>, such as wind and solar.</w:t>
      </w:r>
    </w:p>
    <w:p w14:paraId="1BFD5AFC" w14:textId="77777777" w:rsidR="0065513E" w:rsidRDefault="0065513E" w:rsidP="00432124">
      <w:pPr>
        <w:pStyle w:val="ListParagraph"/>
        <w:numPr>
          <w:ilvl w:val="1"/>
          <w:numId w:val="80"/>
        </w:numPr>
        <w:spacing w:before="0" w:after="120" w:line="240" w:lineRule="auto"/>
        <w:ind w:left="2160"/>
        <w:contextualSpacing w:val="0"/>
        <w:rPr>
          <w:rFonts w:cs="Arial"/>
        </w:rPr>
      </w:pPr>
      <w:r>
        <w:rPr>
          <w:rFonts w:cs="Arial"/>
        </w:rPr>
        <w:t>The total MW amount of the new generation contributing to the constraint exceeds the MW amount of the renewable base portfolio mapped within the 5% circle as defined in off</w:t>
      </w:r>
      <w:r w:rsidRPr="00425F42">
        <w:rPr>
          <w:rFonts w:cs="Arial"/>
        </w:rPr>
        <w:t>-peak deliverability assessment methodology</w:t>
      </w:r>
      <w:bookmarkStart w:id="531" w:name="_Ref43405040"/>
      <w:r>
        <w:rPr>
          <w:rStyle w:val="FootnoteReference"/>
          <w:rFonts w:cs="Arial"/>
        </w:rPr>
        <w:footnoteReference w:id="39"/>
      </w:r>
      <w:bookmarkEnd w:id="531"/>
      <w:r>
        <w:rPr>
          <w:rFonts w:cs="Arial"/>
        </w:rPr>
        <w:t>.</w:t>
      </w:r>
    </w:p>
    <w:p w14:paraId="619848A4" w14:textId="77777777" w:rsidR="0065513E" w:rsidRDefault="0065513E" w:rsidP="00432124">
      <w:pPr>
        <w:pStyle w:val="ListParagraph"/>
        <w:numPr>
          <w:ilvl w:val="0"/>
          <w:numId w:val="80"/>
        </w:numPr>
        <w:spacing w:before="0" w:after="120" w:line="240" w:lineRule="auto"/>
        <w:contextualSpacing w:val="0"/>
        <w:rPr>
          <w:rFonts w:cs="Arial"/>
        </w:rPr>
      </w:pPr>
      <w:r>
        <w:rPr>
          <w:rFonts w:cs="Arial"/>
        </w:rPr>
        <w:t xml:space="preserve">AOPC-C3: </w:t>
      </w:r>
      <w:r w:rsidRPr="00820AEE">
        <w:rPr>
          <w:rFonts w:cs="Arial"/>
        </w:rPr>
        <w:t>Both of the following</w:t>
      </w:r>
      <w:r>
        <w:rPr>
          <w:rFonts w:cs="Arial"/>
        </w:rPr>
        <w:t xml:space="preserve"> are met:</w:t>
      </w:r>
    </w:p>
    <w:p w14:paraId="2A27A647" w14:textId="644DB4FD" w:rsidR="0065513E" w:rsidRDefault="0065513E" w:rsidP="00432124">
      <w:pPr>
        <w:pStyle w:val="ListParagraph"/>
        <w:numPr>
          <w:ilvl w:val="1"/>
          <w:numId w:val="80"/>
        </w:numPr>
        <w:spacing w:before="0" w:after="120" w:line="240" w:lineRule="auto"/>
        <w:ind w:left="2160"/>
        <w:contextualSpacing w:val="0"/>
        <w:rPr>
          <w:rFonts w:cs="Arial"/>
        </w:rPr>
      </w:pPr>
      <w:r>
        <w:rPr>
          <w:rFonts w:cs="Arial"/>
        </w:rPr>
        <w:t>The total MW amount of the new generation exceeds the MW amount of the renewable base portfolio mapped within the 5% circle as defined in off</w:t>
      </w:r>
      <w:r w:rsidRPr="00425F42">
        <w:rPr>
          <w:rFonts w:cs="Arial"/>
        </w:rPr>
        <w:t>-peak deliverability assessment methodology</w:t>
      </w:r>
      <w:r w:rsidRPr="00FA1F1F">
        <w:rPr>
          <w:rFonts w:cs="Arial"/>
          <w:vertAlign w:val="superscript"/>
        </w:rPr>
        <w:fldChar w:fldCharType="begin"/>
      </w:r>
      <w:r w:rsidRPr="00FA1F1F">
        <w:rPr>
          <w:rFonts w:cs="Arial"/>
          <w:vertAlign w:val="superscript"/>
        </w:rPr>
        <w:instrText xml:space="preserve"> NOTEREF _Ref43405040 \h </w:instrText>
      </w:r>
      <w:r>
        <w:rPr>
          <w:rFonts w:cs="Arial"/>
          <w:vertAlign w:val="superscript"/>
        </w:rPr>
        <w:instrText xml:space="preserve"> \* MERGEFORMAT </w:instrText>
      </w:r>
      <w:r w:rsidRPr="00FA1F1F">
        <w:rPr>
          <w:rFonts w:cs="Arial"/>
          <w:vertAlign w:val="superscript"/>
        </w:rPr>
      </w:r>
      <w:r w:rsidRPr="00FA1F1F">
        <w:rPr>
          <w:rFonts w:cs="Arial"/>
          <w:vertAlign w:val="superscript"/>
        </w:rPr>
        <w:fldChar w:fldCharType="separate"/>
      </w:r>
      <w:r w:rsidR="00DA1790">
        <w:rPr>
          <w:rFonts w:cs="Arial"/>
          <w:vertAlign w:val="superscript"/>
        </w:rPr>
        <w:t>32</w:t>
      </w:r>
      <w:r w:rsidRPr="00FA1F1F">
        <w:rPr>
          <w:rFonts w:cs="Arial"/>
          <w:vertAlign w:val="superscript"/>
        </w:rPr>
        <w:fldChar w:fldCharType="end"/>
      </w:r>
      <w:r>
        <w:rPr>
          <w:rFonts w:cs="Arial"/>
        </w:rPr>
        <w:t xml:space="preserve">; </w:t>
      </w:r>
    </w:p>
    <w:p w14:paraId="4E22BE72" w14:textId="7210AFCC" w:rsidR="0065513E" w:rsidRDefault="0065513E" w:rsidP="00432124">
      <w:pPr>
        <w:pStyle w:val="ListParagraph"/>
        <w:numPr>
          <w:ilvl w:val="1"/>
          <w:numId w:val="80"/>
        </w:numPr>
        <w:spacing w:before="0" w:after="120" w:line="240" w:lineRule="auto"/>
        <w:ind w:left="2160"/>
        <w:contextualSpacing w:val="0"/>
        <w:rPr>
          <w:rFonts w:cs="Arial"/>
        </w:rPr>
      </w:pPr>
      <w:r>
        <w:rPr>
          <w:rFonts w:cs="Arial"/>
        </w:rPr>
        <w:t>The mitigation would cost more than $50M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DA1790">
        <w:rPr>
          <w:rFonts w:cs="Arial"/>
          <w:vertAlign w:val="superscript"/>
        </w:rPr>
        <w:t>28</w:t>
      </w:r>
      <w:r w:rsidRPr="00751B7F">
        <w:rPr>
          <w:rFonts w:cs="Arial"/>
          <w:vertAlign w:val="superscript"/>
        </w:rPr>
        <w:fldChar w:fldCharType="end"/>
      </w:r>
      <w:r>
        <w:rPr>
          <w:rFonts w:cs="Arial"/>
        </w:rPr>
        <w:t>.</w:t>
      </w:r>
    </w:p>
    <w:p w14:paraId="25F0EE49" w14:textId="0CE359F1" w:rsidR="0065513E" w:rsidRPr="007E23B3" w:rsidRDefault="0065513E" w:rsidP="00432124">
      <w:pPr>
        <w:pStyle w:val="ListParagraph"/>
        <w:numPr>
          <w:ilvl w:val="0"/>
          <w:numId w:val="80"/>
        </w:numPr>
        <w:spacing w:before="0" w:after="120" w:line="240" w:lineRule="auto"/>
        <w:contextualSpacing w:val="0"/>
        <w:rPr>
          <w:rFonts w:cs="Arial"/>
        </w:rPr>
      </w:pPr>
      <w:r w:rsidRPr="007E23B3">
        <w:rPr>
          <w:rFonts w:cs="Arial"/>
        </w:rPr>
        <w:t>AOPC-C4: The cost of the mitigation exceeds estimated avoided curtailment cost</w:t>
      </w:r>
      <w:r w:rsidR="0057259C">
        <w:rPr>
          <w:rFonts w:cs="Arial"/>
        </w:rPr>
        <w:t xml:space="preserve">.  </w:t>
      </w:r>
    </w:p>
    <w:p w14:paraId="26F23C50" w14:textId="18DD6E07" w:rsidR="0065513E" w:rsidRDefault="0065513E" w:rsidP="0065513E">
      <w:pPr>
        <w:spacing w:after="120"/>
        <w:ind w:left="2160"/>
        <w:rPr>
          <w:rFonts w:ascii="Arial" w:hAnsi="Arial" w:cs="Arial"/>
          <w:sz w:val="22"/>
          <w:szCs w:val="22"/>
        </w:rPr>
      </w:pPr>
      <w:r>
        <w:rPr>
          <w:rFonts w:ascii="Arial" w:hAnsi="Arial" w:cs="Arial"/>
          <w:sz w:val="22"/>
          <w:szCs w:val="22"/>
        </w:rPr>
        <w:t>The avoided curtailment cost is estimated from the incremental off-peak deliverability in the off-peak deliverability assessment</w:t>
      </w:r>
      <w:r w:rsidR="0057259C">
        <w:rPr>
          <w:rFonts w:ascii="Arial" w:hAnsi="Arial" w:cs="Arial"/>
          <w:sz w:val="22"/>
          <w:szCs w:val="22"/>
        </w:rPr>
        <w:t xml:space="preserve">.  </w:t>
      </w:r>
      <w:r>
        <w:rPr>
          <w:rFonts w:ascii="Arial" w:hAnsi="Arial" w:cs="Arial"/>
          <w:sz w:val="22"/>
          <w:szCs w:val="22"/>
        </w:rPr>
        <w:t>It is compared to the mitigation cost as described below.</w:t>
      </w:r>
    </w:p>
    <w:p w14:paraId="3600A214" w14:textId="77777777" w:rsidR="0065513E" w:rsidRDefault="0065513E" w:rsidP="00432124">
      <w:pPr>
        <w:pStyle w:val="ListParagraph"/>
        <w:numPr>
          <w:ilvl w:val="3"/>
          <w:numId w:val="118"/>
        </w:numPr>
        <w:spacing w:after="120"/>
        <w:ind w:left="2970" w:hanging="810"/>
        <w:rPr>
          <w:rFonts w:cs="Arial"/>
          <w:szCs w:val="22"/>
        </w:rPr>
      </w:pPr>
      <w:r>
        <w:rPr>
          <w:rFonts w:cs="Arial"/>
          <w:szCs w:val="22"/>
        </w:rPr>
        <w:t xml:space="preserve">Determine the reduced </w:t>
      </w:r>
      <w:r w:rsidRPr="00FA1F1F">
        <w:rPr>
          <w:rFonts w:cs="Arial"/>
          <w:szCs w:val="22"/>
        </w:rPr>
        <w:t xml:space="preserve">output MW </w:t>
      </w:r>
      <w:r>
        <w:rPr>
          <w:rFonts w:cs="Arial"/>
          <w:szCs w:val="22"/>
        </w:rPr>
        <w:t xml:space="preserve">(MW1) </w:t>
      </w:r>
      <w:r w:rsidRPr="00FA1F1F">
        <w:rPr>
          <w:rFonts w:cs="Arial"/>
          <w:szCs w:val="22"/>
        </w:rPr>
        <w:t xml:space="preserve">from the contributing generators </w:t>
      </w:r>
      <w:r>
        <w:rPr>
          <w:rFonts w:cs="Arial"/>
          <w:szCs w:val="22"/>
        </w:rPr>
        <w:t>in order to mitigate the constraint.</w:t>
      </w:r>
    </w:p>
    <w:p w14:paraId="5156AB03" w14:textId="77777777" w:rsidR="0065513E" w:rsidRDefault="0065513E" w:rsidP="00432124">
      <w:pPr>
        <w:pStyle w:val="ListParagraph"/>
        <w:numPr>
          <w:ilvl w:val="3"/>
          <w:numId w:val="118"/>
        </w:numPr>
        <w:spacing w:after="120"/>
        <w:ind w:left="2970" w:hanging="810"/>
        <w:rPr>
          <w:rFonts w:cs="Arial"/>
          <w:szCs w:val="22"/>
        </w:rPr>
      </w:pPr>
      <w:r>
        <w:rPr>
          <w:rFonts w:cs="Arial"/>
          <w:szCs w:val="22"/>
        </w:rPr>
        <w:t>Determine deliverable output MW (MW2) with the transmission upgrade – MW2.</w:t>
      </w:r>
    </w:p>
    <w:p w14:paraId="04EB7274" w14:textId="77777777" w:rsidR="0065513E" w:rsidRDefault="0065513E" w:rsidP="00432124">
      <w:pPr>
        <w:pStyle w:val="ListParagraph"/>
        <w:numPr>
          <w:ilvl w:val="3"/>
          <w:numId w:val="118"/>
        </w:numPr>
        <w:spacing w:after="120"/>
        <w:ind w:left="2970" w:hanging="810"/>
        <w:rPr>
          <w:rFonts w:cs="Arial"/>
          <w:szCs w:val="22"/>
        </w:rPr>
      </w:pPr>
      <w:r>
        <w:rPr>
          <w:rFonts w:cs="Arial"/>
          <w:szCs w:val="22"/>
        </w:rPr>
        <w:t>The difference between MW1 and MW2 is the incremental deliverable MW in the studied snapshot.</w:t>
      </w:r>
    </w:p>
    <w:p w14:paraId="57926FE1" w14:textId="0E720EE7" w:rsidR="0065513E" w:rsidRDefault="0065513E" w:rsidP="00432124">
      <w:pPr>
        <w:pStyle w:val="ListParagraph"/>
        <w:numPr>
          <w:ilvl w:val="3"/>
          <w:numId w:val="118"/>
        </w:numPr>
        <w:spacing w:after="120"/>
        <w:ind w:left="2970" w:hanging="810"/>
        <w:rPr>
          <w:rFonts w:cs="Arial"/>
          <w:szCs w:val="22"/>
        </w:rPr>
      </w:pPr>
      <w:r>
        <w:rPr>
          <w:rFonts w:cs="Arial"/>
          <w:szCs w:val="22"/>
        </w:rPr>
        <w:t>Estimate the annual energy produced by the contributing generators between output levels MW1 and MW2 when the system load is above 50% of the peak load</w:t>
      </w:r>
      <w:r w:rsidR="0057259C">
        <w:rPr>
          <w:rFonts w:cs="Arial"/>
          <w:szCs w:val="22"/>
        </w:rPr>
        <w:t xml:space="preserve">.  </w:t>
      </w:r>
    </w:p>
    <w:p w14:paraId="27DAFD3B" w14:textId="7EBCBBCB" w:rsidR="0065513E" w:rsidRPr="00A8616A" w:rsidRDefault="0065513E" w:rsidP="0065513E">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under different system conditions and the resources may not be needed due to oversupply conditions under lighter load conditions</w:t>
      </w:r>
      <w:r w:rsidR="0057259C">
        <w:rPr>
          <w:rFonts w:ascii="Arial" w:eastAsia="Calibri" w:hAnsi="Arial" w:cs="Arial"/>
          <w:sz w:val="22"/>
          <w:szCs w:val="22"/>
        </w:rPr>
        <w:t xml:space="preserve">.  </w:t>
      </w:r>
      <w:r w:rsidRPr="00A8616A">
        <w:rPr>
          <w:rFonts w:ascii="Arial" w:eastAsia="Calibri" w:hAnsi="Arial" w:cs="Arial"/>
          <w:sz w:val="22"/>
          <w:szCs w:val="22"/>
        </w:rPr>
        <w:t>Historical data indicate that transmission related renewable curtailment typically occurs when the CAISO load is above 50% of the peak load.</w:t>
      </w:r>
    </w:p>
    <w:p w14:paraId="173188E4" w14:textId="4A9AFCA4" w:rsidR="0065513E" w:rsidRDefault="0065513E" w:rsidP="00432124">
      <w:pPr>
        <w:pStyle w:val="ListParagraph"/>
        <w:numPr>
          <w:ilvl w:val="3"/>
          <w:numId w:val="118"/>
        </w:numPr>
        <w:spacing w:after="120"/>
        <w:ind w:left="2970" w:hanging="810"/>
        <w:rPr>
          <w:rFonts w:cs="Arial"/>
          <w:szCs w:val="22"/>
        </w:rPr>
      </w:pPr>
      <w:r>
        <w:rPr>
          <w:rFonts w:cs="Arial"/>
          <w:szCs w:val="22"/>
        </w:rPr>
        <w:t>Estimate the potential curtailed energy due to the constraint by applying a discount factor to the annual energy in Step 4</w:t>
      </w:r>
      <w:r w:rsidR="0057259C">
        <w:rPr>
          <w:rFonts w:cs="Arial"/>
          <w:szCs w:val="22"/>
        </w:rPr>
        <w:t xml:space="preserve">.  </w:t>
      </w:r>
    </w:p>
    <w:p w14:paraId="625D5F1A" w14:textId="60375144" w:rsidR="0065513E" w:rsidRDefault="0065513E" w:rsidP="0065513E">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w:t>
      </w:r>
      <w:r>
        <w:rPr>
          <w:rFonts w:ascii="Arial" w:eastAsia="Calibri" w:hAnsi="Arial" w:cs="Arial"/>
          <w:sz w:val="22"/>
          <w:szCs w:val="22"/>
        </w:rPr>
        <w:t>nder different system conditions and tends to be smaller at higher load levels</w:t>
      </w:r>
      <w:r w:rsidR="0057259C">
        <w:rPr>
          <w:rFonts w:ascii="Arial" w:eastAsia="Calibri" w:hAnsi="Arial" w:cs="Arial"/>
          <w:sz w:val="22"/>
          <w:szCs w:val="22"/>
        </w:rPr>
        <w:t xml:space="preserve">.  </w:t>
      </w:r>
      <w:r>
        <w:rPr>
          <w:rFonts w:ascii="Arial" w:eastAsia="Calibri" w:hAnsi="Arial" w:cs="Arial"/>
          <w:sz w:val="22"/>
          <w:szCs w:val="22"/>
        </w:rPr>
        <w:t>This is estimated by the discount factor</w:t>
      </w:r>
      <w:r w:rsidR="0057259C">
        <w:rPr>
          <w:rFonts w:ascii="Arial" w:eastAsia="Calibri" w:hAnsi="Arial" w:cs="Arial"/>
          <w:sz w:val="22"/>
          <w:szCs w:val="22"/>
        </w:rPr>
        <w:t xml:space="preserve">.  </w:t>
      </w:r>
      <w:r>
        <w:rPr>
          <w:rFonts w:ascii="Arial" w:eastAsia="Calibri" w:hAnsi="Arial" w:cs="Arial"/>
          <w:sz w:val="22"/>
          <w:szCs w:val="22"/>
        </w:rPr>
        <w:t xml:space="preserve">The factor depends on </w:t>
      </w:r>
      <w:r w:rsidRPr="00AE6B0C">
        <w:rPr>
          <w:rFonts w:ascii="Arial" w:eastAsia="Calibri" w:hAnsi="Arial" w:cs="Arial"/>
          <w:sz w:val="22"/>
          <w:szCs w:val="22"/>
        </w:rPr>
        <w:t xml:space="preserve">the electrical connectivity of the gen-pocket and </w:t>
      </w:r>
      <w:r>
        <w:rPr>
          <w:rFonts w:ascii="Arial" w:eastAsia="Calibri" w:hAnsi="Arial" w:cs="Arial"/>
          <w:sz w:val="22"/>
          <w:szCs w:val="22"/>
        </w:rPr>
        <w:t>the load composition</w:t>
      </w:r>
      <w:r w:rsidRPr="00AE6B0C">
        <w:rPr>
          <w:rFonts w:ascii="Arial" w:eastAsia="Calibri" w:hAnsi="Arial" w:cs="Arial"/>
          <w:sz w:val="22"/>
          <w:szCs w:val="22"/>
        </w:rPr>
        <w:t xml:space="preserve"> inside the pocket</w:t>
      </w:r>
      <w:r w:rsidR="0057259C">
        <w:rPr>
          <w:rFonts w:ascii="Arial" w:eastAsia="Calibri" w:hAnsi="Arial" w:cs="Arial"/>
          <w:sz w:val="22"/>
          <w:szCs w:val="22"/>
        </w:rPr>
        <w:t xml:space="preserve">.  </w:t>
      </w:r>
    </w:p>
    <w:p w14:paraId="33166534" w14:textId="31AA84FA" w:rsidR="0065513E" w:rsidRDefault="0065513E" w:rsidP="00432124">
      <w:pPr>
        <w:pStyle w:val="ListParagraph"/>
        <w:numPr>
          <w:ilvl w:val="0"/>
          <w:numId w:val="119"/>
        </w:numPr>
        <w:spacing w:before="120" w:after="120"/>
        <w:ind w:left="3326"/>
        <w:rPr>
          <w:rFonts w:cs="Arial"/>
          <w:szCs w:val="22"/>
        </w:rPr>
      </w:pPr>
      <w:r>
        <w:rPr>
          <w:rFonts w:cs="Arial"/>
          <w:szCs w:val="22"/>
        </w:rPr>
        <w:lastRenderedPageBreak/>
        <w:t>A</w:t>
      </w:r>
      <w:r w:rsidRPr="00C212DD">
        <w:rPr>
          <w:rFonts w:cs="Arial"/>
          <w:szCs w:val="22"/>
        </w:rPr>
        <w:t>pply a factor of 0.75 for a pocket without any load and radially connected to the rest of the system</w:t>
      </w:r>
      <w:r w:rsidR="0057259C">
        <w:rPr>
          <w:rFonts w:cs="Arial"/>
          <w:szCs w:val="22"/>
        </w:rPr>
        <w:t xml:space="preserve">.  </w:t>
      </w:r>
    </w:p>
    <w:p w14:paraId="7D353FEC" w14:textId="663A6E08" w:rsidR="0065513E" w:rsidRDefault="0065513E" w:rsidP="00432124">
      <w:pPr>
        <w:pStyle w:val="ListParagraph"/>
        <w:numPr>
          <w:ilvl w:val="0"/>
          <w:numId w:val="119"/>
        </w:numPr>
        <w:spacing w:after="120"/>
        <w:ind w:left="3330"/>
        <w:rPr>
          <w:rFonts w:cs="Arial"/>
          <w:szCs w:val="22"/>
        </w:rPr>
      </w:pPr>
      <w:r>
        <w:rPr>
          <w:rFonts w:cs="Arial"/>
          <w:szCs w:val="22"/>
        </w:rPr>
        <w:t xml:space="preserve">Apply a factor of 0.5 or lower for a </w:t>
      </w:r>
      <w:r w:rsidRPr="00C212DD">
        <w:rPr>
          <w:rFonts w:cs="Arial"/>
          <w:szCs w:val="22"/>
        </w:rPr>
        <w:t xml:space="preserve">pocket in a high load study area </w:t>
      </w:r>
      <w:r>
        <w:rPr>
          <w:rFonts w:cs="Arial"/>
          <w:szCs w:val="22"/>
        </w:rPr>
        <w:t>(</w:t>
      </w:r>
      <w:r w:rsidRPr="00C212DD">
        <w:rPr>
          <w:rFonts w:cs="Arial"/>
          <w:szCs w:val="22"/>
        </w:rPr>
        <w:t>i.e</w:t>
      </w:r>
      <w:r w:rsidR="0057259C">
        <w:rPr>
          <w:rFonts w:cs="Arial"/>
          <w:szCs w:val="22"/>
        </w:rPr>
        <w:t xml:space="preserve">.  </w:t>
      </w:r>
      <w:r w:rsidRPr="00C212DD">
        <w:rPr>
          <w:rFonts w:cs="Arial"/>
          <w:szCs w:val="22"/>
        </w:rPr>
        <w:t>the peak load in the study area exceeds the capacity of the LCRIGs</w:t>
      </w:r>
      <w:r>
        <w:rPr>
          <w:rFonts w:cs="Arial"/>
          <w:szCs w:val="22"/>
        </w:rPr>
        <w:t>)</w:t>
      </w:r>
      <w:r w:rsidR="0057259C">
        <w:rPr>
          <w:rFonts w:cs="Arial"/>
          <w:szCs w:val="22"/>
        </w:rPr>
        <w:t xml:space="preserve">.  </w:t>
      </w:r>
    </w:p>
    <w:p w14:paraId="7EE23E3C" w14:textId="01A8C274" w:rsidR="0065513E" w:rsidRPr="00C212DD" w:rsidRDefault="0065513E" w:rsidP="00432124">
      <w:pPr>
        <w:pStyle w:val="ListParagraph"/>
        <w:numPr>
          <w:ilvl w:val="0"/>
          <w:numId w:val="119"/>
        </w:numPr>
        <w:ind w:left="3326"/>
        <w:rPr>
          <w:rFonts w:cs="Arial"/>
          <w:szCs w:val="22"/>
        </w:rPr>
      </w:pPr>
      <w:r>
        <w:rPr>
          <w:rFonts w:cs="Arial"/>
          <w:szCs w:val="22"/>
        </w:rPr>
        <w:t xml:space="preserve">Apply a factor between 0.5 and 0.75 for a </w:t>
      </w:r>
      <w:r w:rsidRPr="00C212DD">
        <w:rPr>
          <w:rFonts w:cs="Arial"/>
          <w:szCs w:val="22"/>
        </w:rPr>
        <w:t xml:space="preserve">pocket in a low load study area </w:t>
      </w:r>
      <w:r>
        <w:rPr>
          <w:rFonts w:cs="Arial"/>
          <w:szCs w:val="22"/>
        </w:rPr>
        <w:t>(</w:t>
      </w:r>
      <w:r w:rsidRPr="00C212DD">
        <w:rPr>
          <w:rFonts w:cs="Arial"/>
          <w:szCs w:val="22"/>
        </w:rPr>
        <w:t>i.e</w:t>
      </w:r>
      <w:r w:rsidR="0057259C">
        <w:rPr>
          <w:rFonts w:cs="Arial"/>
          <w:szCs w:val="22"/>
        </w:rPr>
        <w:t xml:space="preserve">.  </w:t>
      </w:r>
      <w:r w:rsidRPr="00C212DD">
        <w:rPr>
          <w:rFonts w:cs="Arial"/>
          <w:szCs w:val="22"/>
        </w:rPr>
        <w:t>the peak load in the study area is less than the capacity of the LCRIGs</w:t>
      </w:r>
      <w:r>
        <w:rPr>
          <w:rFonts w:cs="Arial"/>
          <w:szCs w:val="22"/>
        </w:rPr>
        <w:t>).</w:t>
      </w:r>
    </w:p>
    <w:p w14:paraId="487A8D97" w14:textId="4DC6A0AA" w:rsidR="0065513E" w:rsidRDefault="0065513E" w:rsidP="00432124">
      <w:pPr>
        <w:pStyle w:val="ListParagraph"/>
        <w:numPr>
          <w:ilvl w:val="3"/>
          <w:numId w:val="118"/>
        </w:numPr>
        <w:spacing w:after="120"/>
        <w:ind w:left="2966" w:hanging="806"/>
        <w:contextualSpacing w:val="0"/>
        <w:rPr>
          <w:rFonts w:cs="Arial"/>
          <w:szCs w:val="22"/>
        </w:rPr>
      </w:pPr>
      <w:r>
        <w:rPr>
          <w:rFonts w:cs="Arial"/>
          <w:szCs w:val="22"/>
        </w:rPr>
        <w:t>Estimate the potential avoided curtailment cost by multiplying the potential curtailed energy and the energy cost</w:t>
      </w:r>
      <w:r w:rsidR="0057259C">
        <w:rPr>
          <w:rFonts w:cs="Arial"/>
          <w:szCs w:val="22"/>
        </w:rPr>
        <w:t xml:space="preserve">.  </w:t>
      </w:r>
      <w:r>
        <w:rPr>
          <w:rFonts w:cs="Arial"/>
          <w:szCs w:val="22"/>
        </w:rPr>
        <w:t>The energy cost is based on the public information provided by the CPUC or other California regulatory entity</w:t>
      </w:r>
      <w:r w:rsidR="0057259C">
        <w:rPr>
          <w:rFonts w:cs="Arial"/>
          <w:szCs w:val="22"/>
        </w:rPr>
        <w:t xml:space="preserve">.  </w:t>
      </w:r>
    </w:p>
    <w:p w14:paraId="2096B532" w14:textId="77777777" w:rsidR="0065513E" w:rsidRDefault="0065513E" w:rsidP="00432124">
      <w:pPr>
        <w:pStyle w:val="ListParagraph"/>
        <w:numPr>
          <w:ilvl w:val="4"/>
          <w:numId w:val="118"/>
        </w:numPr>
        <w:spacing w:before="120" w:after="120"/>
        <w:ind w:left="3240" w:hanging="259"/>
        <w:contextualSpacing w:val="0"/>
        <w:rPr>
          <w:rFonts w:cs="Arial"/>
          <w:szCs w:val="22"/>
        </w:rPr>
      </w:pPr>
      <w:r>
        <w:rPr>
          <w:rFonts w:cs="Arial"/>
          <w:szCs w:val="22"/>
        </w:rPr>
        <w:t>For example, the solar PV energy cost was estimated to be $30/MWh in the CPUC 2019-2020 Integrated Resource Planning Inputs and Assumptions.</w:t>
      </w:r>
      <w:r>
        <w:rPr>
          <w:rStyle w:val="FootnoteReference"/>
          <w:rFonts w:cs="Arial"/>
          <w:szCs w:val="22"/>
        </w:rPr>
        <w:footnoteReference w:id="40"/>
      </w:r>
    </w:p>
    <w:p w14:paraId="50B202C0" w14:textId="77777777" w:rsidR="0065513E" w:rsidRDefault="0065513E" w:rsidP="00432124">
      <w:pPr>
        <w:pStyle w:val="ListParagraph"/>
        <w:numPr>
          <w:ilvl w:val="3"/>
          <w:numId w:val="118"/>
        </w:numPr>
        <w:spacing w:after="120"/>
        <w:ind w:left="2970" w:hanging="810"/>
        <w:rPr>
          <w:rFonts w:cs="Arial"/>
          <w:szCs w:val="22"/>
        </w:rPr>
      </w:pPr>
      <w:r>
        <w:rPr>
          <w:rFonts w:cs="Arial"/>
          <w:szCs w:val="22"/>
        </w:rPr>
        <w:t xml:space="preserve">Estimate the Net Present Value of the potential avoided curtailment cost assuming </w:t>
      </w:r>
      <w:r w:rsidRPr="00FA1F1F">
        <w:rPr>
          <w:rFonts w:cs="Arial"/>
          <w:szCs w:val="22"/>
        </w:rPr>
        <w:t>40 years of transmission line lifetime and a 7% discount rate</w:t>
      </w:r>
      <w:r>
        <w:rPr>
          <w:rFonts w:cs="Arial"/>
          <w:szCs w:val="22"/>
        </w:rPr>
        <w:t xml:space="preserve"> (real).</w:t>
      </w:r>
    </w:p>
    <w:p w14:paraId="58205372" w14:textId="60221F9F" w:rsidR="0065513E" w:rsidRDefault="0065513E" w:rsidP="00432124">
      <w:pPr>
        <w:pStyle w:val="ListParagraph"/>
        <w:numPr>
          <w:ilvl w:val="3"/>
          <w:numId w:val="118"/>
        </w:numPr>
        <w:spacing w:after="120"/>
        <w:ind w:left="2970" w:hanging="810"/>
        <w:rPr>
          <w:rFonts w:cs="Arial"/>
          <w:szCs w:val="22"/>
        </w:rPr>
      </w:pPr>
      <w:r>
        <w:rPr>
          <w:rFonts w:cs="Arial"/>
          <w:szCs w:val="22"/>
        </w:rPr>
        <w:t>Estimate the Net Present Value of the revenue requirement of the transmission upgrade from the capital cost of the mitigation</w:t>
      </w:r>
      <w:r w:rsidRPr="00E647FA">
        <w:rPr>
          <w:rFonts w:cs="Arial"/>
          <w:szCs w:val="22"/>
          <w:vertAlign w:val="superscript"/>
        </w:rPr>
        <w:fldChar w:fldCharType="begin"/>
      </w:r>
      <w:r w:rsidRPr="00E647FA">
        <w:rPr>
          <w:rFonts w:cs="Arial"/>
          <w:szCs w:val="22"/>
          <w:vertAlign w:val="superscript"/>
        </w:rPr>
        <w:instrText xml:space="preserve"> NOTEREF _Ref43476755 \h </w:instrText>
      </w:r>
      <w:r>
        <w:rPr>
          <w:rFonts w:cs="Arial"/>
          <w:szCs w:val="22"/>
          <w:vertAlign w:val="superscript"/>
        </w:rPr>
        <w:instrText xml:space="preserve"> \* MERGEFORMAT </w:instrText>
      </w:r>
      <w:r w:rsidRPr="00E647FA">
        <w:rPr>
          <w:rFonts w:cs="Arial"/>
          <w:szCs w:val="22"/>
          <w:vertAlign w:val="superscript"/>
        </w:rPr>
      </w:r>
      <w:r w:rsidRPr="00E647FA">
        <w:rPr>
          <w:rFonts w:cs="Arial"/>
          <w:szCs w:val="22"/>
          <w:vertAlign w:val="superscript"/>
        </w:rPr>
        <w:fldChar w:fldCharType="separate"/>
      </w:r>
      <w:r w:rsidR="00DA1790">
        <w:rPr>
          <w:rFonts w:cs="Arial"/>
          <w:szCs w:val="22"/>
          <w:vertAlign w:val="superscript"/>
        </w:rPr>
        <w:t>28</w:t>
      </w:r>
      <w:r w:rsidRPr="00E647FA">
        <w:rPr>
          <w:rFonts w:cs="Arial"/>
          <w:szCs w:val="22"/>
          <w:vertAlign w:val="superscript"/>
        </w:rPr>
        <w:fldChar w:fldCharType="end"/>
      </w:r>
      <w:r>
        <w:rPr>
          <w:rFonts w:cs="Arial"/>
          <w:szCs w:val="22"/>
        </w:rPr>
        <w:t>.</w:t>
      </w:r>
    </w:p>
    <w:p w14:paraId="6B2E1221" w14:textId="77777777" w:rsidR="0065513E" w:rsidRPr="002D2B76" w:rsidRDefault="0065513E" w:rsidP="00432124">
      <w:pPr>
        <w:pStyle w:val="ListParagraph"/>
        <w:numPr>
          <w:ilvl w:val="3"/>
          <w:numId w:val="118"/>
        </w:numPr>
        <w:spacing w:after="120"/>
        <w:ind w:left="2970" w:hanging="810"/>
        <w:rPr>
          <w:rFonts w:cs="Arial"/>
          <w:szCs w:val="22"/>
        </w:rPr>
      </w:pPr>
      <w:r>
        <w:rPr>
          <w:rFonts w:cs="Arial"/>
          <w:szCs w:val="22"/>
        </w:rPr>
        <w:t xml:space="preserve">If </w:t>
      </w:r>
      <w:r w:rsidRPr="00FA1F1F">
        <w:rPr>
          <w:rFonts w:cs="Arial"/>
          <w:szCs w:val="22"/>
        </w:rPr>
        <w:t xml:space="preserve">the revenue requirement of the mitigation </w:t>
      </w:r>
      <w:r>
        <w:rPr>
          <w:rFonts w:cs="Arial"/>
          <w:szCs w:val="22"/>
        </w:rPr>
        <w:t xml:space="preserve">in Step 8 </w:t>
      </w:r>
      <w:r w:rsidRPr="00FA1F1F">
        <w:rPr>
          <w:rFonts w:cs="Arial"/>
          <w:szCs w:val="22"/>
        </w:rPr>
        <w:t>is greater than the</w:t>
      </w:r>
      <w:r>
        <w:rPr>
          <w:rFonts w:cs="Arial"/>
          <w:szCs w:val="22"/>
        </w:rPr>
        <w:t xml:space="preserve"> potential</w:t>
      </w:r>
      <w:r w:rsidRPr="00FA1F1F">
        <w:rPr>
          <w:rFonts w:cs="Arial"/>
          <w:szCs w:val="22"/>
        </w:rPr>
        <w:t xml:space="preserve"> avoided curtailment cost</w:t>
      </w:r>
      <w:r>
        <w:rPr>
          <w:rFonts w:cs="Arial"/>
          <w:szCs w:val="22"/>
        </w:rPr>
        <w:t xml:space="preserve"> in Step 7,</w:t>
      </w:r>
      <w:r w:rsidRPr="00FA1F1F">
        <w:rPr>
          <w:rFonts w:cs="Arial"/>
          <w:szCs w:val="22"/>
        </w:rPr>
        <w:t xml:space="preserve"> the constraint </w:t>
      </w:r>
      <w:r>
        <w:rPr>
          <w:rFonts w:cs="Arial"/>
          <w:szCs w:val="22"/>
        </w:rPr>
        <w:t>i</w:t>
      </w:r>
      <w:r w:rsidRPr="00FA1F1F">
        <w:rPr>
          <w:rFonts w:cs="Arial"/>
          <w:szCs w:val="22"/>
        </w:rPr>
        <w:t>s an Area Off-Peak Deliverability Assessment.</w:t>
      </w:r>
    </w:p>
    <w:p w14:paraId="31D04300" w14:textId="3DEB60F4" w:rsidR="0065513E" w:rsidRPr="00B603DD" w:rsidRDefault="0065513E" w:rsidP="0065513E">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constraint is tested against the four criteria in the sequence shown above</w:t>
      </w:r>
      <w:r w:rsidR="0057259C">
        <w:rPr>
          <w:rFonts w:ascii="Arial" w:hAnsi="Arial"/>
          <w:bCs/>
          <w:sz w:val="22"/>
          <w:szCs w:val="22"/>
          <w:lang w:eastAsia="x-none"/>
        </w:rPr>
        <w:t xml:space="preserve">.  </w:t>
      </w:r>
      <w:r>
        <w:rPr>
          <w:rFonts w:ascii="Arial" w:hAnsi="Arial"/>
          <w:bCs/>
          <w:sz w:val="22"/>
          <w:szCs w:val="22"/>
          <w:lang w:eastAsia="x-none"/>
        </w:rPr>
        <w:t xml:space="preserve">If the criteria </w:t>
      </w:r>
      <w:proofErr w:type="gramStart"/>
      <w:r>
        <w:rPr>
          <w:rFonts w:ascii="Arial" w:hAnsi="Arial"/>
          <w:bCs/>
          <w:sz w:val="22"/>
          <w:szCs w:val="22"/>
          <w:lang w:eastAsia="x-none"/>
        </w:rPr>
        <w:t>is</w:t>
      </w:r>
      <w:proofErr w:type="gramEnd"/>
      <w:r>
        <w:rPr>
          <w:rFonts w:ascii="Arial" w:hAnsi="Arial"/>
          <w:bCs/>
          <w:sz w:val="22"/>
          <w:szCs w:val="22"/>
          <w:lang w:eastAsia="x-none"/>
        </w:rPr>
        <w:t xml:space="preserve"> met, the constraint is an area constraint and the test stops, as illustrated in the flow chart below.</w:t>
      </w:r>
    </w:p>
    <w:p w14:paraId="1DA71797" w14:textId="77777777" w:rsidR="0065513E" w:rsidRPr="000169BB" w:rsidRDefault="0065513E" w:rsidP="0065513E">
      <w:pPr>
        <w:rPr>
          <w:rFonts w:cs="Arial"/>
        </w:rPr>
      </w:pPr>
    </w:p>
    <w:p w14:paraId="2E40C55D" w14:textId="7C0016B4" w:rsidR="0065513E" w:rsidRDefault="0065513E" w:rsidP="0065513E">
      <w:pPr>
        <w:ind w:left="1080"/>
        <w:rPr>
          <w:rFonts w:ascii="Arial" w:hAnsi="Arial"/>
          <w:bCs/>
          <w:sz w:val="22"/>
          <w:szCs w:val="22"/>
          <w:lang w:eastAsia="x-none"/>
        </w:rPr>
      </w:pPr>
      <w:r>
        <w:rPr>
          <w:rFonts w:ascii="Arial" w:hAnsi="Arial"/>
          <w:bCs/>
          <w:sz w:val="22"/>
          <w:szCs w:val="22"/>
          <w:lang w:eastAsia="x-none"/>
        </w:rPr>
        <w:t>The constraint is a Local Off-Peak Constraint if it is not an Area Off-Peak Constraint.</w:t>
      </w:r>
    </w:p>
    <w:p w14:paraId="2A740408" w14:textId="7440D3F6" w:rsidR="0065513E" w:rsidRDefault="0065513E" w:rsidP="0065513E">
      <w:pPr>
        <w:ind w:left="-90"/>
        <w:rPr>
          <w:rFonts w:ascii="Arial" w:hAnsi="Arial"/>
          <w:bCs/>
          <w:sz w:val="22"/>
          <w:szCs w:val="22"/>
          <w:lang w:eastAsia="x-none"/>
        </w:rPr>
      </w:pPr>
      <w:r>
        <w:object w:dxaOrig="10230" w:dyaOrig="13125" w14:anchorId="060E78E6">
          <v:shape id="_x0000_i1026" type="#_x0000_t75" style="width:488.55pt;height:627.45pt" o:ole="">
            <v:imagedata r:id="rId26" o:title=""/>
          </v:shape>
          <o:OLEObject Type="Embed" ProgID="Visio.Drawing.15" ShapeID="_x0000_i1026" DrawAspect="Content" ObjectID="_1722174171" r:id="rId27"/>
        </w:object>
      </w:r>
    </w:p>
    <w:p w14:paraId="4A4E00BF" w14:textId="77777777" w:rsidR="00EA5FDD" w:rsidRDefault="00250F4B" w:rsidP="005D5441">
      <w:pPr>
        <w:pStyle w:val="Heading3"/>
        <w:numPr>
          <w:ilvl w:val="2"/>
          <w:numId w:val="128"/>
        </w:numPr>
        <w:rPr>
          <w:bCs w:val="0"/>
        </w:rPr>
      </w:pPr>
      <w:bookmarkStart w:id="532" w:name="_Toc109676340"/>
      <w:bookmarkStart w:id="533" w:name="_Toc109993978"/>
      <w:r>
        <w:rPr>
          <w:bCs w:val="0"/>
        </w:rPr>
        <w:lastRenderedPageBreak/>
        <w:t>Detailed Description of Interconnection Facilities</w:t>
      </w:r>
      <w:bookmarkEnd w:id="518"/>
      <w:bookmarkEnd w:id="519"/>
      <w:bookmarkEnd w:id="520"/>
      <w:bookmarkEnd w:id="532"/>
      <w:bookmarkEnd w:id="533"/>
    </w:p>
    <w:p w14:paraId="4A4E00C0" w14:textId="77777777" w:rsidR="00EA5FDD" w:rsidRDefault="00EA5FDD"/>
    <w:p w14:paraId="4A4E00C1" w14:textId="5318DDE7" w:rsidR="00EA5FDD" w:rsidRDefault="00250F4B" w:rsidP="004871C1">
      <w:pPr>
        <w:ind w:left="72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w:t>
      </w:r>
      <w:r w:rsidR="0057259C">
        <w:rPr>
          <w:rFonts w:ascii="Arial" w:hAnsi="Arial" w:cs="Arial"/>
          <w:sz w:val="22"/>
          <w:szCs w:val="22"/>
        </w:rPr>
        <w:t xml:space="preserve">.  </w:t>
      </w:r>
      <w:r>
        <w:rPr>
          <w:rFonts w:ascii="Arial" w:hAnsi="Arial" w:cs="Arial"/>
          <w:sz w:val="22"/>
          <w:szCs w:val="22"/>
        </w:rPr>
        <w:t>Interconnection Facilities are sole-use facilities and shall not include Distribution Upgrades, Stand Alone Network Upgrades or Network Upgrades.</w:t>
      </w:r>
    </w:p>
    <w:p w14:paraId="4A4E00C2" w14:textId="77777777" w:rsidR="00EA5FDD" w:rsidRDefault="00EA5FDD" w:rsidP="004871C1">
      <w:pPr>
        <w:ind w:left="720"/>
        <w:rPr>
          <w:rFonts w:ascii="Arial" w:hAnsi="Arial" w:cs="Arial"/>
          <w:sz w:val="22"/>
          <w:szCs w:val="22"/>
        </w:rPr>
      </w:pPr>
    </w:p>
    <w:p w14:paraId="4A4E00C3" w14:textId="03000CD1" w:rsidR="00EA5FDD" w:rsidRDefault="00250F4B" w:rsidP="004871C1">
      <w:pPr>
        <w:ind w:left="720"/>
        <w:rPr>
          <w:rFonts w:ascii="Arial" w:hAnsi="Arial" w:cs="Arial"/>
          <w:sz w:val="22"/>
          <w:szCs w:val="22"/>
        </w:rPr>
      </w:pPr>
      <w:r>
        <w:rPr>
          <w:rFonts w:ascii="Arial" w:hAnsi="Arial" w:cs="Arial"/>
          <w:sz w:val="22"/>
          <w:szCs w:val="22"/>
        </w:rPr>
        <w:t>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w:t>
      </w:r>
      <w:r w:rsidR="0057259C">
        <w:rPr>
          <w:rFonts w:ascii="Arial" w:hAnsi="Arial" w:cs="Arial"/>
          <w:sz w:val="22"/>
          <w:szCs w:val="22"/>
        </w:rPr>
        <w:t xml:space="preserve">.  </w:t>
      </w:r>
    </w:p>
    <w:p w14:paraId="4A4E00C4" w14:textId="77777777" w:rsidR="00EA5FDD" w:rsidRDefault="00250F4B" w:rsidP="005D5441">
      <w:pPr>
        <w:pStyle w:val="Heading3"/>
        <w:numPr>
          <w:ilvl w:val="2"/>
          <w:numId w:val="128"/>
        </w:numPr>
        <w:rPr>
          <w:bCs w:val="0"/>
        </w:rPr>
      </w:pPr>
      <w:bookmarkStart w:id="534" w:name="_Toc350752776"/>
      <w:bookmarkStart w:id="535" w:name="_Toc15890628"/>
      <w:bookmarkStart w:id="536" w:name="_Toc23173179"/>
      <w:bookmarkStart w:id="537" w:name="_Toc109676341"/>
      <w:bookmarkStart w:id="538" w:name="_Toc109993979"/>
      <w:r>
        <w:rPr>
          <w:bCs w:val="0"/>
        </w:rPr>
        <w:t>Use of Per-Unit Costs to Estimate Network Upgrade Costs</w:t>
      </w:r>
      <w:r>
        <w:rPr>
          <w:bCs w:val="0"/>
          <w:vertAlign w:val="superscript"/>
        </w:rPr>
        <w:footnoteReference w:id="41"/>
      </w:r>
      <w:bookmarkEnd w:id="534"/>
      <w:bookmarkEnd w:id="535"/>
      <w:bookmarkEnd w:id="536"/>
      <w:bookmarkEnd w:id="537"/>
      <w:bookmarkEnd w:id="538"/>
    </w:p>
    <w:p w14:paraId="4A4E00C5" w14:textId="77777777" w:rsidR="00EA5FDD" w:rsidRDefault="00EA5FDD">
      <w:pPr>
        <w:rPr>
          <w:b/>
        </w:rPr>
      </w:pPr>
    </w:p>
    <w:p w14:paraId="4A4E00C6" w14:textId="77777777" w:rsidR="00EA5FDD" w:rsidRDefault="00250F4B">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Default="00EA5FDD">
      <w:pPr>
        <w:spacing w:line="276" w:lineRule="auto"/>
        <w:ind w:left="720"/>
        <w:rPr>
          <w:rFonts w:ascii="Arial" w:hAnsi="Arial" w:cs="Arial"/>
          <w:sz w:val="22"/>
          <w:szCs w:val="22"/>
        </w:rPr>
      </w:pPr>
    </w:p>
    <w:p w14:paraId="4A4E00C8" w14:textId="42152660" w:rsidR="00EA5FDD" w:rsidRDefault="00250F4B">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57259C">
        <w:rPr>
          <w:rFonts w:ascii="Arial" w:hAnsi="Arial" w:cs="Arial"/>
          <w:sz w:val="22"/>
          <w:szCs w:val="22"/>
        </w:rPr>
        <w:t xml:space="preserve">.  </w:t>
      </w:r>
      <w:r>
        <w:rPr>
          <w:rFonts w:ascii="Arial" w:hAnsi="Arial" w:cs="Arial"/>
          <w:sz w:val="22"/>
          <w:szCs w:val="22"/>
        </w:rPr>
        <w:t>The per-unit costs are used to develop the cost of Network Upgrades and Participating TO’s Interconnection Facilities</w:t>
      </w:r>
      <w:r w:rsidR="0057259C">
        <w:rPr>
          <w:rFonts w:ascii="Arial" w:hAnsi="Arial" w:cs="Arial"/>
          <w:sz w:val="22"/>
          <w:szCs w:val="22"/>
        </w:rPr>
        <w:t xml:space="preserve">.  </w:t>
      </w:r>
      <w:r>
        <w:rPr>
          <w:rFonts w:ascii="Arial" w:hAnsi="Arial" w:cs="Arial"/>
          <w:sz w:val="22"/>
          <w:szCs w:val="22"/>
        </w:rPr>
        <w:t>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Default="00EA5FDD">
      <w:pPr>
        <w:spacing w:line="276" w:lineRule="auto"/>
        <w:ind w:left="720"/>
        <w:rPr>
          <w:rFonts w:ascii="Arial" w:hAnsi="Arial" w:cs="Arial"/>
          <w:sz w:val="22"/>
          <w:szCs w:val="22"/>
        </w:rPr>
      </w:pPr>
    </w:p>
    <w:p w14:paraId="4A4E00CA"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Per-unit costs do not take into account site specific installation </w:t>
      </w:r>
      <w:proofErr w:type="gramStart"/>
      <w:r>
        <w:rPr>
          <w:rFonts w:ascii="Arial" w:hAnsi="Arial" w:cs="Arial"/>
          <w:sz w:val="22"/>
          <w:szCs w:val="22"/>
        </w:rPr>
        <w:t>challenges,</w:t>
      </w:r>
      <w:proofErr w:type="gramEnd"/>
      <w:r>
        <w:rPr>
          <w:rFonts w:ascii="Arial" w:hAnsi="Arial" w:cs="Arial"/>
          <w:sz w:val="22"/>
          <w:szCs w:val="22"/>
        </w:rPr>
        <w:t xml:space="preserve">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Default="00EA5FDD">
      <w:pPr>
        <w:spacing w:line="276" w:lineRule="auto"/>
        <w:ind w:left="720"/>
        <w:rPr>
          <w:rFonts w:ascii="Arial" w:hAnsi="Arial" w:cs="Arial"/>
          <w:sz w:val="22"/>
          <w:szCs w:val="22"/>
        </w:rPr>
      </w:pPr>
    </w:p>
    <w:p w14:paraId="4A4E00CC" w14:textId="57B50AA0" w:rsidR="00EA5FDD" w:rsidRDefault="00250F4B">
      <w:pPr>
        <w:spacing w:line="276" w:lineRule="auto"/>
        <w:ind w:left="720"/>
        <w:rPr>
          <w:rFonts w:ascii="Arial" w:hAnsi="Arial" w:cs="Arial"/>
          <w:sz w:val="22"/>
          <w:szCs w:val="22"/>
        </w:rPr>
      </w:pPr>
      <w:r>
        <w:rPr>
          <w:rFonts w:ascii="Arial" w:hAnsi="Arial" w:cs="Arial"/>
          <w:sz w:val="22"/>
          <w:szCs w:val="22"/>
        </w:rPr>
        <w:t xml:space="preserve">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w:t>
      </w:r>
      <w:r>
        <w:rPr>
          <w:rFonts w:ascii="Arial" w:hAnsi="Arial" w:cs="Arial"/>
          <w:sz w:val="22"/>
          <w:szCs w:val="22"/>
        </w:rPr>
        <w:lastRenderedPageBreak/>
        <w:t>costs</w:t>
      </w:r>
      <w:r w:rsidR="0057259C">
        <w:rPr>
          <w:rFonts w:ascii="Arial" w:hAnsi="Arial" w:cs="Arial"/>
          <w:sz w:val="22"/>
          <w:szCs w:val="22"/>
        </w:rPr>
        <w:t xml:space="preserve">.  </w:t>
      </w:r>
      <w:r>
        <w:rPr>
          <w:rFonts w:ascii="Arial" w:hAnsi="Arial" w:cs="Arial"/>
          <w:sz w:val="22"/>
          <w:szCs w:val="22"/>
        </w:rPr>
        <w:t>A schedule for the release and review of per-unit costs is set forth in GIDAP Appendix 5.</w:t>
      </w:r>
    </w:p>
    <w:p w14:paraId="4A4E00CD" w14:textId="77777777" w:rsidR="00EA5FDD" w:rsidRDefault="00EA5FDD">
      <w:pPr>
        <w:spacing w:line="276" w:lineRule="auto"/>
        <w:ind w:left="720"/>
        <w:rPr>
          <w:rFonts w:ascii="Arial" w:hAnsi="Arial" w:cs="Arial"/>
          <w:sz w:val="22"/>
          <w:szCs w:val="22"/>
        </w:rPr>
      </w:pPr>
    </w:p>
    <w:p w14:paraId="4A4E00CE" w14:textId="77777777" w:rsidR="00EA5FDD" w:rsidRDefault="00250F4B">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Default="00EA5FDD">
      <w:pPr>
        <w:spacing w:line="276" w:lineRule="auto"/>
        <w:ind w:left="720"/>
        <w:rPr>
          <w:rFonts w:ascii="Arial" w:hAnsi="Arial" w:cs="Arial"/>
          <w:bCs/>
          <w:sz w:val="22"/>
          <w:szCs w:val="22"/>
        </w:rPr>
      </w:pPr>
    </w:p>
    <w:p w14:paraId="4A4E00D0"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4A4E00D1"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4A4E00D2"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4A4E00D7" w14:textId="77777777" w:rsidR="00EA5FDD" w:rsidRDefault="00250F4B" w:rsidP="005D5441">
      <w:pPr>
        <w:pStyle w:val="Heading3"/>
        <w:numPr>
          <w:ilvl w:val="2"/>
          <w:numId w:val="128"/>
        </w:numPr>
        <w:rPr>
          <w:bCs w:val="0"/>
        </w:rPr>
      </w:pPr>
      <w:bookmarkStart w:id="539" w:name="_Toc23173180"/>
      <w:bookmarkStart w:id="540" w:name="_Toc350752777"/>
      <w:bookmarkStart w:id="541" w:name="_Toc15890629"/>
      <w:bookmarkStart w:id="542" w:name="_Toc23173181"/>
      <w:bookmarkStart w:id="543" w:name="_Toc109676342"/>
      <w:bookmarkStart w:id="544" w:name="_Toc109993980"/>
      <w:bookmarkEnd w:id="539"/>
      <w:r>
        <w:rPr>
          <w:bCs w:val="0"/>
        </w:rPr>
        <w:t>Coordination with Affected Systems</w:t>
      </w:r>
      <w:r>
        <w:rPr>
          <w:bCs w:val="0"/>
          <w:vertAlign w:val="superscript"/>
        </w:rPr>
        <w:footnoteReference w:id="42"/>
      </w:r>
      <w:bookmarkEnd w:id="540"/>
      <w:bookmarkEnd w:id="541"/>
      <w:bookmarkEnd w:id="542"/>
      <w:bookmarkEnd w:id="543"/>
      <w:bookmarkEnd w:id="544"/>
    </w:p>
    <w:p w14:paraId="4A4E00D8" w14:textId="77777777" w:rsidR="00EA5FDD" w:rsidRDefault="00250F4B" w:rsidP="005D5441">
      <w:pPr>
        <w:keepNext/>
        <w:numPr>
          <w:ilvl w:val="3"/>
          <w:numId w:val="128"/>
        </w:numPr>
        <w:spacing w:before="240" w:after="60"/>
        <w:outlineLvl w:val="3"/>
        <w:rPr>
          <w:rFonts w:ascii="Arial" w:hAnsi="Arial" w:cs="Arial"/>
          <w:sz w:val="22"/>
          <w:szCs w:val="22"/>
        </w:rPr>
      </w:pPr>
      <w:bookmarkStart w:id="545" w:name="_Toc15890630"/>
      <w:bookmarkStart w:id="546" w:name="_Toc23173182"/>
      <w:bookmarkStart w:id="547" w:name="_Toc109676343"/>
      <w:bookmarkStart w:id="548" w:name="_Toc109993981"/>
      <w:r>
        <w:rPr>
          <w:rFonts w:ascii="Arial" w:hAnsi="Arial" w:cs="Arial"/>
          <w:b/>
          <w:bCs/>
          <w:sz w:val="22"/>
          <w:szCs w:val="22"/>
        </w:rPr>
        <w:t>Electric System Listing</w:t>
      </w:r>
      <w:bookmarkEnd w:id="545"/>
      <w:bookmarkEnd w:id="546"/>
      <w:bookmarkEnd w:id="547"/>
      <w:bookmarkEnd w:id="548"/>
      <w:r>
        <w:rPr>
          <w:rFonts w:ascii="Arial" w:hAnsi="Arial" w:cs="Arial"/>
          <w:b/>
          <w:bCs/>
          <w:sz w:val="22"/>
          <w:szCs w:val="22"/>
        </w:rPr>
        <w:t xml:space="preserve"> </w:t>
      </w:r>
    </w:p>
    <w:p w14:paraId="4A4E00D9" w14:textId="77777777" w:rsidR="00EA5FDD" w:rsidRDefault="00250F4B">
      <w:pPr>
        <w:rPr>
          <w:rFonts w:ascii="Arial" w:hAnsi="Arial" w:cs="Arial"/>
          <w:sz w:val="22"/>
          <w:szCs w:val="22"/>
        </w:rPr>
      </w:pPr>
      <w:r>
        <w:rPr>
          <w:rFonts w:ascii="Arial" w:hAnsi="Arial" w:cs="Arial"/>
          <w:sz w:val="22"/>
          <w:szCs w:val="22"/>
        </w:rPr>
        <w:t> </w:t>
      </w:r>
    </w:p>
    <w:p w14:paraId="4A4E00DA" w14:textId="2A211927" w:rsidR="00EA5FDD" w:rsidRDefault="00250F4B">
      <w:pPr>
        <w:spacing w:line="276" w:lineRule="auto"/>
        <w:ind w:left="1080"/>
        <w:rPr>
          <w:rFonts w:ascii="Arial" w:hAnsi="Arial" w:cs="Arial"/>
          <w:sz w:val="22"/>
          <w:szCs w:val="22"/>
        </w:rPr>
      </w:pPr>
      <w:r>
        <w:rPr>
          <w:rFonts w:ascii="Arial" w:hAnsi="Arial" w:cs="Arial"/>
          <w:sz w:val="22"/>
          <w:szCs w:val="22"/>
        </w:rPr>
        <w:t>The CAISO will maintain a listing of Potentially Affected Systems for each study area and will make this information publicly available on its website</w:t>
      </w:r>
      <w:r w:rsidR="0057259C">
        <w:rPr>
          <w:rFonts w:ascii="Arial" w:hAnsi="Arial" w:cs="Arial"/>
          <w:sz w:val="22"/>
          <w:szCs w:val="22"/>
        </w:rPr>
        <w:t xml:space="preserve">.  </w:t>
      </w:r>
      <w:r>
        <w:rPr>
          <w:rFonts w:ascii="Arial" w:hAnsi="Arial" w:cs="Arial"/>
          <w:sz w:val="22"/>
          <w:szCs w:val="22"/>
        </w:rPr>
        <w:t>The listing will contain contact information for Potentially Affected Systems and the CAISO will use this for notification purposes and for other purposes described in this BPM</w:t>
      </w:r>
      <w:r w:rsidR="0057259C">
        <w:rPr>
          <w:rFonts w:ascii="Arial" w:hAnsi="Arial" w:cs="Arial"/>
          <w:sz w:val="22"/>
          <w:szCs w:val="22"/>
        </w:rPr>
        <w:t xml:space="preserve">.  </w:t>
      </w:r>
    </w:p>
    <w:p w14:paraId="4A4E00DB" w14:textId="77777777" w:rsidR="00EA5FDD" w:rsidRDefault="00250F4B" w:rsidP="005D5441">
      <w:pPr>
        <w:keepNext/>
        <w:numPr>
          <w:ilvl w:val="3"/>
          <w:numId w:val="128"/>
        </w:numPr>
        <w:spacing w:before="240" w:after="60"/>
        <w:outlineLvl w:val="3"/>
        <w:rPr>
          <w:rFonts w:ascii="Arial" w:hAnsi="Arial" w:cs="Arial"/>
          <w:sz w:val="22"/>
          <w:szCs w:val="22"/>
        </w:rPr>
      </w:pPr>
      <w:bookmarkStart w:id="549" w:name="_Toc23173183"/>
      <w:bookmarkStart w:id="550" w:name="_Toc15890631"/>
      <w:bookmarkStart w:id="551" w:name="_Toc23173184"/>
      <w:bookmarkStart w:id="552" w:name="_Toc109676344"/>
      <w:bookmarkStart w:id="553" w:name="_Toc109993982"/>
      <w:bookmarkEnd w:id="549"/>
      <w:r>
        <w:rPr>
          <w:rFonts w:ascii="Arial" w:hAnsi="Arial" w:cs="Arial"/>
          <w:b/>
          <w:bCs/>
          <w:sz w:val="22"/>
          <w:szCs w:val="22"/>
        </w:rPr>
        <w:t>Affected System Notification and Declaration</w:t>
      </w:r>
      <w:bookmarkEnd w:id="550"/>
      <w:bookmarkEnd w:id="551"/>
      <w:bookmarkEnd w:id="552"/>
      <w:bookmarkEnd w:id="553"/>
    </w:p>
    <w:p w14:paraId="4A4E00DC"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DD" w14:textId="5F5CA46D" w:rsidR="00EA5FDD" w:rsidRDefault="00250F4B">
      <w:pPr>
        <w:spacing w:line="276" w:lineRule="auto"/>
        <w:ind w:left="1080"/>
        <w:rPr>
          <w:rFonts w:ascii="Arial" w:hAnsi="Arial" w:cs="Arial"/>
          <w:sz w:val="22"/>
          <w:szCs w:val="22"/>
        </w:rPr>
      </w:pPr>
      <w:r>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w:t>
      </w:r>
      <w:r w:rsidR="0057259C">
        <w:rPr>
          <w:rFonts w:ascii="Arial" w:hAnsi="Arial" w:cs="Arial"/>
          <w:sz w:val="22"/>
          <w:szCs w:val="22"/>
        </w:rPr>
        <w:t xml:space="preserve">.  </w:t>
      </w:r>
      <w:r>
        <w:rPr>
          <w:rFonts w:ascii="Arial" w:hAnsi="Arial" w:cs="Arial"/>
          <w:sz w:val="22"/>
          <w:szCs w:val="22"/>
        </w:rPr>
        <w:t>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Default="00EA5FDD">
      <w:pPr>
        <w:rPr>
          <w:rFonts w:ascii="Arial" w:hAnsi="Arial" w:cs="Arial"/>
          <w:sz w:val="22"/>
          <w:szCs w:val="22"/>
        </w:rPr>
      </w:pPr>
    </w:p>
    <w:p w14:paraId="4A4E00DF" w14:textId="56044823" w:rsidR="00EA5FDD" w:rsidRDefault="00250F4B">
      <w:pPr>
        <w:spacing w:line="276" w:lineRule="auto"/>
        <w:ind w:left="1080"/>
        <w:rPr>
          <w:rFonts w:ascii="Arial" w:hAnsi="Arial" w:cs="Arial"/>
          <w:sz w:val="22"/>
          <w:szCs w:val="22"/>
        </w:rPr>
      </w:pPr>
      <w:r>
        <w:rPr>
          <w:rFonts w:ascii="Arial" w:hAnsi="Arial" w:cs="Arial"/>
          <w:sz w:val="22"/>
          <w:szCs w:val="22"/>
        </w:rPr>
        <w:t>The CAISO will invite Potentially Affected System operators for each study area to all of the Scoping Meeting for that area</w:t>
      </w:r>
      <w:r w:rsidR="0057259C">
        <w:rPr>
          <w:rFonts w:ascii="Arial" w:hAnsi="Arial" w:cs="Arial"/>
          <w:sz w:val="22"/>
          <w:szCs w:val="22"/>
        </w:rPr>
        <w:t xml:space="preserve">.  </w:t>
      </w:r>
      <w:r>
        <w:rPr>
          <w:rFonts w:ascii="Arial" w:hAnsi="Arial" w:cs="Arial"/>
          <w:sz w:val="22"/>
          <w:szCs w:val="22"/>
        </w:rPr>
        <w:t xml:space="preserve">The Scoping Meeting for each Interconnection Request will take place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from the close of the Interconnection Request window</w:t>
      </w:r>
      <w:r w:rsidR="0057259C">
        <w:rPr>
          <w:rFonts w:ascii="Arial" w:hAnsi="Arial" w:cs="Arial"/>
          <w:sz w:val="22"/>
          <w:szCs w:val="22"/>
        </w:rPr>
        <w:t xml:space="preserve">.  </w:t>
      </w:r>
      <w:r>
        <w:rPr>
          <w:rFonts w:ascii="Arial" w:hAnsi="Arial" w:cs="Arial"/>
          <w:sz w:val="22"/>
          <w:szCs w:val="22"/>
        </w:rPr>
        <w:t>At the Scoping Meeting, participants will discuss the project details and schedule for both the applicable study and the project including the timing of Base Case and study results postings</w:t>
      </w:r>
      <w:r w:rsidR="0057259C">
        <w:rPr>
          <w:rFonts w:ascii="Arial" w:hAnsi="Arial" w:cs="Arial"/>
          <w:sz w:val="22"/>
          <w:szCs w:val="22"/>
        </w:rPr>
        <w:t xml:space="preserve">.  </w:t>
      </w:r>
      <w:r>
        <w:rPr>
          <w:rFonts w:ascii="Arial" w:hAnsi="Arial" w:cs="Arial"/>
          <w:sz w:val="22"/>
          <w:szCs w:val="22"/>
        </w:rPr>
        <w:t>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w:t>
      </w:r>
      <w:r w:rsidR="0057259C">
        <w:rPr>
          <w:rFonts w:ascii="Arial" w:hAnsi="Arial" w:cs="Arial"/>
          <w:sz w:val="22"/>
          <w:szCs w:val="22"/>
        </w:rPr>
        <w:t xml:space="preserve">.  </w:t>
      </w:r>
    </w:p>
    <w:p w14:paraId="4A4E00E0"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E1" w14:textId="6F539914" w:rsidR="00EA5FDD" w:rsidRDefault="00250F4B">
      <w:pPr>
        <w:spacing w:line="276" w:lineRule="auto"/>
        <w:ind w:left="1080"/>
        <w:rPr>
          <w:rFonts w:ascii="Arial" w:hAnsi="Arial" w:cs="Arial"/>
          <w:sz w:val="22"/>
          <w:szCs w:val="22"/>
        </w:rPr>
      </w:pPr>
      <w:r>
        <w:rPr>
          <w:rFonts w:ascii="Arial" w:hAnsi="Arial" w:cs="Arial"/>
          <w:sz w:val="22"/>
          <w:szCs w:val="22"/>
        </w:rPr>
        <w:lastRenderedPageBreak/>
        <w:t>The CAISO will share its study plans and Base Cases with Potentially Affected System operators as described further below</w:t>
      </w:r>
      <w:r w:rsidR="0057259C">
        <w:rPr>
          <w:rFonts w:ascii="Arial" w:hAnsi="Arial" w:cs="Arial"/>
          <w:sz w:val="22"/>
          <w:szCs w:val="22"/>
        </w:rPr>
        <w:t xml:space="preserve">.  </w:t>
      </w:r>
      <w:r>
        <w:rPr>
          <w:rFonts w:ascii="Arial" w:hAnsi="Arial" w:cs="Arial"/>
          <w:sz w:val="22"/>
          <w:szCs w:val="22"/>
        </w:rPr>
        <w:t>Potentially Affected System operators must enter into non-disclosure agreements with the CAISO to access Base Case and study plan data, and to participate in Scoping/Results Meetings</w:t>
      </w:r>
      <w:r w:rsidR="0057259C">
        <w:rPr>
          <w:rFonts w:ascii="Arial" w:hAnsi="Arial" w:cs="Arial"/>
          <w:sz w:val="22"/>
          <w:szCs w:val="22"/>
        </w:rPr>
        <w:t xml:space="preserve">.  </w:t>
      </w:r>
      <w:r>
        <w:rPr>
          <w:rFonts w:ascii="Arial" w:hAnsi="Arial" w:cs="Arial"/>
          <w:sz w:val="22"/>
          <w:szCs w:val="22"/>
        </w:rPr>
        <w:t>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w:t>
      </w:r>
      <w:r w:rsidR="0057259C">
        <w:rPr>
          <w:rFonts w:ascii="Arial" w:hAnsi="Arial" w:cs="Arial"/>
          <w:sz w:val="22"/>
          <w:szCs w:val="22"/>
        </w:rPr>
        <w:t xml:space="preserve">.  </w:t>
      </w:r>
      <w:r>
        <w:rPr>
          <w:rFonts w:ascii="Arial" w:hAnsi="Arial" w:cs="Arial"/>
          <w:sz w:val="22"/>
          <w:szCs w:val="22"/>
        </w:rPr>
        <w:t>The CAISO includes WDAT projects in its studies and within CAISO group reports and Base Cases</w:t>
      </w:r>
      <w:r w:rsidR="0057259C">
        <w:rPr>
          <w:rFonts w:ascii="Arial" w:hAnsi="Arial" w:cs="Arial"/>
          <w:sz w:val="22"/>
          <w:szCs w:val="22"/>
        </w:rPr>
        <w:t xml:space="preserve">.  </w:t>
      </w:r>
    </w:p>
    <w:p w14:paraId="4A4E00E2" w14:textId="77777777" w:rsidR="00EA5FDD" w:rsidRDefault="00EA5FDD">
      <w:pPr>
        <w:rPr>
          <w:rFonts w:ascii="Arial" w:hAnsi="Arial" w:cs="Arial"/>
          <w:sz w:val="22"/>
          <w:szCs w:val="22"/>
        </w:rPr>
      </w:pPr>
    </w:p>
    <w:p w14:paraId="4A4E00E3" w14:textId="7AAB2166" w:rsidR="00EA5FDD" w:rsidRDefault="00250F4B">
      <w:pPr>
        <w:spacing w:line="276" w:lineRule="auto"/>
        <w:ind w:left="1080"/>
        <w:rPr>
          <w:rFonts w:ascii="Arial" w:hAnsi="Arial" w:cs="Arial"/>
          <w:sz w:val="22"/>
          <w:szCs w:val="22"/>
        </w:rPr>
      </w:pPr>
      <w:r>
        <w:rPr>
          <w:rFonts w:ascii="Arial" w:hAnsi="Arial" w:cs="Arial"/>
          <w:sz w:val="22"/>
          <w:szCs w:val="22"/>
        </w:rPr>
        <w:t>The CAISO will invite all Potentially Affected System for each study area to all of the Phase I Study Results Meetings for that area</w:t>
      </w:r>
      <w:r w:rsidR="0057259C">
        <w:rPr>
          <w:rFonts w:ascii="Arial" w:hAnsi="Arial" w:cs="Arial"/>
          <w:sz w:val="22"/>
          <w:szCs w:val="22"/>
        </w:rPr>
        <w:t xml:space="preserve">.  </w:t>
      </w:r>
      <w:r>
        <w:rPr>
          <w:rFonts w:ascii="Arial" w:hAnsi="Arial" w:cs="Arial"/>
          <w:sz w:val="22"/>
          <w:szCs w:val="22"/>
        </w:rPr>
        <w:t xml:space="preserve">The Phase I Study Results Meetings for each Interconnection Request will take place within </w:t>
      </w:r>
      <w:r w:rsidR="00B11874">
        <w:rPr>
          <w:rFonts w:ascii="Arial" w:hAnsi="Arial" w:cs="Arial"/>
          <w:sz w:val="22"/>
          <w:szCs w:val="22"/>
        </w:rPr>
        <w:t>thirty (</w:t>
      </w:r>
      <w:r>
        <w:rPr>
          <w:rFonts w:ascii="Arial" w:hAnsi="Arial" w:cs="Arial"/>
          <w:sz w:val="22"/>
          <w:szCs w:val="22"/>
        </w:rPr>
        <w:t>30</w:t>
      </w:r>
      <w:r w:rsidR="00B11874">
        <w:rPr>
          <w:rFonts w:ascii="Arial" w:hAnsi="Arial" w:cs="Arial"/>
          <w:sz w:val="22"/>
          <w:szCs w:val="22"/>
        </w:rPr>
        <w:t>)</w:t>
      </w:r>
      <w:r>
        <w:rPr>
          <w:rFonts w:ascii="Arial" w:hAnsi="Arial" w:cs="Arial"/>
          <w:sz w:val="22"/>
          <w:szCs w:val="22"/>
        </w:rPr>
        <w:t xml:space="preserve"> calendar days of providing the Phase I Study report to the Interconnection Customer</w:t>
      </w:r>
      <w:r w:rsidR="0057259C">
        <w:rPr>
          <w:rFonts w:ascii="Arial" w:hAnsi="Arial" w:cs="Arial"/>
          <w:sz w:val="22"/>
          <w:szCs w:val="22"/>
        </w:rPr>
        <w:t xml:space="preserve">.  </w:t>
      </w:r>
      <w:r>
        <w:rPr>
          <w:rFonts w:ascii="Arial" w:hAnsi="Arial" w:cs="Arial"/>
          <w:sz w:val="22"/>
          <w:szCs w:val="22"/>
        </w:rPr>
        <w:t xml:space="preserve">Interconnection Customers electing to move forward in the study process must post their initial Interconnection Financial Security within </w:t>
      </w:r>
      <w:r w:rsidR="00B11874">
        <w:rPr>
          <w:rFonts w:ascii="Arial" w:hAnsi="Arial" w:cs="Arial"/>
          <w:sz w:val="22"/>
          <w:szCs w:val="22"/>
        </w:rPr>
        <w:t>ninety (</w:t>
      </w:r>
      <w:r>
        <w:rPr>
          <w:rFonts w:ascii="Arial" w:hAnsi="Arial" w:cs="Arial"/>
          <w:sz w:val="22"/>
          <w:szCs w:val="22"/>
        </w:rPr>
        <w:t>90</w:t>
      </w:r>
      <w:r w:rsidR="00B11874">
        <w:rPr>
          <w:rFonts w:ascii="Arial" w:hAnsi="Arial" w:cs="Arial"/>
          <w:sz w:val="22"/>
          <w:szCs w:val="22"/>
        </w:rPr>
        <w:t>)</w:t>
      </w:r>
      <w:r>
        <w:rPr>
          <w:rFonts w:ascii="Arial" w:hAnsi="Arial" w:cs="Arial"/>
          <w:sz w:val="22"/>
          <w:szCs w:val="22"/>
        </w:rPr>
        <w:t xml:space="preserve"> calendar days after issuance of their Phase I Interconnection Study Report, consistent with the CAISO Tariff</w:t>
      </w:r>
      <w:r w:rsidR="0057259C">
        <w:rPr>
          <w:rFonts w:ascii="Arial" w:hAnsi="Arial" w:cs="Arial"/>
          <w:sz w:val="22"/>
          <w:szCs w:val="22"/>
        </w:rPr>
        <w:t xml:space="preserve">.  </w:t>
      </w:r>
      <w:r>
        <w:rPr>
          <w:rFonts w:ascii="Arial" w:hAnsi="Arial" w:cs="Arial"/>
          <w:sz w:val="22"/>
          <w:szCs w:val="22"/>
        </w:rPr>
        <w:t>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Default="00EA5FDD">
      <w:pPr>
        <w:rPr>
          <w:rFonts w:ascii="Arial" w:hAnsi="Arial" w:cs="Arial"/>
          <w:sz w:val="22"/>
          <w:szCs w:val="22"/>
        </w:rPr>
      </w:pPr>
    </w:p>
    <w:p w14:paraId="4A4E00E5" w14:textId="74B3038E"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request that Potentially Affected System operators,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w:t>
      </w:r>
      <w:r w:rsidR="0057259C">
        <w:rPr>
          <w:rFonts w:ascii="Arial" w:hAnsi="Arial" w:cs="Arial"/>
          <w:sz w:val="22"/>
          <w:szCs w:val="22"/>
        </w:rPr>
        <w:t xml:space="preserve">.  </w:t>
      </w:r>
      <w:r>
        <w:rPr>
          <w:rFonts w:ascii="Arial" w:hAnsi="Arial" w:cs="Arial"/>
          <w:sz w:val="22"/>
          <w:szCs w:val="22"/>
        </w:rPr>
        <w:t xml:space="preserve">If the Potentially Affected System operator does not make an affirmative representation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of the initial Interconnection Financial Security notification, the CAISO will assume that the electric system is not an Affected System</w:t>
      </w:r>
      <w:r w:rsidR="0057259C">
        <w:rPr>
          <w:rFonts w:ascii="Arial" w:hAnsi="Arial" w:cs="Arial"/>
          <w:sz w:val="22"/>
          <w:szCs w:val="22"/>
        </w:rPr>
        <w:t xml:space="preserve">.  </w:t>
      </w:r>
      <w:r>
        <w:rPr>
          <w:rFonts w:ascii="Arial" w:hAnsi="Arial" w:cs="Arial"/>
          <w:sz w:val="22"/>
          <w:szCs w:val="22"/>
        </w:rPr>
        <w:t>Affected Systems wishing to become Identified Affected Systems shall notify the CAISO</w:t>
      </w:r>
      <w:r w:rsidR="0057259C">
        <w:rPr>
          <w:rFonts w:ascii="Arial" w:hAnsi="Arial" w:cs="Arial"/>
          <w:sz w:val="22"/>
          <w:szCs w:val="22"/>
        </w:rPr>
        <w:t xml:space="preserve">.  </w:t>
      </w:r>
      <w:r>
        <w:rPr>
          <w:rFonts w:ascii="Arial" w:hAnsi="Arial" w:cs="Arial"/>
          <w:sz w:val="22"/>
          <w:szCs w:val="22"/>
        </w:rPr>
        <w:t>For each Interconnection Request, the CAISO shall establish a list of the Identified Affected Systems and shall provide the list and any revisions to the Interconnection Customer as soon as practicable.</w:t>
      </w:r>
    </w:p>
    <w:p w14:paraId="4A4E00E6" w14:textId="77777777" w:rsidR="00EA5FDD" w:rsidRDefault="00250F4B">
      <w:pPr>
        <w:rPr>
          <w:rFonts w:ascii="Arial" w:hAnsi="Arial" w:cs="Arial"/>
          <w:sz w:val="22"/>
          <w:szCs w:val="22"/>
        </w:rPr>
      </w:pPr>
      <w:r>
        <w:rPr>
          <w:rFonts w:ascii="Arial" w:hAnsi="Arial" w:cs="Arial"/>
          <w:sz w:val="22"/>
          <w:szCs w:val="22"/>
        </w:rPr>
        <w:t> </w:t>
      </w:r>
    </w:p>
    <w:p w14:paraId="4A4E00E7" w14:textId="12E7A8D4" w:rsidR="00EA5FDD" w:rsidRDefault="00250F4B">
      <w:pPr>
        <w:spacing w:line="276" w:lineRule="auto"/>
        <w:ind w:left="1080"/>
        <w:rPr>
          <w:rFonts w:ascii="Arial" w:hAnsi="Arial" w:cs="Arial"/>
          <w:sz w:val="22"/>
          <w:szCs w:val="22"/>
        </w:rPr>
      </w:pPr>
      <w:r>
        <w:rPr>
          <w:rFonts w:ascii="Arial" w:hAnsi="Arial" w:cs="Arial"/>
          <w:sz w:val="22"/>
          <w:szCs w:val="22"/>
        </w:rPr>
        <w:t>Projects greater than or equal to 200 MW must comply with WECC Progress Report Policies and Procedures, regardless of whether any Potentially Affected System operators have identified themselves as Affected Systems</w:t>
      </w:r>
      <w:r w:rsidR="0057259C">
        <w:rPr>
          <w:rFonts w:ascii="Arial" w:hAnsi="Arial" w:cs="Arial"/>
          <w:sz w:val="22"/>
          <w:szCs w:val="22"/>
        </w:rPr>
        <w:t xml:space="preserve">.  </w:t>
      </w:r>
      <w:r>
        <w:rPr>
          <w:rFonts w:ascii="Arial" w:hAnsi="Arial" w:cs="Arial"/>
          <w:sz w:val="22"/>
          <w:szCs w:val="22"/>
        </w:rPr>
        <w:t xml:space="preserve">That WECC process is described at: </w:t>
      </w:r>
    </w:p>
    <w:p w14:paraId="4A4E00E8" w14:textId="68AE4586" w:rsidR="00EA5FDD" w:rsidRDefault="005E7D9B">
      <w:pPr>
        <w:spacing w:line="276" w:lineRule="auto"/>
        <w:ind w:left="1080"/>
        <w:rPr>
          <w:rFonts w:ascii="Arial" w:hAnsi="Arial" w:cs="Arial"/>
          <w:sz w:val="22"/>
          <w:szCs w:val="22"/>
        </w:rPr>
      </w:pPr>
      <w:hyperlink r:id="rId28" w:tgtFrame="_blank" w:history="1">
        <w:r w:rsidR="00250F4B">
          <w:rPr>
            <w:rStyle w:val="Hyperlink"/>
            <w:rFonts w:ascii="Arial" w:hAnsi="Arial" w:cs="Arial"/>
            <w:color w:val="auto"/>
            <w:sz w:val="22"/>
            <w:szCs w:val="22"/>
          </w:rPr>
          <w:t>http://www.wecc.biz/library/Documentation Categorization Files/Guidelines/Project Coordination and Path Rating Processes.pdf</w:t>
        </w:r>
      </w:hyperlink>
      <w:r w:rsidR="0057259C">
        <w:rPr>
          <w:rFonts w:ascii="Arial" w:hAnsi="Arial" w:cs="Arial"/>
          <w:sz w:val="22"/>
          <w:szCs w:val="22"/>
        </w:rPr>
        <w:t xml:space="preserve">.  </w:t>
      </w:r>
      <w:r w:rsidR="00250F4B">
        <w:rPr>
          <w:rFonts w:ascii="Arial" w:hAnsi="Arial" w:cs="Arial"/>
          <w:sz w:val="22"/>
          <w:szCs w:val="22"/>
        </w:rPr>
        <w:t xml:space="preserve">The CAISO, together with the PTOs, will facilitate and assist generator project sponsor efforts to comply with this reporting process </w:t>
      </w:r>
      <w:r w:rsidR="00250F4B">
        <w:rPr>
          <w:rFonts w:ascii="Arial" w:hAnsi="Arial" w:cs="Arial"/>
          <w:sz w:val="22"/>
          <w:szCs w:val="22"/>
        </w:rPr>
        <w:lastRenderedPageBreak/>
        <w:t>and to assess impacts on potentially affected WECC paths if concerns are identified by operators of other systems</w:t>
      </w:r>
      <w:r w:rsidR="0057259C">
        <w:rPr>
          <w:rFonts w:ascii="Arial" w:hAnsi="Arial" w:cs="Arial"/>
          <w:sz w:val="22"/>
          <w:szCs w:val="22"/>
        </w:rPr>
        <w:t xml:space="preserve">.  </w:t>
      </w:r>
      <w:r w:rsidR="00250F4B">
        <w:rPr>
          <w:rStyle w:val="FootnoteReference"/>
          <w:rFonts w:ascii="Arial" w:hAnsi="Arial" w:cs="Arial"/>
          <w:sz w:val="22"/>
          <w:szCs w:val="22"/>
        </w:rPr>
        <w:footnoteReference w:id="43"/>
      </w:r>
      <w:hyperlink r:id="rId29" w:anchor="_ftn1" w:tgtFrame="_blank" w:history="1"/>
    </w:p>
    <w:p w14:paraId="4A4E00E9" w14:textId="77777777" w:rsidR="00EA5FDD" w:rsidRDefault="00250F4B">
      <w:pPr>
        <w:rPr>
          <w:rFonts w:ascii="Arial" w:hAnsi="Arial" w:cs="Arial"/>
          <w:sz w:val="22"/>
          <w:szCs w:val="22"/>
        </w:rPr>
      </w:pPr>
      <w:r>
        <w:rPr>
          <w:rFonts w:ascii="Arial" w:hAnsi="Arial" w:cs="Arial"/>
          <w:sz w:val="22"/>
          <w:szCs w:val="22"/>
        </w:rPr>
        <w:t> </w:t>
      </w:r>
    </w:p>
    <w:p w14:paraId="4A4E00EA" w14:textId="3271D1FA" w:rsidR="00EA5FDD" w:rsidRDefault="00250F4B">
      <w:pPr>
        <w:spacing w:line="276" w:lineRule="auto"/>
        <w:ind w:left="1080"/>
        <w:rPr>
          <w:rFonts w:ascii="Arial" w:hAnsi="Arial" w:cs="Arial"/>
          <w:sz w:val="22"/>
          <w:szCs w:val="22"/>
        </w:rPr>
      </w:pPr>
      <w:r>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w:t>
      </w:r>
      <w:r w:rsidR="0057259C">
        <w:rPr>
          <w:rFonts w:ascii="Arial" w:hAnsi="Arial" w:cs="Arial"/>
          <w:sz w:val="22"/>
          <w:szCs w:val="22"/>
        </w:rPr>
        <w:t xml:space="preserve">.  </w:t>
      </w:r>
      <w:r>
        <w:rPr>
          <w:rFonts w:ascii="Arial" w:hAnsi="Arial" w:cs="Arial"/>
          <w:sz w:val="22"/>
          <w:szCs w:val="22"/>
        </w:rPr>
        <w:t>The CAISO will list the Identified Affected Systems in the Phase II Interconnection Study Reports.</w:t>
      </w:r>
    </w:p>
    <w:p w14:paraId="4A4E00EB" w14:textId="77777777" w:rsidR="00EA5FDD" w:rsidRDefault="00EA5FDD">
      <w:pPr>
        <w:rPr>
          <w:rFonts w:ascii="Arial" w:hAnsi="Arial" w:cs="Arial"/>
          <w:sz w:val="22"/>
          <w:szCs w:val="22"/>
        </w:rPr>
      </w:pPr>
    </w:p>
    <w:p w14:paraId="4A4E00EC" w14:textId="76693E2E" w:rsidR="00EA5FDD" w:rsidRDefault="00250F4B">
      <w:pPr>
        <w:spacing w:line="276" w:lineRule="auto"/>
        <w:ind w:left="1080"/>
        <w:rPr>
          <w:rFonts w:ascii="Arial" w:hAnsi="Arial" w:cs="Arial"/>
          <w:sz w:val="22"/>
          <w:szCs w:val="22"/>
        </w:rPr>
      </w:pPr>
      <w:r>
        <w:rPr>
          <w:rFonts w:ascii="Arial" w:hAnsi="Arial" w:cs="Arial"/>
          <w:sz w:val="22"/>
          <w:szCs w:val="22"/>
        </w:rPr>
        <w:t>Once the GIA is executed, the list of Identified Affected Systems may be modified over time if (</w:t>
      </w:r>
      <w:proofErr w:type="spellStart"/>
      <w:r>
        <w:rPr>
          <w:rFonts w:ascii="Arial" w:hAnsi="Arial" w:cs="Arial"/>
          <w:sz w:val="22"/>
          <w:szCs w:val="22"/>
        </w:rPr>
        <w:t>i</w:t>
      </w:r>
      <w:proofErr w:type="spellEnd"/>
      <w:r>
        <w:rPr>
          <w:rFonts w:ascii="Arial" w:hAnsi="Arial" w:cs="Arial"/>
          <w:sz w:val="22"/>
          <w:szCs w:val="22"/>
        </w:rPr>
        <w:t>)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w:t>
      </w:r>
      <w:r w:rsidR="0057259C">
        <w:rPr>
          <w:rFonts w:ascii="Arial" w:hAnsi="Arial" w:cs="Arial"/>
          <w:sz w:val="22"/>
          <w:szCs w:val="22"/>
        </w:rPr>
        <w:t xml:space="preserve">.  </w:t>
      </w:r>
      <w:r>
        <w:rPr>
          <w:rFonts w:ascii="Arial" w:hAnsi="Arial" w:cs="Arial"/>
          <w:sz w:val="22"/>
          <w:szCs w:val="22"/>
        </w:rPr>
        <w:t>In these instances, the CAISO will coordinate with the Interconnection Customer and the Potentially Affected System to develop an expedited timeline to determine whether the Affected System is an Identified Affected System</w:t>
      </w:r>
      <w:r w:rsidR="0057259C">
        <w:rPr>
          <w:rFonts w:ascii="Arial" w:hAnsi="Arial" w:cs="Arial"/>
          <w:sz w:val="22"/>
          <w:szCs w:val="22"/>
        </w:rPr>
        <w:t xml:space="preserve">.  </w:t>
      </w:r>
      <w:r>
        <w:rPr>
          <w:rFonts w:ascii="Arial" w:hAnsi="Arial" w:cs="Arial"/>
          <w:sz w:val="22"/>
          <w:szCs w:val="22"/>
        </w:rPr>
        <w:t>Notification of such changes will be in accordance with the process identified in the GIA</w:t>
      </w:r>
      <w:r w:rsidR="0057259C">
        <w:rPr>
          <w:rFonts w:ascii="Arial" w:hAnsi="Arial" w:cs="Arial"/>
          <w:sz w:val="22"/>
          <w:szCs w:val="22"/>
        </w:rPr>
        <w:t xml:space="preserve">.  </w:t>
      </w:r>
      <w:r>
        <w:rPr>
          <w:rFonts w:ascii="Arial" w:hAnsi="Arial" w:cs="Arial"/>
          <w:sz w:val="22"/>
          <w:szCs w:val="22"/>
        </w:rPr>
        <w:t>The GIA will also direct the Interconnection Customer to affirmatively contact the Identified Affected System operators to address system impacts, if any</w:t>
      </w:r>
      <w:r w:rsidR="0057259C">
        <w:rPr>
          <w:rFonts w:ascii="Arial" w:hAnsi="Arial" w:cs="Arial"/>
          <w:sz w:val="22"/>
          <w:szCs w:val="22"/>
        </w:rPr>
        <w:t xml:space="preserve">.  </w:t>
      </w:r>
      <w:r>
        <w:rPr>
          <w:rFonts w:ascii="Arial" w:hAnsi="Arial" w:cs="Arial"/>
          <w:sz w:val="22"/>
          <w:szCs w:val="22"/>
        </w:rPr>
        <w:t>The CAISO will provide Interconnection Customer contact information to Identified Affected System operators and the CAISO will provide Identified Affected System operator contact information for the Interconnection Customer</w:t>
      </w:r>
      <w:r w:rsidR="0057259C">
        <w:rPr>
          <w:rFonts w:ascii="Arial" w:hAnsi="Arial" w:cs="Arial"/>
          <w:sz w:val="22"/>
          <w:szCs w:val="22"/>
        </w:rPr>
        <w:t xml:space="preserve">.  </w:t>
      </w:r>
      <w:r>
        <w:rPr>
          <w:rFonts w:ascii="Arial" w:hAnsi="Arial" w:cs="Arial"/>
          <w:sz w:val="22"/>
          <w:szCs w:val="22"/>
        </w:rPr>
        <w:t>Identified Affected System operators will be notified when study plans and Base Cases are posted on the CAISO secure website using the market participant portal</w:t>
      </w:r>
      <w:r w:rsidR="0057259C">
        <w:rPr>
          <w:rFonts w:ascii="Arial" w:hAnsi="Arial" w:cs="Arial"/>
          <w:sz w:val="22"/>
          <w:szCs w:val="22"/>
        </w:rPr>
        <w:t xml:space="preserve">.  </w:t>
      </w:r>
      <w:r>
        <w:rPr>
          <w:rFonts w:ascii="Arial" w:hAnsi="Arial" w:cs="Arial"/>
          <w:sz w:val="22"/>
          <w:szCs w:val="22"/>
        </w:rPr>
        <w:t>As discussed further below, the CAISO’s Queue Management group is available to assist Interconnection Customers through the Affected System process.</w:t>
      </w:r>
    </w:p>
    <w:p w14:paraId="4A4E00ED" w14:textId="77777777" w:rsidR="00EA5FDD" w:rsidRDefault="00EA5FDD">
      <w:pPr>
        <w:spacing w:line="360" w:lineRule="auto"/>
        <w:ind w:left="1080"/>
        <w:rPr>
          <w:rFonts w:ascii="Arial" w:hAnsi="Arial" w:cs="Arial"/>
          <w:sz w:val="22"/>
          <w:szCs w:val="22"/>
        </w:rPr>
      </w:pPr>
    </w:p>
    <w:p w14:paraId="4A4E00EE" w14:textId="01849C92" w:rsidR="00EA5FDD" w:rsidRDefault="00250F4B">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 xml:space="preserve">) </w:t>
      </w:r>
      <w:r>
        <w:rPr>
          <w:rFonts w:ascii="Arial" w:hAnsi="Arial" w:cs="Arial"/>
          <w:sz w:val="22"/>
          <w:szCs w:val="22"/>
        </w:rPr>
        <w:t>day notification period, the CAISO will not delay the synchronization or Commercial Operation of the generating facility for mitigation required by the Affected System unless the Affected System identifies, and the CAISO confirms, a legitimate reliability issue</w:t>
      </w:r>
      <w:r w:rsidR="0057259C">
        <w:rPr>
          <w:rFonts w:ascii="Arial" w:hAnsi="Arial" w:cs="Arial"/>
          <w:sz w:val="22"/>
          <w:szCs w:val="22"/>
        </w:rPr>
        <w:t xml:space="preserve">.  </w:t>
      </w:r>
      <w:r>
        <w:rPr>
          <w:rFonts w:ascii="Arial" w:hAnsi="Arial" w:cs="Arial"/>
          <w:sz w:val="22"/>
          <w:szCs w:val="22"/>
        </w:rPr>
        <w:t>The Affected System must provide the CAISO with a system analysis demonstrating the impact of the generator interconnection</w:t>
      </w:r>
      <w:r w:rsidR="0057259C">
        <w:rPr>
          <w:rFonts w:ascii="Arial" w:hAnsi="Arial" w:cs="Arial"/>
          <w:sz w:val="22"/>
          <w:szCs w:val="22"/>
        </w:rPr>
        <w:t xml:space="preserve">.  </w:t>
      </w:r>
      <w:r>
        <w:rPr>
          <w:rFonts w:ascii="Arial" w:hAnsi="Arial" w:cs="Arial"/>
          <w:sz w:val="22"/>
          <w:szCs w:val="22"/>
        </w:rPr>
        <w:t>Where a legitimate reliability issue is present, the CAISO will work with the Affected System and the Interconnection Customer to establish temporary mitigations, if possible, for the identified reliability issue</w:t>
      </w:r>
      <w:r w:rsidR="0057259C">
        <w:rPr>
          <w:rFonts w:ascii="Arial" w:hAnsi="Arial" w:cs="Arial"/>
          <w:sz w:val="22"/>
          <w:szCs w:val="22"/>
        </w:rPr>
        <w:t xml:space="preserve">.  </w:t>
      </w:r>
    </w:p>
    <w:p w14:paraId="4A4E00EF" w14:textId="77777777" w:rsidR="00EA5FDD" w:rsidRDefault="00250F4B" w:rsidP="005D5441">
      <w:pPr>
        <w:keepNext/>
        <w:numPr>
          <w:ilvl w:val="3"/>
          <w:numId w:val="128"/>
        </w:numPr>
        <w:spacing w:before="240" w:after="60"/>
        <w:outlineLvl w:val="3"/>
        <w:rPr>
          <w:rFonts w:ascii="Arial" w:hAnsi="Arial" w:cs="Arial"/>
          <w:sz w:val="22"/>
          <w:szCs w:val="22"/>
        </w:rPr>
      </w:pPr>
      <w:bookmarkStart w:id="554" w:name="_Toc23173185"/>
      <w:bookmarkStart w:id="555" w:name="_Toc23173186"/>
      <w:bookmarkStart w:id="556" w:name="_Toc15890632"/>
      <w:bookmarkStart w:id="557" w:name="_Toc23173187"/>
      <w:bookmarkStart w:id="558" w:name="_Toc109676345"/>
      <w:bookmarkStart w:id="559" w:name="_Toc109993983"/>
      <w:bookmarkEnd w:id="554"/>
      <w:bookmarkEnd w:id="555"/>
      <w:r>
        <w:rPr>
          <w:rFonts w:ascii="Arial" w:hAnsi="Arial" w:cs="Arial"/>
          <w:b/>
          <w:bCs/>
          <w:sz w:val="22"/>
          <w:szCs w:val="22"/>
        </w:rPr>
        <w:t>Study Process and Affected System Contact Documentation</w:t>
      </w:r>
      <w:bookmarkEnd w:id="556"/>
      <w:bookmarkEnd w:id="557"/>
      <w:bookmarkEnd w:id="558"/>
      <w:bookmarkEnd w:id="559"/>
    </w:p>
    <w:p w14:paraId="4A4E00F0" w14:textId="77777777" w:rsidR="00EA5FDD" w:rsidRDefault="00250F4B">
      <w:pPr>
        <w:rPr>
          <w:rFonts w:ascii="Arial" w:hAnsi="Arial" w:cs="Arial"/>
          <w:sz w:val="22"/>
          <w:szCs w:val="22"/>
        </w:rPr>
      </w:pPr>
      <w:r>
        <w:rPr>
          <w:rFonts w:ascii="Arial" w:hAnsi="Arial" w:cs="Arial"/>
          <w:sz w:val="22"/>
          <w:szCs w:val="22"/>
        </w:rPr>
        <w:t>  </w:t>
      </w:r>
    </w:p>
    <w:p w14:paraId="4A4E00F1" w14:textId="46679C79" w:rsidR="00EA5FDD" w:rsidRDefault="00250F4B">
      <w:pPr>
        <w:spacing w:line="276" w:lineRule="auto"/>
        <w:ind w:left="1080"/>
        <w:rPr>
          <w:rFonts w:ascii="Arial" w:hAnsi="Arial" w:cs="Arial"/>
          <w:sz w:val="22"/>
          <w:szCs w:val="22"/>
        </w:rPr>
      </w:pPr>
      <w:r>
        <w:rPr>
          <w:rFonts w:ascii="Arial" w:hAnsi="Arial" w:cs="Arial"/>
          <w:sz w:val="22"/>
          <w:szCs w:val="22"/>
        </w:rPr>
        <w:lastRenderedPageBreak/>
        <w:t>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w:t>
      </w:r>
      <w:r w:rsidR="0057259C">
        <w:rPr>
          <w:rFonts w:ascii="Arial" w:hAnsi="Arial" w:cs="Arial"/>
          <w:sz w:val="22"/>
          <w:szCs w:val="22"/>
        </w:rPr>
        <w:t xml:space="preserve">.  </w:t>
      </w:r>
      <w:r>
        <w:rPr>
          <w:rFonts w:ascii="Arial" w:hAnsi="Arial" w:cs="Arial"/>
          <w:sz w:val="22"/>
          <w:szCs w:val="22"/>
        </w:rPr>
        <w:t>The Identified Affected System list will be used in the CAISO’s queue management process to check that the Interconnection Customer has contacted and worked with all Identified Affected System operators</w:t>
      </w:r>
      <w:r w:rsidR="0057259C">
        <w:rPr>
          <w:rFonts w:ascii="Arial" w:hAnsi="Arial" w:cs="Arial"/>
          <w:sz w:val="22"/>
          <w:szCs w:val="22"/>
        </w:rPr>
        <w:t xml:space="preserve">.  </w:t>
      </w:r>
      <w:r>
        <w:rPr>
          <w:rFonts w:ascii="Arial" w:hAnsi="Arial" w:cs="Arial"/>
          <w:sz w:val="22"/>
          <w:szCs w:val="22"/>
        </w:rPr>
        <w:t xml:space="preserve">The Interconnection Customer should be coordinating with the CAISO though its quarterly/monthly report via the following web address: </w:t>
      </w:r>
      <w:hyperlink r:id="rId30"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w:t>
      </w:r>
      <w:r w:rsidR="0057259C">
        <w:rPr>
          <w:rFonts w:ascii="Arial" w:hAnsi="Arial" w:cs="Arial"/>
          <w:sz w:val="22"/>
          <w:szCs w:val="22"/>
        </w:rPr>
        <w:t xml:space="preserve">.  </w:t>
      </w:r>
    </w:p>
    <w:p w14:paraId="4A4E00F2" w14:textId="77777777" w:rsidR="00EA5FDD" w:rsidRDefault="00250F4B">
      <w:pPr>
        <w:rPr>
          <w:rFonts w:ascii="Arial" w:hAnsi="Arial" w:cs="Arial"/>
          <w:sz w:val="22"/>
          <w:szCs w:val="22"/>
        </w:rPr>
      </w:pPr>
      <w:r>
        <w:rPr>
          <w:rFonts w:ascii="Arial" w:hAnsi="Arial" w:cs="Arial"/>
          <w:sz w:val="22"/>
          <w:szCs w:val="22"/>
        </w:rPr>
        <w:t> </w:t>
      </w:r>
    </w:p>
    <w:p w14:paraId="4A4E00F3" w14:textId="38D9693C" w:rsidR="00EA5FDD" w:rsidRDefault="00250F4B">
      <w:pPr>
        <w:spacing w:line="276" w:lineRule="auto"/>
        <w:ind w:left="1080"/>
        <w:rPr>
          <w:rFonts w:ascii="Arial" w:hAnsi="Arial" w:cs="Arial"/>
          <w:sz w:val="22"/>
          <w:szCs w:val="22"/>
        </w:rPr>
      </w:pPr>
      <w:r>
        <w:rPr>
          <w:rFonts w:ascii="Arial" w:hAnsi="Arial" w:cs="Arial"/>
          <w:sz w:val="22"/>
          <w:szCs w:val="22"/>
        </w:rPr>
        <w:t>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w:t>
      </w:r>
      <w:r w:rsidR="0057259C">
        <w:rPr>
          <w:rFonts w:ascii="Arial" w:hAnsi="Arial" w:cs="Arial"/>
          <w:sz w:val="22"/>
          <w:szCs w:val="22"/>
        </w:rPr>
        <w:t xml:space="preserve">.  </w:t>
      </w:r>
      <w:r>
        <w:rPr>
          <w:rFonts w:ascii="Arial" w:hAnsi="Arial" w:cs="Arial"/>
          <w:sz w:val="22"/>
          <w:szCs w:val="22"/>
        </w:rPr>
        <w:t>The CAISO will not allow generation projects to be energized on the CAISO controlled grid until Identified Affected System issues are resolved</w:t>
      </w:r>
      <w:r w:rsidR="0057259C">
        <w:rPr>
          <w:rFonts w:ascii="Arial" w:hAnsi="Arial" w:cs="Arial"/>
          <w:sz w:val="22"/>
          <w:szCs w:val="22"/>
        </w:rPr>
        <w:t xml:space="preserve">.  </w:t>
      </w:r>
      <w:r>
        <w:rPr>
          <w:rFonts w:ascii="Arial" w:hAnsi="Arial" w:cs="Arial"/>
          <w:sz w:val="22"/>
          <w:szCs w:val="22"/>
        </w:rPr>
        <w:t>If impacts cannot be mitigated within the CAISO controlled grid, the CAISO will advise the Interconnection Customer and the Identified Affected System operator that the interconnection cannot proceed</w:t>
      </w:r>
      <w:r w:rsidR="0057259C">
        <w:rPr>
          <w:rFonts w:ascii="Arial" w:hAnsi="Arial" w:cs="Arial"/>
          <w:sz w:val="22"/>
          <w:szCs w:val="22"/>
        </w:rPr>
        <w:t xml:space="preserve">.  </w:t>
      </w:r>
      <w:r>
        <w:rPr>
          <w:rFonts w:ascii="Arial" w:hAnsi="Arial" w:cs="Arial"/>
          <w:sz w:val="22"/>
          <w:szCs w:val="22"/>
        </w:rPr>
        <w:t>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w:t>
      </w:r>
      <w:r w:rsidR="0057259C">
        <w:rPr>
          <w:rFonts w:ascii="Arial" w:hAnsi="Arial" w:cs="Arial"/>
          <w:sz w:val="22"/>
          <w:szCs w:val="22"/>
        </w:rPr>
        <w:t xml:space="preserve">.  </w:t>
      </w:r>
    </w:p>
    <w:p w14:paraId="4A4E00F4" w14:textId="2CB54533" w:rsidR="00EA5FDD" w:rsidRDefault="00250F4B">
      <w:pPr>
        <w:spacing w:line="276" w:lineRule="auto"/>
        <w:ind w:left="1080"/>
        <w:rPr>
          <w:rFonts w:ascii="Arial" w:hAnsi="Arial" w:cs="Arial"/>
          <w:sz w:val="22"/>
          <w:szCs w:val="22"/>
        </w:rPr>
      </w:pPr>
      <w:r>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w:t>
      </w:r>
      <w:r w:rsidR="0057259C">
        <w:rPr>
          <w:rFonts w:ascii="Arial" w:hAnsi="Arial" w:cs="Arial"/>
          <w:sz w:val="22"/>
          <w:szCs w:val="22"/>
        </w:rPr>
        <w:t xml:space="preserve">.  </w:t>
      </w:r>
      <w:r>
        <w:rPr>
          <w:rFonts w:ascii="Arial" w:hAnsi="Arial" w:cs="Arial"/>
          <w:sz w:val="22"/>
          <w:szCs w:val="22"/>
        </w:rPr>
        <w:t>If the Interconnection Customer and Identified Affected System disagree about the methodology used to determine the need for mitigation, upon request, the CAISO will confer with the parties in an attempt to resolve the differences.</w:t>
      </w:r>
    </w:p>
    <w:p w14:paraId="4A4E00F5" w14:textId="77777777" w:rsidR="00EA5FDD" w:rsidRDefault="00250F4B">
      <w:pPr>
        <w:rPr>
          <w:rFonts w:ascii="Arial" w:hAnsi="Arial" w:cs="Arial"/>
          <w:sz w:val="22"/>
          <w:szCs w:val="22"/>
        </w:rPr>
      </w:pPr>
      <w:r>
        <w:rPr>
          <w:rFonts w:ascii="Arial" w:hAnsi="Arial" w:cs="Arial"/>
          <w:sz w:val="22"/>
          <w:szCs w:val="22"/>
        </w:rPr>
        <w:t> </w:t>
      </w:r>
    </w:p>
    <w:p w14:paraId="4A4E00F6"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it becomes necessary for the CAISO and/or the relevant Participating TO </w:t>
      </w:r>
      <w:proofErr w:type="spellStart"/>
      <w:r>
        <w:rPr>
          <w:rFonts w:ascii="Arial" w:hAnsi="Arial" w:cs="Arial"/>
          <w:sz w:val="22"/>
          <w:szCs w:val="22"/>
        </w:rPr>
        <w:t>to</w:t>
      </w:r>
      <w:proofErr w:type="spellEnd"/>
      <w:r>
        <w:rPr>
          <w:rFonts w:ascii="Arial" w:hAnsi="Arial" w:cs="Arial"/>
          <w:sz w:val="22"/>
          <w:szCs w:val="22"/>
        </w:rPr>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Default="00250F4B">
      <w:pPr>
        <w:rPr>
          <w:rFonts w:ascii="Arial" w:hAnsi="Arial" w:cs="Arial"/>
          <w:sz w:val="22"/>
          <w:szCs w:val="22"/>
        </w:rPr>
      </w:pPr>
      <w:r>
        <w:rPr>
          <w:rFonts w:ascii="Arial" w:hAnsi="Arial" w:cs="Arial"/>
          <w:sz w:val="22"/>
          <w:szCs w:val="22"/>
        </w:rPr>
        <w:t> </w:t>
      </w:r>
    </w:p>
    <w:p w14:paraId="4A4E00F8" w14:textId="61464BB4" w:rsidR="00EA5FDD" w:rsidRDefault="00250F4B">
      <w:pPr>
        <w:spacing w:line="276" w:lineRule="auto"/>
        <w:ind w:left="1080"/>
        <w:rPr>
          <w:rFonts w:ascii="Arial" w:hAnsi="Arial" w:cs="Arial"/>
          <w:sz w:val="22"/>
          <w:szCs w:val="22"/>
        </w:rPr>
      </w:pPr>
      <w:r>
        <w:rPr>
          <w:rFonts w:ascii="Arial" w:hAnsi="Arial" w:cs="Arial"/>
          <w:sz w:val="22"/>
          <w:szCs w:val="22"/>
        </w:rPr>
        <w:lastRenderedPageBreak/>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rsidR="0057259C">
        <w:rPr>
          <w:rFonts w:ascii="Arial" w:hAnsi="Arial" w:cs="Arial"/>
          <w:sz w:val="22"/>
          <w:szCs w:val="22"/>
        </w:rPr>
        <w:t xml:space="preserve">.  </w:t>
      </w:r>
      <w:r>
        <w:rPr>
          <w:rFonts w:ascii="Arial" w:hAnsi="Arial" w:cs="Arial"/>
          <w:sz w:val="22"/>
          <w:szCs w:val="22"/>
        </w:rPr>
        <w:t>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Default="00250F4B">
      <w:pPr>
        <w:rPr>
          <w:rFonts w:ascii="Arial" w:hAnsi="Arial" w:cs="Arial"/>
          <w:sz w:val="22"/>
          <w:szCs w:val="22"/>
        </w:rPr>
      </w:pPr>
      <w:r>
        <w:rPr>
          <w:rFonts w:ascii="Arial" w:hAnsi="Arial" w:cs="Arial"/>
          <w:sz w:val="22"/>
          <w:szCs w:val="22"/>
        </w:rPr>
        <w:t> </w:t>
      </w:r>
    </w:p>
    <w:p w14:paraId="4A4E00FA" w14:textId="55CAEC64"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may review the reasonableness of the studies conducted and study results issued by the Identified Affected System operator</w:t>
      </w:r>
      <w:r w:rsidR="0057259C">
        <w:rPr>
          <w:rFonts w:ascii="Arial" w:hAnsi="Arial" w:cs="Arial"/>
          <w:sz w:val="22"/>
          <w:szCs w:val="22"/>
        </w:rPr>
        <w:t xml:space="preserve">.  </w:t>
      </w:r>
      <w:r>
        <w:rPr>
          <w:rFonts w:ascii="Arial" w:hAnsi="Arial" w:cs="Arial"/>
          <w:sz w:val="22"/>
          <w:szCs w:val="22"/>
        </w:rPr>
        <w:t>If the CAISO has concerns, the CAISO may review whether the Identified Affected System has used the information on the CAISO system that the CAISO provided to the Identified Affected System, and may make suggestions to the identified Affected System</w:t>
      </w:r>
      <w:r w:rsidR="0057259C">
        <w:rPr>
          <w:rFonts w:ascii="Arial" w:hAnsi="Arial" w:cs="Arial"/>
          <w:sz w:val="22"/>
          <w:szCs w:val="22"/>
        </w:rPr>
        <w:t xml:space="preserve">.  </w:t>
      </w:r>
    </w:p>
    <w:p w14:paraId="4A4E00FB" w14:textId="77777777" w:rsidR="00EA5FDD" w:rsidRDefault="00250F4B">
      <w:pPr>
        <w:rPr>
          <w:rFonts w:ascii="Arial" w:hAnsi="Arial" w:cs="Arial"/>
          <w:sz w:val="22"/>
          <w:szCs w:val="22"/>
        </w:rPr>
      </w:pPr>
      <w:r>
        <w:rPr>
          <w:rFonts w:ascii="Arial" w:hAnsi="Arial" w:cs="Arial"/>
          <w:sz w:val="22"/>
          <w:szCs w:val="22"/>
        </w:rPr>
        <w:t> </w:t>
      </w:r>
    </w:p>
    <w:p w14:paraId="4A4E00FC" w14:textId="77777777"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Default="00250F4B">
      <w:pPr>
        <w:rPr>
          <w:rFonts w:ascii="Arial" w:hAnsi="Arial" w:cs="Arial"/>
          <w:sz w:val="22"/>
          <w:szCs w:val="22"/>
        </w:rPr>
      </w:pPr>
      <w:r>
        <w:rPr>
          <w:rFonts w:ascii="Arial" w:hAnsi="Arial" w:cs="Arial"/>
          <w:sz w:val="22"/>
          <w:szCs w:val="22"/>
        </w:rPr>
        <w:t> </w:t>
      </w:r>
    </w:p>
    <w:p w14:paraId="4A4E00FE"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Default="00250F4B" w:rsidP="005D5441">
      <w:pPr>
        <w:pStyle w:val="Heading3"/>
        <w:numPr>
          <w:ilvl w:val="2"/>
          <w:numId w:val="128"/>
        </w:numPr>
        <w:rPr>
          <w:rFonts w:cs="Arial"/>
          <w:sz w:val="22"/>
          <w:szCs w:val="22"/>
        </w:rPr>
      </w:pPr>
      <w:bookmarkStart w:id="560" w:name="_Toc23173188"/>
      <w:bookmarkStart w:id="561" w:name="_Toc15890633"/>
      <w:bookmarkStart w:id="562" w:name="_Toc23173189"/>
      <w:bookmarkStart w:id="563" w:name="_Toc109676346"/>
      <w:bookmarkStart w:id="564" w:name="_Toc109993984"/>
      <w:bookmarkEnd w:id="560"/>
      <w:r>
        <w:rPr>
          <w:rFonts w:cs="Arial"/>
          <w:bCs w:val="0"/>
          <w:sz w:val="22"/>
          <w:szCs w:val="22"/>
        </w:rPr>
        <w:t>CAISO Controlled Grid as an Affected System</w:t>
      </w:r>
      <w:bookmarkEnd w:id="561"/>
      <w:bookmarkEnd w:id="562"/>
      <w:bookmarkEnd w:id="563"/>
      <w:bookmarkEnd w:id="564"/>
    </w:p>
    <w:p w14:paraId="4A4E0100" w14:textId="0AD6D82A" w:rsidR="00EA5FDD" w:rsidRDefault="00250F4B" w:rsidP="005D5441">
      <w:pPr>
        <w:keepNext/>
        <w:numPr>
          <w:ilvl w:val="3"/>
          <w:numId w:val="128"/>
        </w:numPr>
        <w:spacing w:before="240" w:after="60"/>
        <w:outlineLvl w:val="3"/>
        <w:rPr>
          <w:rFonts w:ascii="Arial" w:hAnsi="Arial" w:cs="Arial"/>
          <w:sz w:val="22"/>
          <w:szCs w:val="22"/>
        </w:rPr>
      </w:pPr>
      <w:bookmarkStart w:id="565" w:name="_Toc23173190"/>
      <w:bookmarkStart w:id="566" w:name="_Toc15890634"/>
      <w:bookmarkStart w:id="567" w:name="_Toc23173191"/>
      <w:bookmarkStart w:id="568" w:name="_Toc109676347"/>
      <w:bookmarkStart w:id="569" w:name="_Toc109993985"/>
      <w:bookmarkEnd w:id="565"/>
      <w:r>
        <w:rPr>
          <w:rFonts w:ascii="Arial" w:hAnsi="Arial" w:cs="Arial"/>
          <w:b/>
          <w:bCs/>
          <w:sz w:val="22"/>
          <w:szCs w:val="22"/>
        </w:rPr>
        <w:t xml:space="preserve">Notifying the CAISO and </w:t>
      </w:r>
      <w:r w:rsidR="00DC5AD0">
        <w:rPr>
          <w:rFonts w:ascii="Arial" w:hAnsi="Arial" w:cs="Arial"/>
          <w:b/>
          <w:bCs/>
          <w:sz w:val="22"/>
          <w:szCs w:val="22"/>
        </w:rPr>
        <w:t>a</w:t>
      </w:r>
      <w:r>
        <w:rPr>
          <w:rFonts w:ascii="Arial" w:hAnsi="Arial" w:cs="Arial"/>
          <w:b/>
          <w:bCs/>
          <w:sz w:val="22"/>
          <w:szCs w:val="22"/>
        </w:rPr>
        <w:t>ffected Participating TO(s)</w:t>
      </w:r>
      <w:r w:rsidR="00DC5AD0">
        <w:rPr>
          <w:rFonts w:ascii="Arial" w:hAnsi="Arial" w:cs="Arial"/>
          <w:b/>
          <w:bCs/>
          <w:sz w:val="22"/>
          <w:szCs w:val="22"/>
        </w:rPr>
        <w:t xml:space="preserve"> for a study</w:t>
      </w:r>
      <w:bookmarkEnd w:id="566"/>
      <w:bookmarkEnd w:id="567"/>
      <w:bookmarkEnd w:id="568"/>
      <w:bookmarkEnd w:id="569"/>
    </w:p>
    <w:p w14:paraId="4A4E0101" w14:textId="77777777" w:rsidR="00EA5FDD" w:rsidRDefault="00250F4B">
      <w:pPr>
        <w:rPr>
          <w:rFonts w:ascii="Arial" w:hAnsi="Arial" w:cs="Arial"/>
          <w:sz w:val="22"/>
          <w:szCs w:val="22"/>
        </w:rPr>
      </w:pPr>
      <w:r>
        <w:rPr>
          <w:rFonts w:ascii="Arial" w:hAnsi="Arial" w:cs="Arial"/>
          <w:sz w:val="22"/>
          <w:szCs w:val="22"/>
        </w:rPr>
        <w:t> </w:t>
      </w:r>
    </w:p>
    <w:p w14:paraId="2F4B62C5" w14:textId="5AB09D2F" w:rsidR="00826216" w:rsidRDefault="00826216">
      <w:pPr>
        <w:spacing w:line="276" w:lineRule="auto"/>
        <w:ind w:left="1080"/>
        <w:rPr>
          <w:rFonts w:ascii="Arial" w:hAnsi="Arial" w:cs="Arial"/>
          <w:sz w:val="22"/>
          <w:szCs w:val="22"/>
        </w:rPr>
      </w:pPr>
      <w:r>
        <w:rPr>
          <w:rFonts w:ascii="Arial" w:hAnsi="Arial" w:cs="Arial"/>
          <w:sz w:val="22"/>
          <w:szCs w:val="22"/>
        </w:rPr>
        <w:t>Transmission system operators</w:t>
      </w:r>
      <w:r w:rsidRPr="00826216">
        <w:rPr>
          <w:rFonts w:ascii="Arial" w:hAnsi="Arial" w:cs="Arial"/>
          <w:sz w:val="22"/>
          <w:szCs w:val="22"/>
        </w:rPr>
        <w:t xml:space="preserve"> </w:t>
      </w:r>
      <w:r w:rsidRPr="00A10B7F">
        <w:rPr>
          <w:rFonts w:ascii="Arial" w:hAnsi="Arial" w:cs="Arial"/>
          <w:sz w:val="22"/>
          <w:szCs w:val="22"/>
        </w:rPr>
        <w:t>should inform generation developers when a project’s interconnection may impact the reliability of the CAISO Controlled Grid</w:t>
      </w:r>
      <w:r w:rsidR="0057259C">
        <w:rPr>
          <w:rFonts w:ascii="Arial" w:hAnsi="Arial" w:cs="Arial"/>
          <w:sz w:val="22"/>
          <w:szCs w:val="22"/>
        </w:rPr>
        <w:t xml:space="preserve">.  </w:t>
      </w:r>
      <w:r w:rsidRPr="00A10B7F">
        <w:rPr>
          <w:rFonts w:ascii="Arial" w:hAnsi="Arial" w:cs="Arial"/>
          <w:sz w:val="22"/>
          <w:szCs w:val="22"/>
        </w:rPr>
        <w:t xml:space="preserve">As described below, the developer must then notify the CAISO and </w:t>
      </w:r>
      <w:r>
        <w:rPr>
          <w:rFonts w:ascii="Arial" w:hAnsi="Arial" w:cs="Arial"/>
          <w:sz w:val="22"/>
          <w:szCs w:val="22"/>
        </w:rPr>
        <w:t>affected</w:t>
      </w:r>
      <w:r w:rsidRPr="00A10B7F">
        <w:rPr>
          <w:rFonts w:ascii="Arial" w:hAnsi="Arial" w:cs="Arial"/>
          <w:sz w:val="22"/>
          <w:szCs w:val="22"/>
        </w:rPr>
        <w:t xml:space="preserve"> Participating TO by submitting an affected system interconnection request</w:t>
      </w:r>
      <w:r w:rsidRPr="00C75565">
        <w:rPr>
          <w:rFonts w:ascii="Arial" w:hAnsi="Arial" w:cs="Arial"/>
          <w:sz w:val="22"/>
          <w:szCs w:val="22"/>
        </w:rPr>
        <w:t>.</w:t>
      </w:r>
    </w:p>
    <w:p w14:paraId="4A4E0103" w14:textId="77777777" w:rsidR="00EA5FDD" w:rsidRDefault="00250F4B">
      <w:pPr>
        <w:rPr>
          <w:rFonts w:ascii="Arial" w:hAnsi="Arial" w:cs="Arial"/>
          <w:sz w:val="22"/>
          <w:szCs w:val="22"/>
        </w:rPr>
      </w:pPr>
      <w:r>
        <w:rPr>
          <w:rFonts w:ascii="Arial" w:hAnsi="Arial" w:cs="Arial"/>
          <w:sz w:val="22"/>
          <w:szCs w:val="22"/>
        </w:rPr>
        <w:t> </w:t>
      </w:r>
    </w:p>
    <w:p w14:paraId="4A4E0104" w14:textId="6D55B766" w:rsidR="00EA5FDD" w:rsidRDefault="00826216">
      <w:pPr>
        <w:spacing w:line="276" w:lineRule="auto"/>
        <w:ind w:left="1080"/>
        <w:rPr>
          <w:rFonts w:ascii="Arial" w:hAnsi="Arial" w:cs="Arial"/>
          <w:sz w:val="22"/>
          <w:szCs w:val="22"/>
        </w:rPr>
      </w:pPr>
      <w:r>
        <w:rPr>
          <w:rFonts w:ascii="Arial" w:hAnsi="Arial" w:cs="Arial"/>
          <w:sz w:val="22"/>
          <w:szCs w:val="22"/>
        </w:rPr>
        <w:t xml:space="preserve">The generation developer will </w:t>
      </w:r>
      <w:r w:rsidR="00250F4B">
        <w:rPr>
          <w:rFonts w:ascii="Arial" w:hAnsi="Arial" w:cs="Arial"/>
          <w:sz w:val="22"/>
          <w:szCs w:val="22"/>
        </w:rPr>
        <w:t xml:space="preserve">enter into a study agreement with the </w:t>
      </w:r>
      <w:r>
        <w:rPr>
          <w:rFonts w:ascii="Arial" w:hAnsi="Arial" w:cs="Arial"/>
          <w:sz w:val="22"/>
          <w:szCs w:val="22"/>
        </w:rPr>
        <w:t>CAISO</w:t>
      </w:r>
      <w:r w:rsidR="00250F4B">
        <w:rPr>
          <w:rFonts w:ascii="Arial" w:hAnsi="Arial" w:cs="Arial"/>
          <w:sz w:val="22"/>
          <w:szCs w:val="22"/>
        </w:rPr>
        <w:t xml:space="preserve"> to identify reliability system impacts</w:t>
      </w:r>
      <w:r>
        <w:rPr>
          <w:rFonts w:ascii="Arial" w:hAnsi="Arial" w:cs="Arial"/>
          <w:sz w:val="22"/>
          <w:szCs w:val="22"/>
        </w:rPr>
        <w:t xml:space="preserve"> on the CAISO Controlled Grid</w:t>
      </w:r>
      <w:r w:rsidR="0057259C">
        <w:rPr>
          <w:rFonts w:ascii="Arial" w:hAnsi="Arial" w:cs="Arial"/>
          <w:sz w:val="22"/>
          <w:szCs w:val="22"/>
        </w:rPr>
        <w:t xml:space="preserve">.  </w:t>
      </w:r>
      <w:r w:rsidR="005F3794" w:rsidRPr="00A10B7F">
        <w:rPr>
          <w:rFonts w:ascii="Arial" w:hAnsi="Arial" w:cs="Arial"/>
          <w:sz w:val="22"/>
          <w:szCs w:val="22"/>
        </w:rPr>
        <w:t xml:space="preserve">The CAISO and </w:t>
      </w:r>
      <w:r w:rsidR="005F3794">
        <w:rPr>
          <w:rFonts w:ascii="Arial" w:hAnsi="Arial" w:cs="Arial"/>
          <w:sz w:val="22"/>
          <w:szCs w:val="22"/>
        </w:rPr>
        <w:t>affected</w:t>
      </w:r>
      <w:r w:rsidR="005F3794" w:rsidRPr="00A10B7F">
        <w:rPr>
          <w:rFonts w:ascii="Arial" w:hAnsi="Arial" w:cs="Arial"/>
          <w:sz w:val="22"/>
          <w:szCs w:val="22"/>
        </w:rPr>
        <w:t xml:space="preserve"> Participating TO will seek to work with the interconnecting transmission system operator of to coordinate study scopes and schedules, if practical</w:t>
      </w:r>
      <w:r w:rsidR="0057259C">
        <w:rPr>
          <w:rFonts w:ascii="Arial" w:hAnsi="Arial" w:cs="Arial"/>
          <w:sz w:val="22"/>
          <w:szCs w:val="22"/>
        </w:rPr>
        <w:t xml:space="preserve">.  </w:t>
      </w:r>
      <w:r w:rsidR="00250F4B">
        <w:rPr>
          <w:rFonts w:ascii="Arial" w:hAnsi="Arial" w:cs="Arial"/>
          <w:sz w:val="22"/>
          <w:szCs w:val="22"/>
        </w:rPr>
        <w:t xml:space="preserve">The CAISO will review </w:t>
      </w:r>
      <w:r w:rsidR="005F3794">
        <w:rPr>
          <w:rFonts w:ascii="Arial" w:hAnsi="Arial" w:cs="Arial"/>
          <w:sz w:val="22"/>
          <w:szCs w:val="22"/>
        </w:rPr>
        <w:t>the</w:t>
      </w:r>
      <w:r w:rsidR="00250F4B">
        <w:rPr>
          <w:rFonts w:ascii="Arial" w:hAnsi="Arial" w:cs="Arial"/>
          <w:sz w:val="22"/>
          <w:szCs w:val="22"/>
        </w:rPr>
        <w:t xml:space="preserve"> studies prepared by the </w:t>
      </w:r>
      <w:r w:rsidR="005F3794">
        <w:rPr>
          <w:rFonts w:ascii="Arial" w:hAnsi="Arial" w:cs="Arial"/>
          <w:sz w:val="22"/>
          <w:szCs w:val="22"/>
        </w:rPr>
        <w:t xml:space="preserve">affected </w:t>
      </w:r>
      <w:r w:rsidR="00250F4B">
        <w:rPr>
          <w:rFonts w:ascii="Arial" w:hAnsi="Arial" w:cs="Arial"/>
          <w:sz w:val="22"/>
          <w:szCs w:val="22"/>
        </w:rPr>
        <w:t>Participating TO</w:t>
      </w:r>
      <w:r w:rsidR="005F3794">
        <w:rPr>
          <w:rFonts w:ascii="Arial" w:hAnsi="Arial" w:cs="Arial"/>
          <w:sz w:val="22"/>
          <w:szCs w:val="22"/>
        </w:rPr>
        <w:t>(s)</w:t>
      </w:r>
      <w:r w:rsidR="0057259C">
        <w:rPr>
          <w:rFonts w:ascii="Arial" w:hAnsi="Arial" w:cs="Arial"/>
          <w:sz w:val="22"/>
          <w:szCs w:val="22"/>
        </w:rPr>
        <w:t xml:space="preserve">.  </w:t>
      </w:r>
      <w:r w:rsidR="00250F4B">
        <w:rPr>
          <w:rFonts w:ascii="Arial" w:hAnsi="Arial" w:cs="Arial"/>
          <w:sz w:val="22"/>
          <w:szCs w:val="22"/>
        </w:rPr>
        <w:t xml:space="preserve">If requested by the generation </w:t>
      </w:r>
      <w:r w:rsidR="005F3794">
        <w:rPr>
          <w:rFonts w:ascii="Arial" w:hAnsi="Arial" w:cs="Arial"/>
          <w:sz w:val="22"/>
          <w:szCs w:val="22"/>
        </w:rPr>
        <w:t>developer</w:t>
      </w:r>
      <w:r w:rsidR="00250F4B">
        <w:rPr>
          <w:rFonts w:ascii="Arial" w:hAnsi="Arial" w:cs="Arial"/>
          <w:sz w:val="22"/>
          <w:szCs w:val="22"/>
        </w:rPr>
        <w:t xml:space="preserve"> or the </w:t>
      </w:r>
      <w:r w:rsidR="005F3794">
        <w:rPr>
          <w:rFonts w:ascii="Arial" w:hAnsi="Arial" w:cs="Arial"/>
          <w:sz w:val="22"/>
          <w:szCs w:val="22"/>
        </w:rPr>
        <w:t xml:space="preserve">transmission </w:t>
      </w:r>
      <w:r w:rsidR="00250F4B">
        <w:rPr>
          <w:rFonts w:ascii="Arial" w:hAnsi="Arial" w:cs="Arial"/>
          <w:sz w:val="22"/>
          <w:szCs w:val="22"/>
        </w:rPr>
        <w:t xml:space="preserve">system operator, the CAISO will review impact studies prepared by the </w:t>
      </w:r>
      <w:r w:rsidR="005F3794">
        <w:rPr>
          <w:rFonts w:ascii="Arial" w:hAnsi="Arial" w:cs="Arial"/>
          <w:sz w:val="22"/>
          <w:szCs w:val="22"/>
        </w:rPr>
        <w:t xml:space="preserve">interconnecting transmission </w:t>
      </w:r>
      <w:r w:rsidR="00250F4B">
        <w:rPr>
          <w:rFonts w:ascii="Arial" w:hAnsi="Arial" w:cs="Arial"/>
          <w:sz w:val="22"/>
          <w:szCs w:val="22"/>
        </w:rPr>
        <w:t>system operator.</w:t>
      </w:r>
    </w:p>
    <w:p w14:paraId="57DDAB66" w14:textId="77777777" w:rsidR="005F3794" w:rsidRDefault="005F3794">
      <w:pPr>
        <w:spacing w:line="276" w:lineRule="auto"/>
        <w:ind w:left="1080"/>
        <w:rPr>
          <w:rFonts w:ascii="Arial" w:hAnsi="Arial" w:cs="Arial"/>
          <w:sz w:val="22"/>
          <w:szCs w:val="22"/>
        </w:rPr>
      </w:pPr>
    </w:p>
    <w:p w14:paraId="0059FD23" w14:textId="77777777" w:rsidR="005F3794" w:rsidRPr="00A10B7F" w:rsidRDefault="005F3794" w:rsidP="005F3794">
      <w:pPr>
        <w:spacing w:line="276" w:lineRule="auto"/>
        <w:ind w:left="1080"/>
        <w:rPr>
          <w:rFonts w:ascii="Arial" w:hAnsi="Arial" w:cs="Arial"/>
          <w:sz w:val="22"/>
          <w:szCs w:val="22"/>
        </w:rPr>
      </w:pPr>
      <w:r w:rsidRPr="00BF368C">
        <w:rPr>
          <w:rFonts w:ascii="Arial" w:hAnsi="Arial" w:cs="Arial"/>
          <w:sz w:val="22"/>
          <w:szCs w:val="22"/>
        </w:rPr>
        <w:t xml:space="preserve">To initiate the CAISO as an </w:t>
      </w:r>
      <w:r>
        <w:rPr>
          <w:rFonts w:ascii="Arial" w:hAnsi="Arial" w:cs="Arial"/>
          <w:sz w:val="22"/>
          <w:szCs w:val="22"/>
        </w:rPr>
        <w:t>affected system</w:t>
      </w:r>
      <w:r w:rsidRPr="00BF368C">
        <w:rPr>
          <w:rFonts w:ascii="Arial" w:hAnsi="Arial" w:cs="Arial"/>
          <w:sz w:val="22"/>
          <w:szCs w:val="22"/>
        </w:rPr>
        <w:t xml:space="preserve">, the generation developer </w:t>
      </w:r>
      <w:r>
        <w:rPr>
          <w:rFonts w:ascii="Arial" w:hAnsi="Arial" w:cs="Arial"/>
          <w:sz w:val="22"/>
          <w:szCs w:val="22"/>
        </w:rPr>
        <w:t>will</w:t>
      </w:r>
      <w:r w:rsidRPr="00A10B7F">
        <w:rPr>
          <w:rFonts w:ascii="Arial" w:hAnsi="Arial" w:cs="Arial"/>
          <w:sz w:val="22"/>
          <w:szCs w:val="22"/>
        </w:rPr>
        <w:t xml:space="preserve"> provide the following to the CAISO:</w:t>
      </w:r>
    </w:p>
    <w:p w14:paraId="1750C877" w14:textId="2C3CA477" w:rsidR="005F3794" w:rsidRPr="00784C0E" w:rsidRDefault="005F3794" w:rsidP="00432124">
      <w:pPr>
        <w:pStyle w:val="ListParagraph"/>
        <w:numPr>
          <w:ilvl w:val="0"/>
          <w:numId w:val="120"/>
        </w:numPr>
        <w:spacing w:before="0" w:after="0" w:line="240" w:lineRule="auto"/>
        <w:ind w:left="1800" w:right="720"/>
        <w:contextualSpacing w:val="0"/>
        <w:rPr>
          <w:rFonts w:cs="Arial"/>
          <w:szCs w:val="22"/>
        </w:rPr>
      </w:pPr>
      <w:r w:rsidRPr="00784C0E">
        <w:rPr>
          <w:rFonts w:cs="Arial"/>
          <w:szCs w:val="22"/>
        </w:rPr>
        <w:lastRenderedPageBreak/>
        <w:t xml:space="preserve">Completed CAISO as an Affected System Interconnection Request </w:t>
      </w:r>
      <w:hyperlink r:id="rId31" w:history="1">
        <w:r w:rsidR="00784C0E">
          <w:rPr>
            <w:rStyle w:val="Hyperlink"/>
          </w:rPr>
          <w:t>https://www.caiso.com/Documents/ISO-AffectedSystemStudyRequest.docx</w:t>
        </w:r>
      </w:hyperlink>
    </w:p>
    <w:p w14:paraId="11272FCE" w14:textId="2A807B8A" w:rsidR="005F3794" w:rsidRPr="00A10B7F" w:rsidRDefault="005F3794" w:rsidP="00432124">
      <w:pPr>
        <w:pStyle w:val="ListParagraph"/>
        <w:numPr>
          <w:ilvl w:val="0"/>
          <w:numId w:val="120"/>
        </w:numPr>
        <w:spacing w:before="0" w:after="0" w:line="240" w:lineRule="auto"/>
        <w:ind w:left="1800" w:right="720"/>
        <w:contextualSpacing w:val="0"/>
        <w:rPr>
          <w:rFonts w:cs="Arial"/>
          <w:szCs w:val="22"/>
        </w:rPr>
      </w:pPr>
      <w:r w:rsidRPr="00A10B7F">
        <w:rPr>
          <w:rFonts w:cs="Arial"/>
          <w:szCs w:val="22"/>
        </w:rPr>
        <w:t xml:space="preserve">Completed Generating Facility Data form </w:t>
      </w:r>
      <w:hyperlink r:id="rId32" w:history="1">
        <w:r w:rsidR="00847DC1">
          <w:rPr>
            <w:rStyle w:val="Hyperlink"/>
          </w:rPr>
          <w:t>http://www.caiso.com/PublishedDocuments/GeneratingFacilityData-AttachmentAtoAppendix1.xlsm</w:t>
        </w:r>
      </w:hyperlink>
    </w:p>
    <w:p w14:paraId="2761AC5B" w14:textId="77777777" w:rsidR="005F3794" w:rsidRPr="00A10B7F" w:rsidRDefault="005F3794" w:rsidP="00432124">
      <w:pPr>
        <w:pStyle w:val="ListParagraph"/>
        <w:numPr>
          <w:ilvl w:val="0"/>
          <w:numId w:val="120"/>
        </w:numPr>
        <w:spacing w:before="0" w:after="0" w:line="240" w:lineRule="auto"/>
        <w:ind w:left="1800" w:right="720"/>
        <w:contextualSpacing w:val="0"/>
        <w:rPr>
          <w:rFonts w:cs="Arial"/>
          <w:szCs w:val="22"/>
        </w:rPr>
      </w:pPr>
      <w:r w:rsidRPr="00A10B7F">
        <w:rPr>
          <w:rFonts w:cs="Arial"/>
          <w:szCs w:val="22"/>
        </w:rPr>
        <w:t>$75,000 study deposit</w:t>
      </w:r>
    </w:p>
    <w:p w14:paraId="691DF393" w14:textId="77777777" w:rsidR="005F3794" w:rsidRPr="00A10B7F" w:rsidRDefault="005F3794" w:rsidP="005F3794">
      <w:pPr>
        <w:ind w:left="1080" w:right="1440"/>
        <w:rPr>
          <w:rFonts w:ascii="Arial" w:hAnsi="Arial" w:cs="Arial"/>
          <w:sz w:val="22"/>
          <w:szCs w:val="22"/>
        </w:rPr>
      </w:pPr>
    </w:p>
    <w:p w14:paraId="3D164A69" w14:textId="19500310" w:rsidR="005F3794" w:rsidRPr="00A10B7F" w:rsidRDefault="005F3794" w:rsidP="005F3794">
      <w:pPr>
        <w:ind w:left="1080"/>
        <w:rPr>
          <w:rFonts w:ascii="Arial" w:hAnsi="Arial" w:cs="Arial"/>
          <w:sz w:val="22"/>
          <w:szCs w:val="22"/>
        </w:rPr>
      </w:pPr>
      <w:r w:rsidRPr="00A10B7F">
        <w:rPr>
          <w:rFonts w:ascii="Arial" w:hAnsi="Arial" w:cs="Arial"/>
          <w:sz w:val="22"/>
          <w:szCs w:val="22"/>
        </w:rPr>
        <w:t>Once the CAISO receives and deems complete the items listed above, the CAISO will tender a CAISO as an Affected System Study Agreement (CASSA) to be executed by the generation developer</w:t>
      </w:r>
      <w:r w:rsidR="0057259C">
        <w:rPr>
          <w:rFonts w:ascii="Arial" w:hAnsi="Arial" w:cs="Arial"/>
          <w:sz w:val="22"/>
          <w:szCs w:val="22"/>
        </w:rPr>
        <w:t xml:space="preserve">.  </w:t>
      </w:r>
      <w:r w:rsidRPr="00A10B7F">
        <w:rPr>
          <w:rFonts w:ascii="Arial" w:hAnsi="Arial" w:cs="Arial"/>
          <w:sz w:val="22"/>
          <w:szCs w:val="22"/>
        </w:rPr>
        <w:t xml:space="preserve">The CAISO and </w:t>
      </w:r>
      <w:r>
        <w:rPr>
          <w:rFonts w:ascii="Arial" w:hAnsi="Arial" w:cs="Arial"/>
          <w:sz w:val="22"/>
          <w:szCs w:val="22"/>
        </w:rPr>
        <w:t>affected</w:t>
      </w:r>
      <w:r w:rsidRPr="00A10B7F">
        <w:rPr>
          <w:rFonts w:ascii="Arial" w:hAnsi="Arial" w:cs="Arial"/>
          <w:sz w:val="22"/>
          <w:szCs w:val="22"/>
        </w:rPr>
        <w:t xml:space="preserve"> Participating TO will review the submitted documents to ensure they contain sufficient and accurate information required to commence a study</w:t>
      </w:r>
      <w:r w:rsidR="0057259C">
        <w:rPr>
          <w:rFonts w:ascii="Arial" w:hAnsi="Arial" w:cs="Arial"/>
          <w:sz w:val="22"/>
          <w:szCs w:val="22"/>
        </w:rPr>
        <w:t xml:space="preserve">.  </w:t>
      </w:r>
      <w:r w:rsidRPr="00A10B7F">
        <w:rPr>
          <w:rFonts w:ascii="Arial" w:hAnsi="Arial" w:cs="Arial"/>
          <w:sz w:val="22"/>
          <w:szCs w:val="22"/>
        </w:rPr>
        <w:t xml:space="preserve">The CAISO will coordinate a scoping meeting among the generation developer, CAISO, </w:t>
      </w:r>
      <w:r>
        <w:rPr>
          <w:rFonts w:ascii="Arial" w:hAnsi="Arial" w:cs="Arial"/>
          <w:sz w:val="22"/>
          <w:szCs w:val="22"/>
        </w:rPr>
        <w:t>affected</w:t>
      </w:r>
      <w:r w:rsidRPr="00A10B7F">
        <w:rPr>
          <w:rFonts w:ascii="Arial" w:hAnsi="Arial" w:cs="Arial"/>
          <w:sz w:val="22"/>
          <w:szCs w:val="22"/>
        </w:rPr>
        <w:t xml:space="preserve"> Participating TO(s), and interconnecting transmission system operator</w:t>
      </w:r>
      <w:r>
        <w:rPr>
          <w:rFonts w:ascii="Arial" w:hAnsi="Arial" w:cs="Arial"/>
          <w:sz w:val="22"/>
          <w:szCs w:val="22"/>
        </w:rPr>
        <w:t xml:space="preserve"> (if available)</w:t>
      </w:r>
      <w:r w:rsidR="0057259C">
        <w:rPr>
          <w:rFonts w:ascii="Arial" w:hAnsi="Arial" w:cs="Arial"/>
          <w:sz w:val="22"/>
          <w:szCs w:val="22"/>
        </w:rPr>
        <w:t xml:space="preserve">.  </w:t>
      </w:r>
      <w:r w:rsidRPr="00A10B7F">
        <w:rPr>
          <w:rFonts w:ascii="Arial" w:hAnsi="Arial" w:cs="Arial"/>
          <w:sz w:val="22"/>
          <w:szCs w:val="22"/>
        </w:rPr>
        <w:t xml:space="preserve">The CAISO will send a study plan to the generation project developer following the meeting outlining </w:t>
      </w:r>
      <w:r>
        <w:rPr>
          <w:rFonts w:ascii="Arial" w:hAnsi="Arial" w:cs="Arial"/>
          <w:sz w:val="22"/>
          <w:szCs w:val="22"/>
        </w:rPr>
        <w:t xml:space="preserve">study scope, </w:t>
      </w:r>
      <w:r w:rsidRPr="00A10B7F">
        <w:rPr>
          <w:rFonts w:ascii="Arial" w:hAnsi="Arial" w:cs="Arial"/>
          <w:sz w:val="22"/>
          <w:szCs w:val="22"/>
        </w:rPr>
        <w:t>estimated cost</w:t>
      </w:r>
      <w:r>
        <w:rPr>
          <w:rFonts w:ascii="Arial" w:hAnsi="Arial" w:cs="Arial"/>
          <w:sz w:val="22"/>
          <w:szCs w:val="22"/>
        </w:rPr>
        <w:t>,</w:t>
      </w:r>
      <w:r w:rsidRPr="00A10B7F">
        <w:rPr>
          <w:rFonts w:ascii="Arial" w:hAnsi="Arial" w:cs="Arial"/>
          <w:sz w:val="22"/>
          <w:szCs w:val="22"/>
        </w:rPr>
        <w:t xml:space="preserve"> and estimated timeline</w:t>
      </w:r>
      <w:r w:rsidR="0057259C">
        <w:rPr>
          <w:rFonts w:ascii="Arial" w:hAnsi="Arial" w:cs="Arial"/>
          <w:sz w:val="22"/>
          <w:szCs w:val="22"/>
        </w:rPr>
        <w:t xml:space="preserve">.  </w:t>
      </w:r>
      <w:r w:rsidRPr="00A10B7F">
        <w:rPr>
          <w:rFonts w:ascii="Arial" w:hAnsi="Arial" w:cs="Arial"/>
          <w:sz w:val="22"/>
          <w:szCs w:val="22"/>
        </w:rPr>
        <w:t>The generation developer will pay the actual costs of the study</w:t>
      </w:r>
      <w:r w:rsidR="0057259C">
        <w:rPr>
          <w:rFonts w:ascii="Arial" w:hAnsi="Arial" w:cs="Arial"/>
          <w:sz w:val="22"/>
          <w:szCs w:val="22"/>
        </w:rPr>
        <w:t xml:space="preserve">.  </w:t>
      </w:r>
      <w:r>
        <w:rPr>
          <w:rFonts w:ascii="Arial" w:hAnsi="Arial" w:cs="Arial"/>
          <w:sz w:val="22"/>
          <w:szCs w:val="22"/>
        </w:rPr>
        <w:t>A</w:t>
      </w:r>
      <w:r w:rsidRPr="00A10B7F">
        <w:rPr>
          <w:rFonts w:ascii="Arial" w:hAnsi="Arial" w:cs="Arial"/>
          <w:sz w:val="22"/>
          <w:szCs w:val="22"/>
        </w:rPr>
        <w:t>ny unspent study funds collected will be refunded, and any expenses in excess of the study deposit will be invoiced</w:t>
      </w:r>
      <w:r>
        <w:rPr>
          <w:rFonts w:ascii="Arial" w:hAnsi="Arial" w:cs="Arial"/>
          <w:sz w:val="22"/>
          <w:szCs w:val="22"/>
        </w:rPr>
        <w:t xml:space="preserve"> on a timely basis</w:t>
      </w:r>
      <w:r w:rsidRPr="00A10B7F">
        <w:rPr>
          <w:rFonts w:ascii="Arial" w:hAnsi="Arial" w:cs="Arial"/>
          <w:sz w:val="22"/>
          <w:szCs w:val="22"/>
        </w:rPr>
        <w:t>.</w:t>
      </w:r>
    </w:p>
    <w:p w14:paraId="1B31693A" w14:textId="77777777" w:rsidR="005F3794" w:rsidRPr="00A10B7F" w:rsidRDefault="005F3794" w:rsidP="005F3794">
      <w:pPr>
        <w:ind w:left="1080"/>
        <w:rPr>
          <w:rFonts w:ascii="Arial" w:hAnsi="Arial" w:cs="Arial"/>
          <w:sz w:val="22"/>
          <w:szCs w:val="22"/>
        </w:rPr>
      </w:pPr>
    </w:p>
    <w:p w14:paraId="519E89B2" w14:textId="0B955979" w:rsidR="005F3794" w:rsidRPr="00A10B7F" w:rsidRDefault="005F3794" w:rsidP="005F3794">
      <w:pPr>
        <w:ind w:left="1080"/>
        <w:rPr>
          <w:rFonts w:ascii="Arial" w:hAnsi="Arial" w:cs="Arial"/>
          <w:sz w:val="22"/>
          <w:szCs w:val="22"/>
        </w:rPr>
      </w:pPr>
      <w:r w:rsidRPr="00A10B7F">
        <w:rPr>
          <w:rFonts w:ascii="Arial" w:hAnsi="Arial" w:cs="Arial"/>
          <w:sz w:val="22"/>
          <w:szCs w:val="22"/>
        </w:rPr>
        <w:t xml:space="preserve">The CAISO will arrange a </w:t>
      </w:r>
      <w:proofErr w:type="gramStart"/>
      <w:r w:rsidRPr="00A10B7F">
        <w:rPr>
          <w:rFonts w:ascii="Arial" w:hAnsi="Arial" w:cs="Arial"/>
          <w:sz w:val="22"/>
          <w:szCs w:val="22"/>
        </w:rPr>
        <w:t>study results</w:t>
      </w:r>
      <w:proofErr w:type="gramEnd"/>
      <w:r w:rsidRPr="00A10B7F">
        <w:rPr>
          <w:rFonts w:ascii="Arial" w:hAnsi="Arial" w:cs="Arial"/>
          <w:sz w:val="22"/>
          <w:szCs w:val="22"/>
        </w:rPr>
        <w:t xml:space="preserve"> meeting within 30 </w:t>
      </w:r>
      <w:r>
        <w:rPr>
          <w:rFonts w:ascii="Arial" w:hAnsi="Arial" w:cs="Arial"/>
          <w:sz w:val="22"/>
          <w:szCs w:val="22"/>
        </w:rPr>
        <w:t>days</w:t>
      </w:r>
      <w:r w:rsidRPr="00A10B7F">
        <w:rPr>
          <w:rFonts w:ascii="Arial" w:hAnsi="Arial" w:cs="Arial"/>
          <w:sz w:val="22"/>
          <w:szCs w:val="22"/>
        </w:rPr>
        <w:t xml:space="preserve"> </w:t>
      </w:r>
      <w:r>
        <w:rPr>
          <w:rFonts w:ascii="Arial" w:hAnsi="Arial" w:cs="Arial"/>
          <w:sz w:val="22"/>
          <w:szCs w:val="22"/>
        </w:rPr>
        <w:t>issuing the affected system report</w:t>
      </w:r>
      <w:r w:rsidR="0057259C">
        <w:rPr>
          <w:rFonts w:ascii="Arial" w:hAnsi="Arial" w:cs="Arial"/>
          <w:sz w:val="22"/>
          <w:szCs w:val="22"/>
        </w:rPr>
        <w:t xml:space="preserve">.  </w:t>
      </w:r>
      <w:r w:rsidRPr="00A10B7F">
        <w:rPr>
          <w:rFonts w:ascii="Arial" w:hAnsi="Arial" w:cs="Arial"/>
          <w:sz w:val="22"/>
          <w:szCs w:val="22"/>
        </w:rPr>
        <w:t xml:space="preserve">The study results meeting will include the generation developer, CAISO, </w:t>
      </w:r>
      <w:r>
        <w:rPr>
          <w:rFonts w:ascii="Arial" w:hAnsi="Arial" w:cs="Arial"/>
          <w:sz w:val="22"/>
          <w:szCs w:val="22"/>
        </w:rPr>
        <w:t>affected</w:t>
      </w:r>
      <w:r w:rsidRPr="00A10B7F">
        <w:rPr>
          <w:rFonts w:ascii="Arial" w:hAnsi="Arial" w:cs="Arial"/>
          <w:sz w:val="22"/>
          <w:szCs w:val="22"/>
        </w:rPr>
        <w:t xml:space="preserve"> Participating TO(s), and interconnecting transmission system operator</w:t>
      </w:r>
      <w:r>
        <w:rPr>
          <w:rFonts w:ascii="Arial" w:hAnsi="Arial" w:cs="Arial"/>
          <w:sz w:val="22"/>
          <w:szCs w:val="22"/>
        </w:rPr>
        <w:t xml:space="preserve"> (if available)</w:t>
      </w:r>
      <w:r w:rsidR="0057259C">
        <w:rPr>
          <w:rFonts w:ascii="Arial" w:hAnsi="Arial" w:cs="Arial"/>
          <w:sz w:val="22"/>
          <w:szCs w:val="22"/>
        </w:rPr>
        <w:t xml:space="preserve">.  </w:t>
      </w:r>
    </w:p>
    <w:p w14:paraId="4A155146" w14:textId="77777777" w:rsidR="005F3794" w:rsidRPr="00A10B7F" w:rsidRDefault="005F3794" w:rsidP="005F3794">
      <w:pPr>
        <w:ind w:left="1080"/>
        <w:rPr>
          <w:rFonts w:ascii="Arial" w:hAnsi="Arial" w:cs="Arial"/>
          <w:sz w:val="22"/>
          <w:szCs w:val="22"/>
        </w:rPr>
      </w:pPr>
    </w:p>
    <w:p w14:paraId="2EDBBB94" w14:textId="13144490" w:rsidR="005F3794" w:rsidRPr="00A10B7F" w:rsidRDefault="005F3794" w:rsidP="005F3794">
      <w:pPr>
        <w:ind w:left="1080"/>
        <w:rPr>
          <w:rFonts w:ascii="Arial" w:hAnsi="Arial" w:cs="Arial"/>
          <w:sz w:val="22"/>
          <w:szCs w:val="22"/>
        </w:rPr>
      </w:pPr>
      <w:r>
        <w:rPr>
          <w:rFonts w:ascii="Arial" w:hAnsi="Arial" w:cs="Arial"/>
          <w:sz w:val="22"/>
          <w:szCs w:val="22"/>
        </w:rPr>
        <w:t>Following the results meeting, the affected Participating TO will tender a</w:t>
      </w:r>
      <w:r w:rsidRPr="00A10B7F">
        <w:rPr>
          <w:rFonts w:ascii="Arial" w:hAnsi="Arial" w:cs="Arial"/>
          <w:sz w:val="22"/>
          <w:szCs w:val="22"/>
        </w:rPr>
        <w:t xml:space="preserve"> </w:t>
      </w:r>
      <w:r>
        <w:rPr>
          <w:rFonts w:ascii="Arial" w:hAnsi="Arial" w:cs="Arial"/>
          <w:sz w:val="22"/>
          <w:szCs w:val="22"/>
        </w:rPr>
        <w:t xml:space="preserve">draft </w:t>
      </w:r>
      <w:r w:rsidRPr="00A10B7F">
        <w:rPr>
          <w:rFonts w:ascii="Arial" w:hAnsi="Arial" w:cs="Arial"/>
          <w:sz w:val="22"/>
          <w:szCs w:val="22"/>
        </w:rPr>
        <w:t>transmission system upgrade and construction agreement for the construction of and payment for any upgrades required on the CAISO Controlled Grid identified in the study</w:t>
      </w:r>
      <w:r w:rsidR="0057259C">
        <w:rPr>
          <w:rFonts w:ascii="Arial" w:hAnsi="Arial" w:cs="Arial"/>
          <w:sz w:val="22"/>
          <w:szCs w:val="22"/>
        </w:rPr>
        <w:t xml:space="preserve">.  </w:t>
      </w:r>
      <w:r>
        <w:rPr>
          <w:rFonts w:ascii="Arial" w:hAnsi="Arial" w:cs="Arial"/>
          <w:sz w:val="22"/>
          <w:szCs w:val="22"/>
        </w:rPr>
        <w:t>The generation developer, affected Participating TO(s), and CAISO will negotiate the terms, execute the agreement, and file or report it to the appropriate regulatory authority</w:t>
      </w:r>
      <w:r w:rsidR="0057259C">
        <w:rPr>
          <w:rFonts w:ascii="Arial" w:hAnsi="Arial" w:cs="Arial"/>
          <w:sz w:val="22"/>
          <w:szCs w:val="22"/>
        </w:rPr>
        <w:t xml:space="preserve">.  </w:t>
      </w:r>
    </w:p>
    <w:p w14:paraId="49258CA6" w14:textId="77777777" w:rsidR="005F3794" w:rsidRDefault="005F3794">
      <w:pPr>
        <w:spacing w:line="276" w:lineRule="auto"/>
        <w:ind w:left="1080"/>
        <w:rPr>
          <w:rFonts w:ascii="Arial" w:hAnsi="Arial" w:cs="Arial"/>
          <w:sz w:val="22"/>
          <w:szCs w:val="22"/>
        </w:rPr>
      </w:pPr>
    </w:p>
    <w:p w14:paraId="4A4E0105" w14:textId="77777777" w:rsidR="00EA5FDD" w:rsidRDefault="00250F4B" w:rsidP="005D5441">
      <w:pPr>
        <w:keepNext/>
        <w:numPr>
          <w:ilvl w:val="3"/>
          <w:numId w:val="128"/>
        </w:numPr>
        <w:spacing w:before="240" w:after="60"/>
        <w:outlineLvl w:val="3"/>
        <w:rPr>
          <w:rFonts w:ascii="Arial" w:hAnsi="Arial" w:cs="Arial"/>
          <w:sz w:val="22"/>
          <w:szCs w:val="22"/>
        </w:rPr>
      </w:pPr>
      <w:bookmarkStart w:id="570" w:name="_Toc23173192"/>
      <w:bookmarkStart w:id="571" w:name="_Toc15890635"/>
      <w:bookmarkStart w:id="572" w:name="_Toc23173193"/>
      <w:bookmarkStart w:id="573" w:name="_Toc109676348"/>
      <w:bookmarkStart w:id="574" w:name="_Toc109993986"/>
      <w:bookmarkEnd w:id="570"/>
      <w:r>
        <w:rPr>
          <w:rFonts w:ascii="Arial" w:hAnsi="Arial" w:cs="Arial"/>
          <w:b/>
          <w:bCs/>
          <w:sz w:val="22"/>
          <w:szCs w:val="22"/>
        </w:rPr>
        <w:t>Reimbursement for Reliability Mitigation Solutions on CAISO Controlled Grid</w:t>
      </w:r>
      <w:bookmarkEnd w:id="571"/>
      <w:bookmarkEnd w:id="572"/>
      <w:bookmarkEnd w:id="573"/>
      <w:bookmarkEnd w:id="574"/>
    </w:p>
    <w:p w14:paraId="4A4E0106" w14:textId="77777777" w:rsidR="00EA5FDD" w:rsidRDefault="00250F4B">
      <w:pPr>
        <w:rPr>
          <w:rFonts w:ascii="Arial" w:hAnsi="Arial" w:cs="Arial"/>
          <w:sz w:val="22"/>
          <w:szCs w:val="22"/>
        </w:rPr>
      </w:pPr>
      <w:r>
        <w:rPr>
          <w:rFonts w:ascii="Arial" w:hAnsi="Arial" w:cs="Arial"/>
          <w:sz w:val="22"/>
          <w:szCs w:val="22"/>
        </w:rPr>
        <w:t> </w:t>
      </w:r>
    </w:p>
    <w:p w14:paraId="4A4E0107" w14:textId="3DB5DE7B" w:rsidR="00EA5FDD" w:rsidRDefault="00250F4B">
      <w:pPr>
        <w:spacing w:line="276" w:lineRule="auto"/>
        <w:ind w:left="1080"/>
        <w:rPr>
          <w:rFonts w:ascii="Arial" w:hAnsi="Arial" w:cs="Arial"/>
          <w:sz w:val="22"/>
          <w:szCs w:val="22"/>
        </w:rPr>
      </w:pPr>
      <w:r>
        <w:rPr>
          <w:rFonts w:ascii="Arial" w:hAnsi="Arial" w:cs="Arial"/>
          <w:sz w:val="22"/>
          <w:szCs w:val="22"/>
        </w:rPr>
        <w:t>Funding and reimbursement for Reliability Network Upgrades on the CAISO controlled grid will be in accordance with the applicable provisions of the CAISO Tariff regarding generator interconnection</w:t>
      </w:r>
      <w:r w:rsidR="0057259C">
        <w:rPr>
          <w:rFonts w:ascii="Arial" w:hAnsi="Arial" w:cs="Arial"/>
          <w:sz w:val="22"/>
          <w:szCs w:val="22"/>
        </w:rPr>
        <w:t xml:space="preserve">.  </w:t>
      </w:r>
      <w:r>
        <w:rPr>
          <w:rFonts w:ascii="Arial" w:hAnsi="Arial" w:cs="Arial"/>
          <w:sz w:val="22"/>
          <w:szCs w:val="22"/>
        </w:rPr>
        <w:t>The CAISO will use the applicable tariff reimbursement scheme for Reliability Network Upgrades to Participating TO systems in effect on the date on which the Interconnection Customer entered into a study agreement with the affected Participating TO.</w:t>
      </w:r>
    </w:p>
    <w:p w14:paraId="4A4E0108" w14:textId="77777777" w:rsidR="00EA5FDD" w:rsidRDefault="00250F4B" w:rsidP="005D5441">
      <w:pPr>
        <w:keepNext/>
        <w:numPr>
          <w:ilvl w:val="3"/>
          <w:numId w:val="128"/>
        </w:numPr>
        <w:spacing w:before="240" w:after="60"/>
        <w:outlineLvl w:val="3"/>
        <w:rPr>
          <w:rFonts w:ascii="Arial" w:hAnsi="Arial" w:cs="Arial"/>
          <w:sz w:val="22"/>
          <w:szCs w:val="22"/>
        </w:rPr>
      </w:pPr>
      <w:bookmarkStart w:id="575" w:name="_Toc23173194"/>
      <w:bookmarkStart w:id="576" w:name="_Toc15890636"/>
      <w:bookmarkStart w:id="577" w:name="_Toc23173195"/>
      <w:bookmarkStart w:id="578" w:name="_Toc109676349"/>
      <w:bookmarkStart w:id="579" w:name="_Toc109993987"/>
      <w:bookmarkEnd w:id="575"/>
      <w:r>
        <w:rPr>
          <w:rFonts w:ascii="Arial" w:hAnsi="Arial" w:cs="Arial"/>
          <w:b/>
          <w:bCs/>
          <w:sz w:val="22"/>
          <w:szCs w:val="22"/>
        </w:rPr>
        <w:t>Facilities Construction Agreement</w:t>
      </w:r>
      <w:bookmarkEnd w:id="576"/>
      <w:bookmarkEnd w:id="577"/>
      <w:bookmarkEnd w:id="578"/>
      <w:bookmarkEnd w:id="579"/>
    </w:p>
    <w:p w14:paraId="4A4E0109" w14:textId="77777777" w:rsidR="00EA5FDD" w:rsidRDefault="00250F4B">
      <w:pPr>
        <w:rPr>
          <w:rFonts w:ascii="Arial" w:hAnsi="Arial" w:cs="Arial"/>
          <w:sz w:val="22"/>
          <w:szCs w:val="22"/>
        </w:rPr>
      </w:pPr>
      <w:r>
        <w:rPr>
          <w:rFonts w:ascii="Arial" w:hAnsi="Arial" w:cs="Arial"/>
          <w:sz w:val="22"/>
          <w:szCs w:val="22"/>
        </w:rPr>
        <w:t> </w:t>
      </w:r>
    </w:p>
    <w:p w14:paraId="4A4E010A" w14:textId="758BD497" w:rsidR="00EA5FDD" w:rsidRDefault="00250F4B">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w:t>
      </w:r>
      <w:r w:rsidR="0057259C">
        <w:rPr>
          <w:rFonts w:ascii="Arial" w:hAnsi="Arial" w:cs="Arial"/>
          <w:sz w:val="22"/>
          <w:szCs w:val="22"/>
        </w:rPr>
        <w:t xml:space="preserve">.  </w:t>
      </w:r>
      <w:r>
        <w:rPr>
          <w:rFonts w:ascii="Arial" w:hAnsi="Arial" w:cs="Arial"/>
          <w:sz w:val="22"/>
          <w:szCs w:val="22"/>
        </w:rPr>
        <w:t xml:space="preserve">The CAISO will notify the </w:t>
      </w:r>
      <w:r>
        <w:rPr>
          <w:rFonts w:ascii="Arial" w:hAnsi="Arial" w:cs="Arial"/>
          <w:sz w:val="22"/>
          <w:szCs w:val="22"/>
        </w:rPr>
        <w:lastRenderedPageBreak/>
        <w:t>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Default="00250F4B">
      <w:pPr>
        <w:rPr>
          <w:rFonts w:ascii="Arial" w:hAnsi="Arial" w:cs="Arial"/>
          <w:sz w:val="22"/>
          <w:szCs w:val="22"/>
        </w:rPr>
      </w:pPr>
      <w:r>
        <w:rPr>
          <w:rFonts w:ascii="Arial" w:hAnsi="Arial" w:cs="Arial"/>
          <w:sz w:val="22"/>
          <w:szCs w:val="22"/>
        </w:rPr>
        <w:t> </w:t>
      </w:r>
    </w:p>
    <w:p w14:paraId="4A4E010C" w14:textId="77777777" w:rsidR="00EA5FDD" w:rsidRDefault="00250F4B">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Default="00250F4B" w:rsidP="005D5441">
      <w:pPr>
        <w:keepNext/>
        <w:numPr>
          <w:ilvl w:val="1"/>
          <w:numId w:val="128"/>
        </w:numPr>
        <w:spacing w:before="240" w:after="60"/>
        <w:outlineLvl w:val="1"/>
        <w:rPr>
          <w:rFonts w:ascii="Arial" w:hAnsi="Arial"/>
          <w:b/>
          <w:bCs/>
          <w:iCs/>
          <w:sz w:val="30"/>
          <w:szCs w:val="30"/>
          <w:lang w:val="x-none" w:eastAsia="x-none"/>
        </w:rPr>
      </w:pPr>
      <w:bookmarkStart w:id="580" w:name="_Toc23173196"/>
      <w:bookmarkStart w:id="581" w:name="_Toc350752778"/>
      <w:bookmarkStart w:id="582" w:name="_Toc15890637"/>
      <w:bookmarkStart w:id="583" w:name="_Toc23173197"/>
      <w:bookmarkStart w:id="584" w:name="_Toc109676350"/>
      <w:bookmarkStart w:id="585" w:name="_Toc109993988"/>
      <w:bookmarkEnd w:id="580"/>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44"/>
      </w:r>
      <w:bookmarkEnd w:id="581"/>
      <w:bookmarkEnd w:id="582"/>
      <w:bookmarkEnd w:id="583"/>
      <w:bookmarkEnd w:id="584"/>
      <w:bookmarkEnd w:id="585"/>
    </w:p>
    <w:p w14:paraId="4A4E010E" w14:textId="77777777" w:rsidR="00EA5FDD" w:rsidRDefault="00EA5FDD"/>
    <w:p w14:paraId="4A4E010F" w14:textId="70936075" w:rsidR="00EA5FDD" w:rsidRDefault="00250F4B">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w:t>
      </w:r>
      <w:r w:rsidR="0057259C">
        <w:rPr>
          <w:rFonts w:ascii="Arial" w:hAnsi="Arial"/>
          <w:sz w:val="22"/>
          <w:szCs w:val="20"/>
        </w:rPr>
        <w:t xml:space="preserve">.  </w:t>
      </w:r>
      <w:r>
        <w:rPr>
          <w:rFonts w:ascii="Arial" w:hAnsi="Arial"/>
          <w:sz w:val="22"/>
          <w:szCs w:val="20"/>
        </w:rPr>
        <w:t>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Default="00EA5FDD">
      <w:pPr>
        <w:spacing w:line="276" w:lineRule="auto"/>
        <w:ind w:left="360"/>
        <w:rPr>
          <w:rFonts w:ascii="Arial" w:hAnsi="Arial"/>
          <w:sz w:val="22"/>
          <w:szCs w:val="20"/>
        </w:rPr>
      </w:pPr>
    </w:p>
    <w:p w14:paraId="4A4E0111" w14:textId="4B094756" w:rsidR="00EA5FDD" w:rsidRDefault="00250F4B">
      <w:pPr>
        <w:spacing w:line="276" w:lineRule="auto"/>
        <w:ind w:left="360"/>
        <w:rPr>
          <w:rFonts w:ascii="Arial" w:hAnsi="Arial"/>
          <w:sz w:val="22"/>
          <w:szCs w:val="20"/>
        </w:rPr>
      </w:pPr>
      <w:r>
        <w:rPr>
          <w:rFonts w:ascii="Arial" w:hAnsi="Arial"/>
          <w:sz w:val="22"/>
          <w:szCs w:val="20"/>
        </w:rPr>
        <w:t>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w:t>
      </w:r>
      <w:r w:rsidR="0057259C">
        <w:rPr>
          <w:rFonts w:ascii="Arial" w:hAnsi="Arial"/>
          <w:sz w:val="22"/>
          <w:szCs w:val="20"/>
        </w:rPr>
        <w:t xml:space="preserve">.  </w:t>
      </w:r>
    </w:p>
    <w:p w14:paraId="4A4E0112" w14:textId="77777777" w:rsidR="00EA5FDD" w:rsidRDefault="00250F4B" w:rsidP="005D5441">
      <w:pPr>
        <w:pStyle w:val="Heading3"/>
        <w:numPr>
          <w:ilvl w:val="2"/>
          <w:numId w:val="128"/>
        </w:numPr>
        <w:rPr>
          <w:bCs w:val="0"/>
        </w:rPr>
      </w:pPr>
      <w:bookmarkStart w:id="586" w:name="_Toc23173198"/>
      <w:bookmarkStart w:id="587" w:name="_Toc23173199"/>
      <w:bookmarkStart w:id="588" w:name="_Toc109676351"/>
      <w:bookmarkStart w:id="589" w:name="_Toc109993989"/>
      <w:bookmarkStart w:id="590" w:name="_Toc350752779"/>
      <w:bookmarkEnd w:id="586"/>
      <w:r>
        <w:rPr>
          <w:bCs w:val="0"/>
          <w:lang w:val="en-US"/>
        </w:rPr>
        <w:t>[Not Used]</w:t>
      </w:r>
      <w:bookmarkEnd w:id="587"/>
      <w:bookmarkEnd w:id="588"/>
      <w:bookmarkEnd w:id="589"/>
      <w:r>
        <w:rPr>
          <w:bCs w:val="0"/>
          <w:lang w:val="en-US"/>
        </w:rPr>
        <w:t xml:space="preserve"> </w:t>
      </w:r>
      <w:bookmarkEnd w:id="590"/>
    </w:p>
    <w:p w14:paraId="4A4E0113" w14:textId="77777777" w:rsidR="00EA5FDD" w:rsidRDefault="00250F4B" w:rsidP="005D5441">
      <w:pPr>
        <w:pStyle w:val="Heading3"/>
        <w:numPr>
          <w:ilvl w:val="2"/>
          <w:numId w:val="128"/>
        </w:numPr>
        <w:rPr>
          <w:bCs w:val="0"/>
        </w:rPr>
      </w:pPr>
      <w:bookmarkStart w:id="591" w:name="_Toc350752780"/>
      <w:bookmarkStart w:id="592" w:name="_Toc23173200"/>
      <w:bookmarkStart w:id="593" w:name="_Toc109676352"/>
      <w:bookmarkStart w:id="594" w:name="_Toc109993990"/>
      <w:r>
        <w:rPr>
          <w:bCs w:val="0"/>
        </w:rPr>
        <w:t>Scoping Meeting</w:t>
      </w:r>
      <w:r>
        <w:rPr>
          <w:bCs w:val="0"/>
          <w:vertAlign w:val="superscript"/>
        </w:rPr>
        <w:footnoteReference w:id="45"/>
      </w:r>
      <w:bookmarkEnd w:id="591"/>
      <w:bookmarkEnd w:id="592"/>
      <w:bookmarkEnd w:id="593"/>
      <w:bookmarkEnd w:id="594"/>
    </w:p>
    <w:p w14:paraId="4A4E0114" w14:textId="77777777" w:rsidR="00EA5FDD" w:rsidRDefault="00EA5FDD"/>
    <w:p w14:paraId="4A4E0115" w14:textId="02E07728" w:rsidR="00EA5FDD" w:rsidRDefault="00250F4B">
      <w:pPr>
        <w:spacing w:line="276" w:lineRule="auto"/>
        <w:ind w:left="720"/>
        <w:rPr>
          <w:rFonts w:ascii="Arial" w:hAnsi="Arial" w:cs="Arial"/>
          <w:color w:val="000000"/>
          <w:sz w:val="22"/>
          <w:szCs w:val="22"/>
        </w:rPr>
      </w:pPr>
      <w:r>
        <w:rPr>
          <w:rFonts w:cs="Arial"/>
          <w:color w:val="000000"/>
          <w:sz w:val="22"/>
          <w:szCs w:val="22"/>
        </w:rPr>
        <w:t>The</w:t>
      </w:r>
      <w:r>
        <w:rPr>
          <w:rFonts w:ascii="Arial" w:hAnsi="Arial" w:cs="Arial"/>
          <w:color w:val="000000"/>
          <w:sz w:val="22"/>
          <w:szCs w:val="22"/>
        </w:rPr>
        <w:t xml:space="preserve"> CAISO shall establish a date agreeable to the Interconnection Customer and the applicable Participating TO(s) for the Scoping Meeting</w:t>
      </w:r>
      <w:r w:rsidR="0057259C">
        <w:rPr>
          <w:rFonts w:ascii="Arial" w:hAnsi="Arial" w:cs="Arial"/>
          <w:color w:val="000000"/>
          <w:sz w:val="22"/>
          <w:szCs w:val="22"/>
        </w:rPr>
        <w:t xml:space="preserve">.  </w:t>
      </w:r>
      <w:r>
        <w:rPr>
          <w:rFonts w:ascii="Arial" w:hAnsi="Arial" w:cs="Arial"/>
          <w:color w:val="000000"/>
          <w:sz w:val="22"/>
          <w:szCs w:val="22"/>
        </w:rPr>
        <w:t>All Scoping Meetings shall occur no later than June 30, unless otherwise mutually agreed upon by the Parties.</w:t>
      </w:r>
    </w:p>
    <w:p w14:paraId="4A4E0116" w14:textId="77777777" w:rsidR="00EA5FDD" w:rsidRDefault="00EA5FDD">
      <w:pPr>
        <w:spacing w:line="276" w:lineRule="auto"/>
        <w:ind w:left="720"/>
        <w:rPr>
          <w:rFonts w:ascii="Arial" w:hAnsi="Arial" w:cs="Arial"/>
          <w:color w:val="000000"/>
          <w:sz w:val="22"/>
          <w:szCs w:val="22"/>
        </w:rPr>
      </w:pPr>
    </w:p>
    <w:p w14:paraId="4A4E0117" w14:textId="7BA108C9"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w:t>
      </w:r>
      <w:r w:rsidR="0057259C">
        <w:rPr>
          <w:rFonts w:ascii="Arial" w:hAnsi="Arial" w:cs="Arial"/>
          <w:color w:val="000000"/>
          <w:sz w:val="22"/>
          <w:szCs w:val="22"/>
        </w:rPr>
        <w:t xml:space="preserve">.  </w:t>
      </w:r>
      <w:r>
        <w:rPr>
          <w:rFonts w:ascii="Arial" w:hAnsi="Arial" w:cs="Arial"/>
          <w:color w:val="000000"/>
          <w:sz w:val="22"/>
          <w:szCs w:val="22"/>
        </w:rPr>
        <w:t>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Default="00EA5FDD">
      <w:pPr>
        <w:spacing w:line="276" w:lineRule="auto"/>
        <w:ind w:left="720"/>
        <w:rPr>
          <w:rFonts w:ascii="Arial" w:hAnsi="Arial" w:cs="Arial"/>
          <w:color w:val="000000"/>
          <w:sz w:val="22"/>
          <w:szCs w:val="22"/>
        </w:rPr>
      </w:pPr>
    </w:p>
    <w:p w14:paraId="4A4E0119" w14:textId="49864BEC"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lastRenderedPageBreak/>
        <w:t>The Scoping Meeting is a primary feedback mechanism available to the Interconnection Customer to provide general preliminary information regarding the Interconnection Request</w:t>
      </w:r>
      <w:r w:rsidR="0057259C">
        <w:rPr>
          <w:rFonts w:ascii="Arial" w:hAnsi="Arial" w:cs="Arial"/>
          <w:color w:val="000000"/>
          <w:sz w:val="22"/>
          <w:szCs w:val="22"/>
        </w:rPr>
        <w:t xml:space="preserve">.  </w:t>
      </w:r>
    </w:p>
    <w:p w14:paraId="4A4E011A" w14:textId="77777777" w:rsidR="00EA5FDD" w:rsidRDefault="00EA5FDD">
      <w:pPr>
        <w:spacing w:line="276" w:lineRule="auto"/>
        <w:ind w:left="720"/>
        <w:rPr>
          <w:rFonts w:ascii="Arial" w:hAnsi="Arial" w:cs="Arial"/>
          <w:color w:val="000000"/>
          <w:sz w:val="22"/>
          <w:szCs w:val="22"/>
        </w:rPr>
      </w:pPr>
    </w:p>
    <w:p w14:paraId="4A4E011B" w14:textId="0A1F4CB9"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w:t>
      </w:r>
      <w:r w:rsidR="0057259C">
        <w:rPr>
          <w:rFonts w:ascii="Arial" w:hAnsi="Arial" w:cs="Arial"/>
          <w:color w:val="000000"/>
          <w:sz w:val="22"/>
          <w:szCs w:val="22"/>
        </w:rPr>
        <w:t xml:space="preserve">.  </w:t>
      </w:r>
      <w:r w:rsidR="00B712DB">
        <w:rPr>
          <w:rFonts w:ascii="Arial" w:hAnsi="Arial" w:cs="Arial"/>
          <w:color w:val="000000"/>
          <w:sz w:val="22"/>
          <w:szCs w:val="22"/>
        </w:rPr>
        <w:t>Should the proposed Point of Interconnection be determined to be infeasible, the Interconnection Customer may explore alternative Points of Interconnection</w:t>
      </w:r>
      <w:r w:rsidR="0057259C">
        <w:rPr>
          <w:rFonts w:ascii="Arial" w:hAnsi="Arial" w:cs="Arial"/>
          <w:color w:val="000000"/>
          <w:sz w:val="22"/>
          <w:szCs w:val="22"/>
        </w:rPr>
        <w:t xml:space="preserve">.  </w:t>
      </w:r>
      <w:r w:rsidR="00B712DB" w:rsidRPr="004A19A5">
        <w:rPr>
          <w:rFonts w:ascii="Arial" w:hAnsi="Arial" w:cs="Arial"/>
          <w:color w:val="000000"/>
          <w:sz w:val="22"/>
          <w:szCs w:val="22"/>
        </w:rPr>
        <w:t xml:space="preserve">The Interconnection Request requires the Interconnection Customer provide the address or location, including the county, of the proposed new Generating Facility site and the Interconnection Customer may explore alternative Points of Interconnection </w:t>
      </w:r>
      <w:r w:rsidR="00B712DB" w:rsidRPr="00051B7F">
        <w:rPr>
          <w:rFonts w:ascii="Arial" w:hAnsi="Arial" w:cs="Arial"/>
          <w:color w:val="000000"/>
          <w:sz w:val="22"/>
          <w:szCs w:val="22"/>
        </w:rPr>
        <w:t xml:space="preserve">near the </w:t>
      </w:r>
      <w:r w:rsidR="00B712DB">
        <w:rPr>
          <w:rFonts w:ascii="Arial" w:hAnsi="Arial" w:cs="Arial"/>
          <w:color w:val="000000"/>
          <w:sz w:val="22"/>
          <w:szCs w:val="22"/>
        </w:rPr>
        <w:t xml:space="preserve">site </w:t>
      </w:r>
      <w:r w:rsidR="00B712DB" w:rsidRPr="00051B7F">
        <w:rPr>
          <w:rFonts w:ascii="Arial" w:hAnsi="Arial" w:cs="Arial"/>
          <w:color w:val="000000"/>
          <w:sz w:val="22"/>
          <w:szCs w:val="22"/>
        </w:rPr>
        <w:t>proposed</w:t>
      </w:r>
      <w:r w:rsidR="00B712DB">
        <w:rPr>
          <w:rFonts w:ascii="Arial" w:hAnsi="Arial" w:cs="Arial"/>
          <w:color w:val="000000"/>
          <w:sz w:val="22"/>
          <w:szCs w:val="22"/>
        </w:rPr>
        <w:t xml:space="preserve"> in the</w:t>
      </w:r>
      <w:r w:rsidR="00B712DB" w:rsidRPr="00051B7F">
        <w:rPr>
          <w:rFonts w:ascii="Arial" w:hAnsi="Arial" w:cs="Arial"/>
          <w:color w:val="000000"/>
          <w:sz w:val="22"/>
          <w:szCs w:val="22"/>
        </w:rPr>
        <w:t xml:space="preserve"> </w:t>
      </w:r>
      <w:r w:rsidR="00B712DB" w:rsidRPr="00842A33">
        <w:rPr>
          <w:rFonts w:ascii="Arial" w:hAnsi="Arial" w:cs="Arial"/>
          <w:color w:val="000000"/>
          <w:sz w:val="22"/>
          <w:szCs w:val="22"/>
        </w:rPr>
        <w:t>Interconnection Request</w:t>
      </w:r>
      <w:r w:rsidR="00B712DB" w:rsidRPr="00051B7F">
        <w:rPr>
          <w:rFonts w:ascii="Arial" w:hAnsi="Arial" w:cs="Arial"/>
          <w:color w:val="000000"/>
          <w:sz w:val="22"/>
          <w:szCs w:val="22"/>
        </w:rPr>
        <w:t>, for example, w</w:t>
      </w:r>
      <w:r w:rsidR="00B712DB">
        <w:rPr>
          <w:rFonts w:ascii="Arial" w:hAnsi="Arial" w:cs="Arial"/>
          <w:color w:val="000000"/>
          <w:sz w:val="22"/>
          <w:szCs w:val="22"/>
        </w:rPr>
        <w:t>ithin the same county, one transmission line, or one switchyard from the original</w:t>
      </w:r>
      <w:r w:rsidR="0057259C">
        <w:rPr>
          <w:rFonts w:ascii="Arial" w:hAnsi="Arial" w:cs="Arial"/>
          <w:color w:val="000000"/>
          <w:sz w:val="22"/>
          <w:szCs w:val="22"/>
        </w:rPr>
        <w:t xml:space="preserve">.  </w:t>
      </w:r>
      <w:r>
        <w:rPr>
          <w:rFonts w:ascii="Arial" w:hAnsi="Arial" w:cs="Arial"/>
          <w:color w:val="000000"/>
          <w:sz w:val="22"/>
          <w:szCs w:val="22"/>
        </w:rPr>
        <w:t>The applicable Participating TO(s) and the CAISO will bring to the meeting, as reasonably necessary to accomplish its purpose, the following: (a) such already available technical data, including, but not limited to, (</w:t>
      </w:r>
      <w:proofErr w:type="spellStart"/>
      <w:r>
        <w:rPr>
          <w:rFonts w:ascii="Arial" w:hAnsi="Arial" w:cs="Arial"/>
          <w:color w:val="000000"/>
          <w:sz w:val="22"/>
          <w:szCs w:val="22"/>
        </w:rPr>
        <w:t>i</w:t>
      </w:r>
      <w:proofErr w:type="spellEnd"/>
      <w:r>
        <w:rPr>
          <w:rFonts w:ascii="Arial" w:hAnsi="Arial" w:cs="Arial"/>
          <w:color w:val="000000"/>
          <w:sz w:val="22"/>
          <w:szCs w:val="22"/>
        </w:rPr>
        <w:t>)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Default="00EA5FDD">
      <w:pPr>
        <w:spacing w:line="276" w:lineRule="auto"/>
        <w:ind w:left="720"/>
        <w:rPr>
          <w:rFonts w:ascii="Arial" w:hAnsi="Arial" w:cs="Arial"/>
          <w:color w:val="000000"/>
          <w:sz w:val="22"/>
          <w:szCs w:val="22"/>
        </w:rPr>
      </w:pPr>
    </w:p>
    <w:p w14:paraId="373F492A" w14:textId="5CEF3BA0" w:rsidR="0096380C" w:rsidRDefault="00250F4B">
      <w:pPr>
        <w:spacing w:line="276" w:lineRule="auto"/>
        <w:ind w:left="720"/>
        <w:rPr>
          <w:rFonts w:ascii="Arial" w:hAnsi="Arial" w:cs="Arial"/>
          <w:color w:val="000000"/>
          <w:sz w:val="22"/>
          <w:szCs w:val="22"/>
        </w:rPr>
      </w:pPr>
      <w:r>
        <w:rPr>
          <w:rFonts w:ascii="Arial" w:hAnsi="Arial" w:cs="Arial"/>
          <w:color w:val="000000"/>
          <w:sz w:val="22"/>
          <w:szCs w:val="22"/>
        </w:rPr>
        <w:t>The Interconnection Customer is required to bring to the Scoping Meeting, in addition to the technical data in Attachment A to the GIDAP Appendix 1, any system studies previously performed</w:t>
      </w:r>
      <w:r w:rsidR="0057259C">
        <w:rPr>
          <w:rFonts w:ascii="Arial" w:hAnsi="Arial" w:cs="Arial"/>
          <w:color w:val="000000"/>
          <w:sz w:val="22"/>
          <w:szCs w:val="22"/>
        </w:rPr>
        <w:t xml:space="preserve">.  </w:t>
      </w:r>
      <w:r>
        <w:rPr>
          <w:rFonts w:ascii="Arial" w:hAnsi="Arial" w:cs="Arial"/>
          <w:color w:val="000000"/>
          <w:sz w:val="22"/>
          <w:szCs w:val="22"/>
        </w:rPr>
        <w:t>Likewise, the applicable Participating TO(s), the CAISO and the Interconnection Customer will also bring to the meeting personnel and other resources as may be reasonably required to accomplish the purpose of the meeting in the time allocated for the meeting</w:t>
      </w:r>
      <w:r w:rsidR="0057259C">
        <w:rPr>
          <w:rFonts w:ascii="Arial" w:hAnsi="Arial" w:cs="Arial"/>
          <w:color w:val="000000"/>
          <w:sz w:val="22"/>
          <w:szCs w:val="22"/>
        </w:rPr>
        <w:t xml:space="preserve">.  </w:t>
      </w:r>
    </w:p>
    <w:p w14:paraId="7EC0B4F9" w14:textId="77777777" w:rsidR="0096380C" w:rsidRDefault="0096380C">
      <w:pPr>
        <w:spacing w:line="276" w:lineRule="auto"/>
        <w:ind w:left="720"/>
        <w:rPr>
          <w:rFonts w:ascii="Arial" w:hAnsi="Arial" w:cs="Arial"/>
          <w:color w:val="000000"/>
          <w:sz w:val="22"/>
          <w:szCs w:val="22"/>
        </w:rPr>
      </w:pPr>
    </w:p>
    <w:p w14:paraId="4A4E011D" w14:textId="451E7AB4" w:rsidR="00EA5FDD" w:rsidRDefault="00250F4B">
      <w:pPr>
        <w:spacing w:line="276" w:lineRule="auto"/>
        <w:ind w:left="720"/>
        <w:rPr>
          <w:rFonts w:ascii="Arial" w:hAnsi="Arial" w:cs="Arial"/>
          <w:color w:val="000000"/>
          <w:sz w:val="22"/>
          <w:szCs w:val="22"/>
        </w:rPr>
      </w:pPr>
      <w:r w:rsidRPr="0014333E">
        <w:rPr>
          <w:rFonts w:ascii="Arial" w:hAnsi="Arial" w:cs="Arial"/>
          <w:color w:val="000000"/>
          <w:sz w:val="22"/>
          <w:szCs w:val="22"/>
          <w:highlight w:val="yellow"/>
        </w:rPr>
        <w:t>On the basis of the meeting, the Interconnection Customer shall designate its Point of Interconnection</w:t>
      </w:r>
      <w:r w:rsidR="0057259C" w:rsidRPr="0014333E">
        <w:rPr>
          <w:rFonts w:ascii="Arial" w:hAnsi="Arial" w:cs="Arial"/>
          <w:color w:val="000000"/>
          <w:sz w:val="22"/>
          <w:szCs w:val="22"/>
          <w:highlight w:val="yellow"/>
        </w:rPr>
        <w:t xml:space="preserve">.  </w:t>
      </w:r>
      <w:r w:rsidR="0096380C" w:rsidRPr="0014333E">
        <w:rPr>
          <w:rFonts w:ascii="Arial" w:hAnsi="Arial" w:cs="Arial"/>
          <w:color w:val="000000"/>
          <w:sz w:val="22"/>
          <w:szCs w:val="22"/>
          <w:highlight w:val="yellow"/>
        </w:rPr>
        <w:t xml:space="preserve">The Interconnection Customer is required to confirm the </w:t>
      </w:r>
      <w:del w:id="595" w:author="Author">
        <w:r w:rsidR="0096380C" w:rsidRPr="0014333E" w:rsidDel="00D5012D">
          <w:rPr>
            <w:rFonts w:ascii="Arial" w:hAnsi="Arial" w:cs="Arial"/>
            <w:color w:val="000000"/>
            <w:sz w:val="22"/>
            <w:szCs w:val="22"/>
            <w:highlight w:val="yellow"/>
          </w:rPr>
          <w:delText xml:space="preserve">Interconnection Request’s </w:delText>
        </w:r>
      </w:del>
      <w:r w:rsidR="0096380C" w:rsidRPr="0014333E">
        <w:rPr>
          <w:rFonts w:ascii="Arial" w:hAnsi="Arial" w:cs="Arial"/>
          <w:color w:val="000000"/>
          <w:sz w:val="22"/>
          <w:szCs w:val="22"/>
          <w:highlight w:val="yellow"/>
        </w:rPr>
        <w:t>Point of Interconnection within five (5) Business Days of the Scoping Meeting</w:t>
      </w:r>
      <w:r w:rsidR="0057259C" w:rsidRPr="0014333E">
        <w:rPr>
          <w:rFonts w:ascii="Arial" w:hAnsi="Arial" w:cs="Arial"/>
          <w:color w:val="000000"/>
          <w:sz w:val="22"/>
          <w:szCs w:val="22"/>
          <w:highlight w:val="yellow"/>
        </w:rPr>
        <w:t xml:space="preserve">.  </w:t>
      </w:r>
      <w:r w:rsidR="002F7EEA" w:rsidRPr="0014333E">
        <w:rPr>
          <w:rFonts w:ascii="Arial" w:hAnsi="Arial" w:cs="Arial"/>
          <w:color w:val="000000"/>
          <w:sz w:val="22"/>
          <w:szCs w:val="22"/>
          <w:highlight w:val="yellow"/>
        </w:rPr>
        <w:t>Any changes to the Point of Interconnection or project site must remain within the same study area as the Point of Interconnection submitted in the original Interconnection Request</w:t>
      </w:r>
      <w:ins w:id="596" w:author="Author">
        <w:r w:rsidR="00D5012D">
          <w:rPr>
            <w:rFonts w:ascii="Arial" w:hAnsi="Arial" w:cs="Arial"/>
            <w:color w:val="000000"/>
            <w:sz w:val="22"/>
            <w:szCs w:val="22"/>
            <w:highlight w:val="yellow"/>
          </w:rPr>
          <w:t>, and the CAISO will provide information at the Scoping Meeting about the boundaries of the applicable study area</w:t>
        </w:r>
      </w:ins>
      <w:r w:rsidR="0057259C" w:rsidRPr="0014333E">
        <w:rPr>
          <w:rFonts w:ascii="Arial" w:hAnsi="Arial" w:cs="Arial"/>
          <w:color w:val="000000"/>
          <w:sz w:val="22"/>
          <w:szCs w:val="22"/>
          <w:highlight w:val="yellow"/>
        </w:rPr>
        <w:t xml:space="preserve">.  </w:t>
      </w:r>
      <w:r w:rsidRPr="0014333E">
        <w:rPr>
          <w:rFonts w:ascii="Arial" w:hAnsi="Arial" w:cs="Arial"/>
          <w:color w:val="000000"/>
          <w:sz w:val="22"/>
          <w:szCs w:val="22"/>
          <w:highlight w:val="yellow"/>
        </w:rPr>
        <w:t>The duration of the meeting shall be sufficient to accomplish its purpose.</w:t>
      </w:r>
    </w:p>
    <w:p w14:paraId="4A4E011E" w14:textId="77777777" w:rsidR="00EA5FDD" w:rsidRDefault="00EA5FDD">
      <w:pPr>
        <w:spacing w:line="276" w:lineRule="auto"/>
        <w:ind w:left="720"/>
        <w:rPr>
          <w:rFonts w:ascii="Arial" w:hAnsi="Arial" w:cs="Arial"/>
          <w:color w:val="000000"/>
          <w:sz w:val="22"/>
          <w:szCs w:val="22"/>
        </w:rPr>
      </w:pPr>
    </w:p>
    <w:p w14:paraId="4A4E011F" w14:textId="52ECD8FF"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w:t>
      </w:r>
      <w:r w:rsidR="0057259C">
        <w:rPr>
          <w:rFonts w:ascii="Arial" w:hAnsi="Arial" w:cs="Arial"/>
          <w:color w:val="000000"/>
          <w:sz w:val="22"/>
          <w:szCs w:val="22"/>
        </w:rPr>
        <w:t xml:space="preserve">.  </w:t>
      </w:r>
      <w:r>
        <w:rPr>
          <w:rFonts w:ascii="Arial" w:hAnsi="Arial" w:cs="Arial"/>
          <w:color w:val="000000"/>
          <w:sz w:val="22"/>
          <w:szCs w:val="22"/>
        </w:rPr>
        <w:t>The minutes include, at a minimum, discussions among the applicable Participating TO(s) and the CAISO of the expected results and a good-faith estimate of the costs for the Phase I Interconnection Study</w:t>
      </w:r>
      <w:r w:rsidR="0057259C">
        <w:rPr>
          <w:rFonts w:ascii="Arial" w:hAnsi="Arial" w:cs="Arial"/>
          <w:color w:val="000000"/>
          <w:sz w:val="22"/>
          <w:szCs w:val="22"/>
        </w:rPr>
        <w:t xml:space="preserve">.  </w:t>
      </w:r>
      <w:r>
        <w:rPr>
          <w:rFonts w:ascii="Arial" w:hAnsi="Arial" w:cs="Arial"/>
          <w:color w:val="000000"/>
          <w:sz w:val="22"/>
          <w:szCs w:val="22"/>
        </w:rPr>
        <w:t xml:space="preserve">If, at the Scoping Meeting, the Interconnection Customer disagreed with the CAISO and/or Participating TO on some subject matter covered </w:t>
      </w:r>
      <w:r>
        <w:rPr>
          <w:rFonts w:ascii="Arial" w:hAnsi="Arial" w:cs="Arial"/>
          <w:color w:val="000000"/>
          <w:sz w:val="22"/>
          <w:szCs w:val="22"/>
        </w:rPr>
        <w:lastRenderedPageBreak/>
        <w:t>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Default="00250F4B" w:rsidP="005D5441">
      <w:pPr>
        <w:pStyle w:val="Heading3"/>
        <w:numPr>
          <w:ilvl w:val="2"/>
          <w:numId w:val="128"/>
        </w:numPr>
        <w:rPr>
          <w:bCs w:val="0"/>
        </w:rPr>
      </w:pPr>
      <w:bookmarkStart w:id="597" w:name="_Toc350752781"/>
      <w:bookmarkStart w:id="598" w:name="_Toc15890640"/>
      <w:bookmarkStart w:id="599" w:name="_Toc23173201"/>
      <w:bookmarkStart w:id="600" w:name="_Toc109676353"/>
      <w:bookmarkStart w:id="601" w:name="_Toc109993991"/>
      <w:r>
        <w:rPr>
          <w:bCs w:val="0"/>
        </w:rPr>
        <w:t>Grouping Interconnection Requests</w:t>
      </w:r>
      <w:r>
        <w:rPr>
          <w:bCs w:val="0"/>
          <w:vertAlign w:val="superscript"/>
        </w:rPr>
        <w:footnoteReference w:id="46"/>
      </w:r>
      <w:bookmarkEnd w:id="597"/>
      <w:bookmarkEnd w:id="598"/>
      <w:bookmarkEnd w:id="599"/>
      <w:bookmarkEnd w:id="600"/>
      <w:bookmarkEnd w:id="601"/>
    </w:p>
    <w:p w14:paraId="4A4E0121" w14:textId="77777777" w:rsidR="00EA5FDD" w:rsidRDefault="00EA5FDD"/>
    <w:p w14:paraId="4A4E0122" w14:textId="0E199493"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w:t>
      </w:r>
      <w:r w:rsidR="0057259C">
        <w:rPr>
          <w:rFonts w:ascii="Arial" w:hAnsi="Arial" w:cs="Arial"/>
          <w:color w:val="000000"/>
          <w:sz w:val="22"/>
          <w:szCs w:val="22"/>
        </w:rPr>
        <w:t xml:space="preserve">.  </w:t>
      </w:r>
      <w:r>
        <w:rPr>
          <w:rFonts w:ascii="Arial" w:hAnsi="Arial" w:cs="Arial"/>
          <w:color w:val="000000"/>
          <w:sz w:val="22"/>
          <w:szCs w:val="22"/>
        </w:rPr>
        <w:t>For each Interconnection Study within an Interconnection Study Cycle, the CAISO may develop one or more Group Studies</w:t>
      </w:r>
      <w:r w:rsidR="0057259C">
        <w:rPr>
          <w:rFonts w:ascii="Arial" w:hAnsi="Arial" w:cs="Arial"/>
          <w:color w:val="000000"/>
          <w:sz w:val="22"/>
          <w:szCs w:val="22"/>
        </w:rPr>
        <w:t xml:space="preserve">.  </w:t>
      </w:r>
      <w:r>
        <w:rPr>
          <w:rFonts w:ascii="Arial" w:hAnsi="Arial" w:cs="Arial"/>
          <w:color w:val="000000"/>
          <w:sz w:val="22"/>
          <w:szCs w:val="22"/>
        </w:rPr>
        <w:t>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w:t>
      </w:r>
      <w:r w:rsidR="0057259C">
        <w:rPr>
          <w:rFonts w:ascii="Arial" w:hAnsi="Arial" w:cs="Arial"/>
          <w:color w:val="000000"/>
          <w:sz w:val="22"/>
          <w:szCs w:val="22"/>
        </w:rPr>
        <w:t xml:space="preserve">.  </w:t>
      </w:r>
    </w:p>
    <w:p w14:paraId="4A4E0123" w14:textId="77777777" w:rsidR="00EA5FDD" w:rsidRDefault="00EA5FDD">
      <w:pPr>
        <w:spacing w:line="276" w:lineRule="auto"/>
        <w:ind w:left="720"/>
        <w:rPr>
          <w:rFonts w:ascii="Arial" w:hAnsi="Arial" w:cs="Arial"/>
          <w:color w:val="000000"/>
          <w:sz w:val="22"/>
          <w:szCs w:val="22"/>
        </w:rPr>
      </w:pPr>
    </w:p>
    <w:p w14:paraId="4A4E0124" w14:textId="5CF95F73"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Short circuit upgrades and looped substations generally comprise the majority of General Reliability Network Upgrade costs</w:t>
      </w:r>
      <w:r w:rsidR="0057259C">
        <w:rPr>
          <w:rFonts w:ascii="Arial" w:hAnsi="Arial" w:cs="Arial"/>
          <w:color w:val="000000"/>
          <w:sz w:val="22"/>
          <w:szCs w:val="22"/>
        </w:rPr>
        <w:t xml:space="preserve">.  </w:t>
      </w:r>
      <w:r>
        <w:rPr>
          <w:rFonts w:ascii="Arial" w:hAnsi="Arial" w:cs="Arial"/>
          <w:color w:val="000000"/>
          <w:sz w:val="22"/>
          <w:szCs w:val="22"/>
        </w:rPr>
        <w:t>Short circuit duty contribution is used to create groups for short circuit duty mitigation</w:t>
      </w:r>
      <w:r w:rsidR="0057259C">
        <w:rPr>
          <w:rFonts w:ascii="Arial" w:hAnsi="Arial" w:cs="Arial"/>
          <w:color w:val="000000"/>
          <w:sz w:val="22"/>
          <w:szCs w:val="22"/>
        </w:rPr>
        <w:t xml:space="preserve">.  </w:t>
      </w:r>
      <w:r>
        <w:rPr>
          <w:rFonts w:ascii="Arial" w:hAnsi="Arial" w:cs="Arial"/>
          <w:color w:val="000000"/>
          <w:sz w:val="22"/>
          <w:szCs w:val="22"/>
        </w:rPr>
        <w:t>Generating Facilities connecting to new substations are included in the group for allocation of the cost of the new substation</w:t>
      </w:r>
      <w:r w:rsidR="0057259C">
        <w:rPr>
          <w:rFonts w:ascii="Arial" w:hAnsi="Arial" w:cs="Arial"/>
          <w:color w:val="000000"/>
          <w:sz w:val="22"/>
          <w:szCs w:val="22"/>
        </w:rPr>
        <w:t xml:space="preserve">.  </w:t>
      </w:r>
      <w:r>
        <w:rPr>
          <w:rFonts w:ascii="Arial" w:hAnsi="Arial" w:cs="Arial"/>
          <w:color w:val="000000"/>
          <w:sz w:val="22"/>
          <w:szCs w:val="22"/>
        </w:rPr>
        <w:t xml:space="preserve">Generating Facilities are grouped together for </w:t>
      </w:r>
      <w:r w:rsidR="001179DD" w:rsidRPr="005B6956">
        <w:rPr>
          <w:rFonts w:ascii="Arial" w:hAnsi="Arial" w:cs="Arial"/>
          <w:color w:val="000000"/>
          <w:sz w:val="22"/>
          <w:szCs w:val="22"/>
          <w:highlight w:val="yellow"/>
        </w:rPr>
        <w:t>Remedial Action Scheme</w:t>
      </w:r>
      <w:r>
        <w:rPr>
          <w:rFonts w:ascii="Arial" w:hAnsi="Arial" w:cs="Arial"/>
          <w:color w:val="000000"/>
          <w:sz w:val="22"/>
          <w:szCs w:val="22"/>
        </w:rPr>
        <w:t xml:space="preserve"> analysis and mitigation based on its expected flow contribution to the identified constraint</w:t>
      </w:r>
      <w:r w:rsidR="0057259C">
        <w:rPr>
          <w:rFonts w:ascii="Arial" w:hAnsi="Arial" w:cs="Arial"/>
          <w:color w:val="000000"/>
          <w:sz w:val="22"/>
          <w:szCs w:val="22"/>
        </w:rPr>
        <w:t xml:space="preserve">.  </w:t>
      </w:r>
      <w:r>
        <w:rPr>
          <w:rFonts w:ascii="Arial" w:hAnsi="Arial" w:cs="Arial"/>
          <w:color w:val="000000"/>
          <w:sz w:val="22"/>
          <w:szCs w:val="22"/>
        </w:rPr>
        <w:t>Generating Facilities are grouped together for reactive support analysis based on geographic and electrical proximity</w:t>
      </w:r>
      <w:r w:rsidR="0057259C">
        <w:rPr>
          <w:rFonts w:ascii="Arial" w:hAnsi="Arial" w:cs="Arial"/>
          <w:color w:val="000000"/>
          <w:sz w:val="22"/>
          <w:szCs w:val="22"/>
        </w:rPr>
        <w:t xml:space="preserve">.  </w:t>
      </w:r>
      <w:r>
        <w:rPr>
          <w:rFonts w:ascii="Arial" w:hAnsi="Arial" w:cs="Arial"/>
          <w:color w:val="000000"/>
          <w:sz w:val="22"/>
          <w:szCs w:val="22"/>
        </w:rPr>
        <w:t>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Default="00EA5FDD">
      <w:pPr>
        <w:spacing w:line="276" w:lineRule="auto"/>
        <w:ind w:left="720"/>
        <w:rPr>
          <w:rFonts w:ascii="Arial" w:hAnsi="Arial" w:cs="Arial"/>
          <w:color w:val="000000"/>
          <w:sz w:val="22"/>
          <w:szCs w:val="22"/>
        </w:rPr>
      </w:pPr>
    </w:p>
    <w:p w14:paraId="4A4E0126" w14:textId="7A1656D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w:t>
      </w:r>
      <w:r w:rsidR="0057259C">
        <w:rPr>
          <w:rFonts w:ascii="Arial" w:hAnsi="Arial" w:cs="Arial"/>
          <w:color w:val="000000"/>
          <w:sz w:val="22"/>
          <w:szCs w:val="22"/>
        </w:rPr>
        <w:t xml:space="preserve">.  </w:t>
      </w:r>
      <w:r>
        <w:rPr>
          <w:rFonts w:ascii="Arial" w:hAnsi="Arial" w:cs="Arial"/>
          <w:color w:val="000000"/>
          <w:sz w:val="22"/>
          <w:szCs w:val="22"/>
        </w:rPr>
        <w:t>Group Studies shall be conducted in such a manner to ensure the efficient implementation of the applicable regional transmission expansion plan in light of the transmission system's capabilities at the time of each study.</w:t>
      </w:r>
    </w:p>
    <w:p w14:paraId="4A4E0127" w14:textId="77777777" w:rsidR="00EA5FDD" w:rsidRDefault="00EA5FDD">
      <w:pPr>
        <w:spacing w:line="276" w:lineRule="auto"/>
        <w:ind w:left="720"/>
        <w:rPr>
          <w:rFonts w:ascii="Arial" w:hAnsi="Arial" w:cs="Arial"/>
          <w:color w:val="000000"/>
          <w:sz w:val="22"/>
          <w:szCs w:val="22"/>
        </w:rPr>
      </w:pPr>
    </w:p>
    <w:p w14:paraId="4A4E0128" w14:textId="5EFCA31B"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w:t>
      </w:r>
      <w:r w:rsidR="0057259C">
        <w:rPr>
          <w:rFonts w:ascii="Arial" w:hAnsi="Arial" w:cs="Arial"/>
          <w:color w:val="000000"/>
          <w:sz w:val="22"/>
          <w:szCs w:val="22"/>
        </w:rPr>
        <w:t xml:space="preserve">.  </w:t>
      </w:r>
      <w:r>
        <w:rPr>
          <w:rFonts w:ascii="Arial" w:hAnsi="Arial" w:cs="Arial"/>
          <w:color w:val="000000"/>
          <w:sz w:val="22"/>
          <w:szCs w:val="22"/>
        </w:rPr>
        <w:t>The exact grouping is determined during the study</w:t>
      </w:r>
      <w:r w:rsidR="0057259C">
        <w:rPr>
          <w:rFonts w:ascii="Arial" w:hAnsi="Arial" w:cs="Arial"/>
          <w:color w:val="000000"/>
          <w:sz w:val="22"/>
          <w:szCs w:val="22"/>
        </w:rPr>
        <w:t xml:space="preserve">.  </w:t>
      </w:r>
    </w:p>
    <w:p w14:paraId="4A4E0129" w14:textId="77777777" w:rsidR="00EA5FDD" w:rsidRDefault="00250F4B" w:rsidP="005D5441">
      <w:pPr>
        <w:pStyle w:val="Heading3"/>
        <w:numPr>
          <w:ilvl w:val="2"/>
          <w:numId w:val="128"/>
        </w:numPr>
        <w:rPr>
          <w:bCs w:val="0"/>
        </w:rPr>
      </w:pPr>
      <w:bookmarkStart w:id="602" w:name="_Toc23173202"/>
      <w:bookmarkStart w:id="603" w:name="_Toc350752782"/>
      <w:bookmarkStart w:id="604" w:name="_Toc15890641"/>
      <w:bookmarkStart w:id="605" w:name="_Toc23173203"/>
      <w:bookmarkStart w:id="606" w:name="_Toc109676354"/>
      <w:bookmarkStart w:id="607" w:name="_Toc109993992"/>
      <w:bookmarkEnd w:id="602"/>
      <w:r>
        <w:rPr>
          <w:bCs w:val="0"/>
        </w:rPr>
        <w:lastRenderedPageBreak/>
        <w:t>Phase I Interconnection Studies</w:t>
      </w:r>
      <w:bookmarkEnd w:id="603"/>
      <w:bookmarkEnd w:id="604"/>
      <w:bookmarkEnd w:id="605"/>
      <w:bookmarkEnd w:id="606"/>
      <w:bookmarkEnd w:id="607"/>
    </w:p>
    <w:p w14:paraId="4A4E012A"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608" w:name="_Toc350752783"/>
      <w:bookmarkStart w:id="609" w:name="_Toc15890642"/>
      <w:bookmarkStart w:id="610" w:name="_Toc23173204"/>
      <w:bookmarkStart w:id="611" w:name="_Toc109676355"/>
      <w:bookmarkStart w:id="612" w:name="_Toc109993993"/>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47"/>
      </w:r>
      <w:bookmarkEnd w:id="608"/>
      <w:bookmarkEnd w:id="609"/>
      <w:bookmarkEnd w:id="610"/>
      <w:bookmarkEnd w:id="611"/>
      <w:bookmarkEnd w:id="612"/>
    </w:p>
    <w:p w14:paraId="4A4E012B" w14:textId="77777777" w:rsidR="00EA5FDD" w:rsidRDefault="00EA5FDD">
      <w:pPr>
        <w:ind w:left="1080"/>
        <w:rPr>
          <w:rFonts w:ascii="Arial" w:hAnsi="Arial" w:cs="Arial"/>
          <w:sz w:val="22"/>
          <w:szCs w:val="22"/>
          <w:lang w:eastAsia="x-none"/>
        </w:rPr>
      </w:pPr>
    </w:p>
    <w:p w14:paraId="4A4E012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4A4E012D"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2F" w14:textId="027ED126"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LDNUs</w:t>
      </w:r>
      <w:r w:rsidR="00754C8B">
        <w:rPr>
          <w:rFonts w:ascii="Arial" w:hAnsi="Arial" w:cs="Arial"/>
          <w:color w:val="000000"/>
          <w:sz w:val="22"/>
          <w:szCs w:val="22"/>
        </w:rPr>
        <w:t>, LOPNUs,</w:t>
      </w:r>
      <w:r>
        <w:rPr>
          <w:rFonts w:ascii="Arial" w:hAnsi="Arial" w:cs="Arial"/>
          <w:color w:val="000000"/>
          <w:sz w:val="22"/>
          <w:szCs w:val="22"/>
        </w:rPr>
        <w:t xml:space="preserve"> and RNUs needed to address the impacts on the CAISO Controlled Grid of the Interconnection Requests</w:t>
      </w:r>
      <w:r>
        <w:rPr>
          <w:rFonts w:ascii="Arial" w:eastAsia="Calibri" w:hAnsi="Arial" w:cs="Arial"/>
          <w:sz w:val="20"/>
          <w:szCs w:val="20"/>
        </w:rPr>
        <w:t xml:space="preserve"> </w:t>
      </w:r>
      <w:r>
        <w:rPr>
          <w:rFonts w:ascii="Arial" w:hAnsi="Arial" w:cs="Arial"/>
          <w:color w:val="000000"/>
          <w:sz w:val="22"/>
          <w:szCs w:val="22"/>
        </w:rPr>
        <w:t xml:space="preserve">as Assigned Network Upgrades or Conditionally Assigned Network </w:t>
      </w:r>
      <w:proofErr w:type="gramStart"/>
      <w:r>
        <w:rPr>
          <w:rFonts w:ascii="Arial" w:hAnsi="Arial" w:cs="Arial"/>
          <w:color w:val="000000"/>
          <w:sz w:val="22"/>
          <w:szCs w:val="22"/>
        </w:rPr>
        <w:t>Upgrades,;</w:t>
      </w:r>
      <w:proofErr w:type="gramEnd"/>
    </w:p>
    <w:p w14:paraId="4A4E0130" w14:textId="77777777" w:rsidR="00EA5FDD" w:rsidRDefault="00250F4B">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4A4E0131"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4A4E0132"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establish the Current Cost Responsibility, </w:t>
      </w:r>
      <w:r w:rsidR="004B747B">
        <w:rPr>
          <w:rFonts w:ascii="Arial" w:hAnsi="Arial" w:cs="Arial"/>
          <w:color w:val="000000"/>
          <w:sz w:val="22"/>
          <w:szCs w:val="22"/>
        </w:rPr>
        <w:t>MCR</w:t>
      </w:r>
      <w:r>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4A4E0138"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9" w14:textId="7715C99B" w:rsidR="00EA5FDD" w:rsidRPr="00A526CB" w:rsidRDefault="00250F4B">
      <w:pPr>
        <w:numPr>
          <w:ilvl w:val="0"/>
          <w:numId w:val="26"/>
        </w:numPr>
        <w:spacing w:line="276" w:lineRule="auto"/>
        <w:ind w:left="1890" w:hanging="450"/>
        <w:rPr>
          <w:rFonts w:ascii="Arial" w:hAnsi="Arial"/>
          <w:color w:val="000000"/>
          <w:sz w:val="22"/>
        </w:rPr>
      </w:pPr>
      <w:r>
        <w:rPr>
          <w:rFonts w:ascii="Arial" w:hAnsi="Arial" w:cs="Arial"/>
          <w:color w:val="000000"/>
          <w:sz w:val="22"/>
          <w:szCs w:val="22"/>
        </w:rPr>
        <w:t>provide a good faith cost estimate of ADNUs</w:t>
      </w:r>
      <w:r w:rsidR="00754C8B">
        <w:rPr>
          <w:rFonts w:ascii="Arial" w:hAnsi="Arial" w:cs="Arial"/>
          <w:color w:val="000000"/>
          <w:sz w:val="22"/>
          <w:szCs w:val="22"/>
        </w:rPr>
        <w:t xml:space="preserve"> and AOPNUs</w:t>
      </w:r>
      <w:r>
        <w:rPr>
          <w:rFonts w:ascii="Arial" w:hAnsi="Arial" w:cs="Arial"/>
          <w:color w:val="000000"/>
          <w:sz w:val="22"/>
          <w:szCs w:val="22"/>
        </w:rPr>
        <w:t xml:space="preserve"> for each Generating Facility in a Queue Cluster Group Study</w:t>
      </w:r>
    </w:p>
    <w:p w14:paraId="4A4E013A" w14:textId="77777777" w:rsidR="00EA5FDD" w:rsidRDefault="00EA5FDD">
      <w:pPr>
        <w:spacing w:line="276" w:lineRule="auto"/>
        <w:rPr>
          <w:rFonts w:ascii="Arial" w:hAnsi="Arial" w:cs="Arial"/>
          <w:color w:val="000000"/>
          <w:sz w:val="22"/>
          <w:szCs w:val="22"/>
        </w:rPr>
      </w:pPr>
    </w:p>
    <w:p w14:paraId="4A4E013B" w14:textId="33D78241" w:rsidR="00EA5FDD" w:rsidRDefault="00250F4B">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any Precursor Network Upgrades, </w:t>
      </w:r>
    </w:p>
    <w:p w14:paraId="4A4E013C" w14:textId="77777777" w:rsidR="00EA5FDD" w:rsidRDefault="00EA5FDD">
      <w:pPr>
        <w:spacing w:line="276" w:lineRule="auto"/>
        <w:ind w:left="1890"/>
        <w:rPr>
          <w:rFonts w:ascii="Arial" w:hAnsi="Arial" w:cs="Arial"/>
          <w:color w:val="000000"/>
          <w:sz w:val="22"/>
          <w:szCs w:val="22"/>
        </w:rPr>
      </w:pPr>
    </w:p>
    <w:p w14:paraId="4A4E013E" w14:textId="3477A560" w:rsidR="00EA5FDD" w:rsidRDefault="0095128A"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 Identify RNUs as GRNUs or IRNUs</w:t>
      </w:r>
      <w:r w:rsidR="003F058E">
        <w:rPr>
          <w:rFonts w:ascii="Arial" w:hAnsi="Arial" w:cs="Arial"/>
          <w:color w:val="000000"/>
          <w:sz w:val="22"/>
          <w:szCs w:val="22"/>
        </w:rPr>
        <w:t>, and</w:t>
      </w:r>
    </w:p>
    <w:p w14:paraId="5181A9BA" w14:textId="77777777" w:rsidR="003F058E" w:rsidRDefault="003F058E" w:rsidP="003F058E">
      <w:pPr>
        <w:pStyle w:val="ListParagraph"/>
        <w:spacing w:before="0" w:after="0"/>
        <w:rPr>
          <w:rFonts w:cs="Arial"/>
          <w:color w:val="000000"/>
          <w:szCs w:val="22"/>
        </w:rPr>
      </w:pPr>
    </w:p>
    <w:p w14:paraId="6D10167C" w14:textId="2D1B82E0" w:rsidR="003F058E" w:rsidRDefault="003F058E"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w:t>
      </w:r>
      <w:r w:rsidRPr="00452467">
        <w:rPr>
          <w:rFonts w:ascii="Arial" w:hAnsi="Arial" w:cs="Arial"/>
          <w:color w:val="000000"/>
          <w:sz w:val="22"/>
          <w:szCs w:val="22"/>
        </w:rPr>
        <w:t xml:space="preserve">control requirement for each Interconnection Request where the Interconnection Customer requested Interconnection Service Capacity </w:t>
      </w:r>
      <w:r w:rsidR="00B6327C">
        <w:rPr>
          <w:rFonts w:ascii="Arial" w:hAnsi="Arial" w:cs="Arial"/>
          <w:color w:val="000000"/>
          <w:sz w:val="22"/>
          <w:szCs w:val="22"/>
        </w:rPr>
        <w:t xml:space="preserve">is </w:t>
      </w:r>
      <w:r w:rsidRPr="00452467">
        <w:rPr>
          <w:rFonts w:ascii="Arial" w:hAnsi="Arial" w:cs="Arial"/>
          <w:color w:val="000000"/>
          <w:sz w:val="22"/>
          <w:szCs w:val="22"/>
        </w:rPr>
        <w:t>lower than the Generating Facility Capacity</w:t>
      </w:r>
      <w:r w:rsidR="0057259C">
        <w:rPr>
          <w:rFonts w:ascii="Arial" w:hAnsi="Arial" w:cs="Arial"/>
          <w:color w:val="000000"/>
          <w:sz w:val="22"/>
          <w:szCs w:val="22"/>
        </w:rPr>
        <w:t xml:space="preserve">.  </w:t>
      </w:r>
      <w:r w:rsidR="00A54D78">
        <w:rPr>
          <w:rFonts w:ascii="Arial" w:hAnsi="Arial" w:cs="Arial"/>
          <w:color w:val="000000"/>
          <w:sz w:val="22"/>
          <w:szCs w:val="22"/>
        </w:rPr>
        <w:t xml:space="preserve">Additional requirements such as testing of control equipment if the </w:t>
      </w:r>
      <w:r w:rsidR="003867C5">
        <w:rPr>
          <w:rFonts w:ascii="Arial" w:hAnsi="Arial" w:cs="Arial"/>
          <w:color w:val="000000"/>
          <w:sz w:val="22"/>
          <w:szCs w:val="22"/>
        </w:rPr>
        <w:t xml:space="preserve">net facility output exceeds the </w:t>
      </w:r>
      <w:r w:rsidR="00A54D78">
        <w:rPr>
          <w:rFonts w:ascii="Arial" w:hAnsi="Arial" w:cs="Arial"/>
          <w:color w:val="000000"/>
          <w:sz w:val="22"/>
          <w:szCs w:val="22"/>
        </w:rPr>
        <w:t>Interconnection Service Capacity</w:t>
      </w:r>
      <w:r w:rsidR="003867C5">
        <w:rPr>
          <w:rFonts w:ascii="Arial" w:hAnsi="Arial" w:cs="Arial"/>
          <w:color w:val="000000"/>
          <w:sz w:val="22"/>
          <w:szCs w:val="22"/>
        </w:rPr>
        <w:t xml:space="preserve"> </w:t>
      </w:r>
      <w:r w:rsidR="00A54D78">
        <w:rPr>
          <w:rFonts w:ascii="Arial" w:hAnsi="Arial" w:cs="Arial"/>
          <w:color w:val="000000"/>
          <w:sz w:val="22"/>
          <w:szCs w:val="22"/>
        </w:rPr>
        <w:t>can be found in the Section 14 of the Generator Management BPM.</w:t>
      </w:r>
    </w:p>
    <w:p w14:paraId="7557AC90" w14:textId="77777777" w:rsidR="00A16EBF" w:rsidRDefault="00A16EBF">
      <w:pPr>
        <w:spacing w:line="276" w:lineRule="auto"/>
        <w:rPr>
          <w:rFonts w:ascii="Arial" w:hAnsi="Arial" w:cs="Arial"/>
          <w:color w:val="000000"/>
          <w:sz w:val="22"/>
          <w:szCs w:val="22"/>
        </w:rPr>
      </w:pPr>
    </w:p>
    <w:p w14:paraId="4A4E013F" w14:textId="15CEA782"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w:t>
      </w:r>
      <w:r>
        <w:rPr>
          <w:rFonts w:ascii="Arial" w:hAnsi="Arial" w:cs="Arial"/>
          <w:sz w:val="22"/>
          <w:szCs w:val="22"/>
          <w:lang w:eastAsia="x-none"/>
        </w:rPr>
        <w:lastRenderedPageBreak/>
        <w:t>transient or voltage stability concerns, a power flow analysis, including off-peak analysis, and an On-Peak Deliverability Assessment</w:t>
      </w:r>
      <w:r w:rsidR="0022691A">
        <w:rPr>
          <w:rFonts w:ascii="Arial" w:hAnsi="Arial" w:cs="Arial"/>
          <w:sz w:val="22"/>
          <w:szCs w:val="22"/>
          <w:lang w:eastAsia="x-none"/>
        </w:rPr>
        <w:t>,</w:t>
      </w:r>
      <w:r>
        <w:rPr>
          <w:rFonts w:ascii="Arial" w:hAnsi="Arial" w:cs="Arial"/>
          <w:sz w:val="22"/>
          <w:szCs w:val="22"/>
          <w:lang w:eastAsia="x-none"/>
        </w:rPr>
        <w:t xml:space="preserve"> and Off-Peak Deliverability Assessment for the purpose of identifying LDNUs and </w:t>
      </w:r>
      <w:r w:rsidR="0022691A">
        <w:rPr>
          <w:rFonts w:ascii="Arial" w:hAnsi="Arial" w:cs="Arial"/>
          <w:sz w:val="22"/>
          <w:szCs w:val="22"/>
          <w:lang w:eastAsia="x-none"/>
        </w:rPr>
        <w:t>LOPNUs e</w:t>
      </w:r>
      <w:r>
        <w:rPr>
          <w:rFonts w:ascii="Arial" w:hAnsi="Arial" w:cs="Arial"/>
          <w:sz w:val="22"/>
          <w:szCs w:val="22"/>
          <w:lang w:eastAsia="x-none"/>
        </w:rPr>
        <w:t>stimating the cost of ADNUs</w:t>
      </w:r>
      <w:r w:rsidR="0022691A">
        <w:rPr>
          <w:rFonts w:ascii="Arial" w:hAnsi="Arial" w:cs="Arial"/>
          <w:sz w:val="22"/>
          <w:szCs w:val="22"/>
          <w:lang w:eastAsia="x-none"/>
        </w:rPr>
        <w:t xml:space="preserve"> and AOPNUs</w:t>
      </w:r>
      <w:r>
        <w:rPr>
          <w:rFonts w:ascii="Arial" w:hAnsi="Arial" w:cs="Arial"/>
          <w:sz w:val="22"/>
          <w:szCs w:val="22"/>
          <w:lang w:eastAsia="x-none"/>
        </w:rPr>
        <w:t>, as applicable</w:t>
      </w:r>
      <w:r w:rsidR="0057259C">
        <w:rPr>
          <w:rFonts w:ascii="Arial" w:hAnsi="Arial" w:cs="Arial"/>
          <w:sz w:val="22"/>
          <w:szCs w:val="22"/>
          <w:lang w:eastAsia="x-none"/>
        </w:rPr>
        <w:t xml:space="preserve">.  </w:t>
      </w:r>
    </w:p>
    <w:p w14:paraId="4A4E0140"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4A4E0144"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4A4E0146"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7" w14:textId="0A23D2EE"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requirements or potential impediments to providing the requested Interconnection Service to all Interconnection Requests in a Group Study or to the Interconnection Request studied individually</w:t>
      </w:r>
      <w:r w:rsidR="0057259C">
        <w:rPr>
          <w:rFonts w:ascii="Arial" w:hAnsi="Arial" w:cs="Arial"/>
          <w:color w:val="000000"/>
          <w:sz w:val="22"/>
          <w:szCs w:val="22"/>
        </w:rPr>
        <w:t xml:space="preserve">.  </w:t>
      </w:r>
    </w:p>
    <w:p w14:paraId="4A4E0148"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9" w14:textId="11AC0B8A"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4934A45" w14:textId="77777777" w:rsidR="003F058E" w:rsidRDefault="003F058E" w:rsidP="003F058E">
      <w:pPr>
        <w:autoSpaceDE w:val="0"/>
        <w:autoSpaceDN w:val="0"/>
        <w:adjustRightInd w:val="0"/>
        <w:spacing w:line="276" w:lineRule="auto"/>
        <w:ind w:left="1080"/>
      </w:pPr>
    </w:p>
    <w:p w14:paraId="1043713F" w14:textId="31952C15" w:rsidR="003F058E" w:rsidRDefault="003F058E" w:rsidP="003F058E">
      <w:pPr>
        <w:autoSpaceDE w:val="0"/>
        <w:autoSpaceDN w:val="0"/>
        <w:adjustRightInd w:val="0"/>
        <w:spacing w:line="276" w:lineRule="auto"/>
        <w:ind w:left="1080"/>
        <w:rPr>
          <w:rFonts w:ascii="Arial" w:hAnsi="Arial" w:cs="Arial"/>
          <w:sz w:val="22"/>
          <w:szCs w:val="22"/>
          <w:lang w:eastAsia="x-none"/>
        </w:rPr>
      </w:pPr>
      <w:r w:rsidRPr="00A21A7A">
        <w:rPr>
          <w:rFonts w:ascii="Arial" w:hAnsi="Arial" w:cs="Arial"/>
          <w:sz w:val="22"/>
          <w:szCs w:val="22"/>
          <w:lang w:eastAsia="x-none"/>
        </w:rPr>
        <w:t>For purposes of determining necessary Interconnection Facilities and Network Upgrades, the Phase I Interconnection Study will consider the level of Interconnection Service Capacity requested by the Interconnection Customer, unless otherwise required to study the full Generating Facility Capacity due to safety or reliability concerns</w:t>
      </w:r>
      <w:r>
        <w:rPr>
          <w:rFonts w:ascii="Arial" w:hAnsi="Arial" w:cs="Arial"/>
          <w:sz w:val="22"/>
          <w:szCs w:val="22"/>
          <w:lang w:eastAsia="x-none"/>
        </w:rPr>
        <w:t>.</w:t>
      </w:r>
    </w:p>
    <w:p w14:paraId="4A4E014A" w14:textId="77777777" w:rsidR="00EA5FDD" w:rsidRDefault="00250F4B" w:rsidP="005D5441">
      <w:pPr>
        <w:keepNext/>
        <w:numPr>
          <w:ilvl w:val="3"/>
          <w:numId w:val="128"/>
        </w:numPr>
        <w:spacing w:before="240" w:after="60"/>
        <w:outlineLvl w:val="3"/>
        <w:rPr>
          <w:rFonts w:ascii="Arial" w:hAnsi="Arial"/>
          <w:b/>
          <w:bCs/>
          <w:sz w:val="22"/>
          <w:szCs w:val="22"/>
          <w:lang w:val="x-none" w:eastAsia="x-none"/>
        </w:rPr>
      </w:pPr>
      <w:bookmarkStart w:id="613" w:name="_Toc350752784"/>
      <w:bookmarkStart w:id="614" w:name="_Toc15890643"/>
      <w:bookmarkStart w:id="615" w:name="_Toc23173205"/>
      <w:bookmarkStart w:id="616" w:name="_Toc109676356"/>
      <w:bookmarkStart w:id="617" w:name="_Toc109993994"/>
      <w:r>
        <w:rPr>
          <w:rFonts w:ascii="Arial" w:hAnsi="Arial"/>
          <w:b/>
          <w:bCs/>
          <w:sz w:val="22"/>
          <w:szCs w:val="22"/>
          <w:lang w:val="x-none" w:eastAsia="x-none"/>
        </w:rPr>
        <w:t xml:space="preserve">Roles and </w:t>
      </w:r>
      <w:r>
        <w:rPr>
          <w:rFonts w:ascii="Arial" w:hAnsi="Arial"/>
          <w:b/>
          <w:bCs/>
          <w:sz w:val="22"/>
          <w:szCs w:val="22"/>
          <w:lang w:eastAsia="x-none"/>
        </w:rPr>
        <w:t>R</w:t>
      </w:r>
      <w:r w:rsidRPr="00DA6707">
        <w:rPr>
          <w:rFonts w:ascii="Arial" w:hAnsi="Arial"/>
          <w:b/>
          <w:sz w:val="22"/>
        </w:rPr>
        <w:t>esponsibilities</w:t>
      </w:r>
      <w:r>
        <w:rPr>
          <w:rFonts w:ascii="Arial" w:hAnsi="Arial"/>
          <w:b/>
          <w:bCs/>
          <w:sz w:val="22"/>
          <w:szCs w:val="22"/>
          <w:lang w:val="x-none" w:eastAsia="x-none"/>
        </w:rPr>
        <w:t xml:space="preserve"> of Participating TO and CAISO</w:t>
      </w:r>
      <w:bookmarkEnd w:id="613"/>
      <w:bookmarkEnd w:id="614"/>
      <w:bookmarkEnd w:id="615"/>
      <w:bookmarkEnd w:id="616"/>
      <w:bookmarkEnd w:id="617"/>
    </w:p>
    <w:p w14:paraId="4A4E014B" w14:textId="77777777" w:rsidR="00EA5FDD" w:rsidRDefault="00EA5FDD">
      <w:pPr>
        <w:rPr>
          <w:rFonts w:ascii="Arial" w:hAnsi="Arial" w:cs="Arial"/>
          <w:sz w:val="22"/>
          <w:szCs w:val="22"/>
          <w:lang w:eastAsia="x-none"/>
        </w:rPr>
      </w:pPr>
    </w:p>
    <w:p w14:paraId="4A4E014C" w14:textId="429772E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Pr>
          <w:rFonts w:ascii="Arial" w:hAnsi="Arial" w:cs="Arial"/>
          <w:sz w:val="22"/>
          <w:szCs w:val="22"/>
          <w:vertAlign w:val="superscript"/>
          <w:lang w:eastAsia="x-none"/>
        </w:rPr>
        <w:footnoteReference w:id="48"/>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w:t>
      </w:r>
      <w:r w:rsidR="0057259C">
        <w:rPr>
          <w:rFonts w:ascii="Arial" w:hAnsi="Arial" w:cs="Arial"/>
          <w:sz w:val="22"/>
          <w:szCs w:val="22"/>
          <w:lang w:eastAsia="x-none"/>
        </w:rPr>
        <w:t xml:space="preserve">.  </w:t>
      </w:r>
      <w:r>
        <w:rPr>
          <w:rFonts w:ascii="Arial" w:hAnsi="Arial" w:cs="Arial"/>
          <w:sz w:val="22"/>
          <w:szCs w:val="22"/>
          <w:lang w:eastAsia="x-none"/>
        </w:rPr>
        <w:t xml:space="preserve">The agreement serves as a general overview of the roles and responsibilities as between the CAISO and Participating TOs, but does not include the process steps, involvement or obligations of the Interconnection Customer, or all procedures that are </w:t>
      </w:r>
      <w:r>
        <w:rPr>
          <w:rFonts w:ascii="Arial" w:hAnsi="Arial" w:cs="Arial"/>
          <w:sz w:val="22"/>
          <w:szCs w:val="22"/>
          <w:lang w:eastAsia="x-none"/>
        </w:rPr>
        <w:lastRenderedPageBreak/>
        <w:t>necessary to comply with all provisions of a GIA, the GIDAP, and Generator Interconnection Study Process Agreement for Queue Clusters.</w:t>
      </w:r>
    </w:p>
    <w:p w14:paraId="4A4E014D"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618" w:name="_Toc23173206"/>
      <w:bookmarkStart w:id="619" w:name="_Toc350752785"/>
      <w:bookmarkStart w:id="620" w:name="_Toc15890644"/>
      <w:bookmarkStart w:id="621" w:name="_Toc23173207"/>
      <w:bookmarkStart w:id="622" w:name="_Toc109676357"/>
      <w:bookmarkStart w:id="623" w:name="_Toc109993995"/>
      <w:bookmarkEnd w:id="618"/>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49"/>
      </w:r>
      <w:bookmarkEnd w:id="619"/>
      <w:bookmarkEnd w:id="620"/>
      <w:bookmarkEnd w:id="621"/>
      <w:bookmarkEnd w:id="622"/>
      <w:bookmarkEnd w:id="623"/>
      <w:r>
        <w:rPr>
          <w:rFonts w:ascii="Arial" w:hAnsi="Arial"/>
          <w:b/>
          <w:bCs/>
          <w:sz w:val="22"/>
          <w:szCs w:val="22"/>
          <w:lang w:eastAsia="x-none"/>
        </w:rPr>
        <w:t xml:space="preserve"> </w:t>
      </w:r>
    </w:p>
    <w:p w14:paraId="4A4E014E" w14:textId="77777777" w:rsidR="00EA5FDD" w:rsidRDefault="00EA5FDD">
      <w:pPr>
        <w:spacing w:line="276" w:lineRule="auto"/>
        <w:rPr>
          <w:rFonts w:ascii="Arial" w:hAnsi="Arial" w:cs="Arial"/>
          <w:b/>
          <w:sz w:val="22"/>
          <w:szCs w:val="22"/>
          <w:lang w:eastAsia="x-none"/>
        </w:rPr>
      </w:pPr>
    </w:p>
    <w:p w14:paraId="4A4E014F" w14:textId="0E12E6FF"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w:t>
      </w:r>
      <w:r w:rsidR="0057259C">
        <w:rPr>
          <w:rFonts w:ascii="Arial" w:hAnsi="Arial" w:cs="Arial"/>
          <w:sz w:val="22"/>
          <w:szCs w:val="22"/>
          <w:lang w:eastAsia="x-none"/>
        </w:rPr>
        <w:t xml:space="preserve">.  </w:t>
      </w:r>
    </w:p>
    <w:p w14:paraId="4A4E0150" w14:textId="77777777" w:rsidR="00EA5FDD" w:rsidRDefault="00EA5FDD">
      <w:pPr>
        <w:spacing w:line="276" w:lineRule="auto"/>
        <w:rPr>
          <w:rFonts w:ascii="Arial" w:hAnsi="Arial" w:cs="Arial"/>
          <w:b/>
          <w:sz w:val="22"/>
          <w:szCs w:val="22"/>
          <w:u w:val="single"/>
          <w:lang w:eastAsia="x-none"/>
        </w:rPr>
      </w:pPr>
    </w:p>
    <w:p w14:paraId="4A4E0151" w14:textId="77777777" w:rsidR="00EA5FDD" w:rsidRDefault="00250F4B" w:rsidP="00A526C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4A4E0152" w14:textId="77777777" w:rsidR="00EA5FDD" w:rsidRPr="00A526CB" w:rsidRDefault="00EA5FDD" w:rsidP="00A526CB">
      <w:pPr>
        <w:spacing w:line="276" w:lineRule="auto"/>
        <w:ind w:left="1440"/>
        <w:rPr>
          <w:rFonts w:ascii="Arial" w:hAnsi="Arial" w:cs="Arial"/>
          <w:sz w:val="22"/>
          <w:szCs w:val="22"/>
          <w:lang w:eastAsia="x-none"/>
        </w:rPr>
      </w:pPr>
    </w:p>
    <w:p w14:paraId="4A4E0153" w14:textId="2ACA8218"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w:t>
      </w:r>
      <w:r w:rsidR="0057259C">
        <w:rPr>
          <w:rFonts w:ascii="Arial" w:hAnsi="Arial" w:cs="Arial"/>
          <w:sz w:val="22"/>
          <w:szCs w:val="22"/>
          <w:lang w:eastAsia="x-none"/>
        </w:rPr>
        <w:t xml:space="preserve">.  </w:t>
      </w:r>
      <w:r w:rsidRPr="00A526CB">
        <w:rPr>
          <w:rFonts w:ascii="Arial" w:hAnsi="Arial" w:cs="Arial"/>
          <w:sz w:val="22"/>
          <w:szCs w:val="22"/>
          <w:lang w:eastAsia="x-none"/>
        </w:rPr>
        <w:t xml:space="preserve">The methodology for the On-Peak Deliverability Assessment is published on the CAISO Website at </w:t>
      </w:r>
      <w:hyperlink r:id="rId33" w:history="1">
        <w:r w:rsidRPr="00A526CB">
          <w:rPr>
            <w:rFonts w:ascii="Arial" w:hAnsi="Arial" w:cs="Arial"/>
            <w:sz w:val="22"/>
            <w:szCs w:val="22"/>
            <w:lang w:eastAsia="x-none"/>
          </w:rPr>
          <w:t>http://www.caiso.com/Documents/On-PeakDeliverabilityAssessmentMethodology.pdf</w:t>
        </w:r>
      </w:hyperlink>
      <w:r w:rsidR="0057259C">
        <w:rPr>
          <w:rFonts w:ascii="Arial" w:hAnsi="Arial" w:cs="Arial"/>
          <w:sz w:val="22"/>
          <w:szCs w:val="22"/>
          <w:lang w:eastAsia="x-none"/>
        </w:rPr>
        <w:t xml:space="preserve">.  </w:t>
      </w:r>
      <w:r w:rsidRPr="00A526CB">
        <w:rPr>
          <w:rFonts w:ascii="Arial" w:hAnsi="Arial" w:cs="Arial"/>
          <w:sz w:val="22"/>
          <w:szCs w:val="22"/>
          <w:lang w:eastAsia="x-none"/>
        </w:rPr>
        <w:t>The On-Peak Deliverability Assessment does not convey any right to deliver electricity to any specific customer or Delivery Point</w:t>
      </w:r>
      <w:r w:rsidR="0057259C">
        <w:rPr>
          <w:rFonts w:ascii="Arial" w:hAnsi="Arial" w:cs="Arial"/>
          <w:sz w:val="22"/>
          <w:szCs w:val="22"/>
          <w:lang w:eastAsia="x-none"/>
        </w:rPr>
        <w:t xml:space="preserve">.  </w:t>
      </w:r>
    </w:p>
    <w:p w14:paraId="5ECBC1B9" w14:textId="77777777" w:rsidR="00A526CB" w:rsidRPr="00A526CB" w:rsidRDefault="00A526CB" w:rsidP="00A526CB">
      <w:pPr>
        <w:spacing w:line="276" w:lineRule="auto"/>
        <w:ind w:left="1440"/>
        <w:rPr>
          <w:rFonts w:ascii="Arial" w:hAnsi="Arial" w:cs="Arial"/>
          <w:sz w:val="22"/>
          <w:szCs w:val="22"/>
          <w:lang w:eastAsia="x-none"/>
        </w:rPr>
      </w:pPr>
    </w:p>
    <w:p w14:paraId="4A4E0154" w14:textId="78D9A8F0"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w:t>
      </w:r>
      <w:r w:rsidR="0057259C">
        <w:rPr>
          <w:rFonts w:ascii="Arial" w:hAnsi="Arial" w:cs="Arial"/>
          <w:sz w:val="22"/>
          <w:szCs w:val="22"/>
          <w:lang w:eastAsia="x-none"/>
        </w:rPr>
        <w:t xml:space="preserve">.  </w:t>
      </w:r>
    </w:p>
    <w:p w14:paraId="67BAEC5A" w14:textId="77777777" w:rsidR="00A526CB" w:rsidRPr="00A526CB" w:rsidRDefault="00A526CB" w:rsidP="00A526CB">
      <w:pPr>
        <w:spacing w:line="276" w:lineRule="auto"/>
        <w:ind w:left="1440"/>
        <w:rPr>
          <w:rFonts w:ascii="Arial" w:hAnsi="Arial" w:cs="Arial"/>
          <w:sz w:val="22"/>
          <w:szCs w:val="22"/>
          <w:lang w:eastAsia="x-none"/>
        </w:rPr>
      </w:pPr>
    </w:p>
    <w:p w14:paraId="54DD6CD1" w14:textId="77777777" w:rsidR="0030741E" w:rsidRDefault="0030741E" w:rsidP="00A526CB">
      <w:pPr>
        <w:spacing w:line="276" w:lineRule="auto"/>
        <w:ind w:left="1440"/>
        <w:rPr>
          <w:rFonts w:ascii="Arial" w:hAnsi="Arial" w:cs="Arial"/>
          <w:sz w:val="22"/>
          <w:szCs w:val="22"/>
          <w:lang w:eastAsia="x-none"/>
        </w:rPr>
      </w:pPr>
    </w:p>
    <w:p w14:paraId="4A4E0155" w14:textId="2CCA0DA9"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w:t>
      </w:r>
      <w:r w:rsidR="0057259C">
        <w:rPr>
          <w:rFonts w:ascii="Arial" w:hAnsi="Arial" w:cs="Arial"/>
          <w:sz w:val="22"/>
          <w:szCs w:val="22"/>
          <w:lang w:eastAsia="x-none"/>
        </w:rPr>
        <w:t xml:space="preserve">.  </w:t>
      </w:r>
      <w:r w:rsidRPr="00A526CB">
        <w:rPr>
          <w:rFonts w:ascii="Arial" w:hAnsi="Arial" w:cs="Arial"/>
          <w:sz w:val="22"/>
          <w:szCs w:val="22"/>
          <w:lang w:eastAsia="x-none"/>
        </w:rPr>
        <w:t>The transmission system operating limits identified during the assessment are divided into two categories: Local Deliverability Constraints and Area Deliverability Constraints.</w:t>
      </w:r>
    </w:p>
    <w:p w14:paraId="3DD02357" w14:textId="77777777" w:rsidR="0030741E" w:rsidRDefault="0030741E" w:rsidP="00A526CB">
      <w:pPr>
        <w:spacing w:line="276" w:lineRule="auto"/>
        <w:ind w:left="1260"/>
        <w:rPr>
          <w:rFonts w:ascii="Arial" w:hAnsi="Arial" w:cs="Arial"/>
          <w:spacing w:val="-5"/>
          <w:sz w:val="22"/>
          <w:szCs w:val="22"/>
        </w:rPr>
      </w:pPr>
    </w:p>
    <w:p w14:paraId="4A4E0156" w14:textId="7D123034"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Local Deliverability Constraints tend to have the following attributes:</w:t>
      </w:r>
    </w:p>
    <w:p w14:paraId="4A4E0157" w14:textId="28B7A1D0" w:rsidR="00EA5FDD" w:rsidRPr="0030741E" w:rsidRDefault="00250F4B" w:rsidP="00432124">
      <w:pPr>
        <w:pStyle w:val="ListParagraph"/>
        <w:numPr>
          <w:ilvl w:val="0"/>
          <w:numId w:val="113"/>
        </w:numPr>
        <w:ind w:left="1800"/>
        <w:rPr>
          <w:rFonts w:cs="Arial"/>
          <w:szCs w:val="22"/>
          <w:lang w:eastAsia="x-none"/>
        </w:rPr>
      </w:pPr>
      <w:r w:rsidRPr="0030741E">
        <w:rPr>
          <w:rFonts w:cs="Arial"/>
          <w:szCs w:val="22"/>
          <w:lang w:eastAsia="x-none"/>
        </w:rPr>
        <w:t>Generators whose deliverability is constrained by Local Deliverability Constraints (i.e., generators inside the 5% DFAX circle) are all located on a few buses electrically close to each other</w:t>
      </w:r>
      <w:r w:rsidR="0057259C">
        <w:rPr>
          <w:rFonts w:cs="Arial"/>
          <w:szCs w:val="22"/>
          <w:lang w:eastAsia="x-none"/>
        </w:rPr>
        <w:t xml:space="preserve">.  </w:t>
      </w:r>
      <w:r w:rsidRPr="0030741E">
        <w:rPr>
          <w:rFonts w:cs="Arial"/>
          <w:szCs w:val="22"/>
          <w:lang w:eastAsia="x-none"/>
        </w:rPr>
        <w:t>Relieving these constraints does not trigger high-cost upgrades.</w:t>
      </w:r>
    </w:p>
    <w:p w14:paraId="4A4E0158" w14:textId="7A5B891B" w:rsidR="00EA5FDD" w:rsidRPr="00A526CB" w:rsidRDefault="00250F4B" w:rsidP="0030741E">
      <w:pPr>
        <w:spacing w:line="276" w:lineRule="auto"/>
        <w:ind w:left="1440"/>
        <w:rPr>
          <w:rFonts w:ascii="Arial" w:hAnsi="Arial" w:cs="Arial"/>
          <w:spacing w:val="-5"/>
          <w:sz w:val="22"/>
          <w:szCs w:val="22"/>
        </w:rPr>
      </w:pPr>
      <w:r w:rsidRPr="0030741E">
        <w:rPr>
          <w:rFonts w:ascii="Arial" w:hAnsi="Arial" w:cs="Arial"/>
          <w:sz w:val="22"/>
          <w:szCs w:val="22"/>
          <w:lang w:eastAsia="x-none"/>
        </w:rPr>
        <w:lastRenderedPageBreak/>
        <w:t>Area Deliverability Constraints tend to have the following attributes:</w:t>
      </w:r>
    </w:p>
    <w:p w14:paraId="4A4E0159" w14:textId="272291CC" w:rsidR="00EA5FDD" w:rsidRPr="0030741E" w:rsidRDefault="00250F4B" w:rsidP="00432124">
      <w:pPr>
        <w:pStyle w:val="ListParagraph"/>
        <w:numPr>
          <w:ilvl w:val="0"/>
          <w:numId w:val="113"/>
        </w:numPr>
        <w:ind w:left="1800"/>
        <w:rPr>
          <w:rFonts w:cs="Arial"/>
          <w:szCs w:val="22"/>
          <w:lang w:eastAsia="x-none"/>
        </w:rPr>
      </w:pPr>
      <w:r w:rsidRPr="0030741E">
        <w:rPr>
          <w:rFonts w:cs="Arial"/>
          <w:szCs w:val="22"/>
          <w:lang w:eastAsia="x-none"/>
        </w:rPr>
        <w:t>Generators whose deliverability is constrained by Area Deliverability Constraints (i.e., generators inside the 5% DFAX circle) are spread over at least one and possibly more grid study areas or resource areas identified in a resource portfolio used in the Transmission Planning Process</w:t>
      </w:r>
      <w:r w:rsidR="0057259C">
        <w:rPr>
          <w:rFonts w:cs="Arial"/>
          <w:szCs w:val="22"/>
          <w:lang w:eastAsia="x-none"/>
        </w:rPr>
        <w:t xml:space="preserve">.  </w:t>
      </w:r>
    </w:p>
    <w:p w14:paraId="4A4E015A" w14:textId="56BFB9D7" w:rsidR="00EA5FDD" w:rsidRPr="0030741E" w:rsidRDefault="00250F4B" w:rsidP="00432124">
      <w:pPr>
        <w:pStyle w:val="ListParagraph"/>
        <w:numPr>
          <w:ilvl w:val="0"/>
          <w:numId w:val="113"/>
        </w:numPr>
        <w:ind w:left="1800"/>
        <w:rPr>
          <w:rFonts w:cs="Arial"/>
          <w:szCs w:val="22"/>
          <w:lang w:eastAsia="x-none"/>
        </w:rPr>
      </w:pPr>
      <w:r w:rsidRPr="0030741E">
        <w:rPr>
          <w:rFonts w:cs="Arial"/>
          <w:szCs w:val="22"/>
          <w:lang w:eastAsia="x-none"/>
        </w:rPr>
        <w:t xml:space="preserve">In the first round of the Phase I Deliverability Assessment, relieving Area Deliverability Constraints may trigger </w:t>
      </w:r>
      <w:proofErr w:type="gramStart"/>
      <w:r w:rsidRPr="0030741E">
        <w:rPr>
          <w:rFonts w:cs="Arial"/>
          <w:szCs w:val="22"/>
          <w:lang w:eastAsia="x-none"/>
        </w:rPr>
        <w:t>high cost</w:t>
      </w:r>
      <w:proofErr w:type="gramEnd"/>
      <w:r w:rsidRPr="0030741E">
        <w:rPr>
          <w:rFonts w:cs="Arial"/>
          <w:szCs w:val="22"/>
          <w:lang w:eastAsia="x-none"/>
        </w:rPr>
        <w:t xml:space="preserve"> upgrades, driven by excessively large MW amounts of new generation electrically located behind the Area Deliverability Constraint</w:t>
      </w:r>
      <w:r w:rsidR="0057259C">
        <w:rPr>
          <w:rFonts w:cs="Arial"/>
          <w:szCs w:val="22"/>
          <w:lang w:eastAsia="x-none"/>
        </w:rPr>
        <w:t xml:space="preserve">.  </w:t>
      </w:r>
    </w:p>
    <w:p w14:paraId="4A4E015B" w14:textId="5D713E95" w:rsidR="00EA5FDD" w:rsidRPr="0030741E" w:rsidRDefault="00250F4B" w:rsidP="00432124">
      <w:pPr>
        <w:pStyle w:val="ListParagraph"/>
        <w:numPr>
          <w:ilvl w:val="0"/>
          <w:numId w:val="113"/>
        </w:numPr>
        <w:ind w:left="1800"/>
        <w:rPr>
          <w:rFonts w:cs="Arial"/>
          <w:szCs w:val="22"/>
          <w:lang w:eastAsia="x-none"/>
        </w:rPr>
      </w:pPr>
      <w:r w:rsidRPr="0030741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w:t>
      </w:r>
      <w:r w:rsidR="0057259C">
        <w:rPr>
          <w:rFonts w:cs="Arial"/>
          <w:szCs w:val="22"/>
          <w:lang w:eastAsia="x-none"/>
        </w:rPr>
        <w:t xml:space="preserve">.  </w:t>
      </w:r>
      <w:r w:rsidRPr="0030741E">
        <w:rPr>
          <w:rFonts w:cs="Arial"/>
          <w:szCs w:val="22"/>
          <w:lang w:eastAsia="x-none"/>
        </w:rPr>
        <w:t>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w:t>
      </w:r>
      <w:r w:rsidR="0057259C">
        <w:rPr>
          <w:rFonts w:cs="Arial"/>
          <w:szCs w:val="22"/>
          <w:lang w:eastAsia="x-none"/>
        </w:rPr>
        <w:t xml:space="preserve">.  </w:t>
      </w:r>
      <w:r w:rsidRPr="0030741E">
        <w:rPr>
          <w:rFonts w:cs="Arial"/>
          <w:szCs w:val="22"/>
          <w:lang w:eastAsia="x-none"/>
        </w:rPr>
        <w:t>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65CFB696"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summary, the categorization of ADNU versus LDNU is based on the deliverability constraint that triggers the need of the DNU</w:t>
      </w:r>
      <w:r w:rsidR="0057259C">
        <w:rPr>
          <w:rFonts w:ascii="Arial" w:hAnsi="Arial" w:cs="Arial"/>
          <w:sz w:val="22"/>
          <w:szCs w:val="22"/>
          <w:lang w:eastAsia="x-none"/>
        </w:rPr>
        <w:t xml:space="preserve">.  </w:t>
      </w:r>
      <w:r w:rsidRPr="0030741E">
        <w:rPr>
          <w:rFonts w:ascii="Arial" w:hAnsi="Arial" w:cs="Arial"/>
          <w:sz w:val="22"/>
          <w:szCs w:val="22"/>
          <w:lang w:eastAsia="x-none"/>
        </w:rPr>
        <w:t xml:space="preserve">With the exception of </w:t>
      </w:r>
      <w:r w:rsidR="001179DD" w:rsidRPr="005B6956">
        <w:rPr>
          <w:rFonts w:ascii="Arial" w:hAnsi="Arial" w:cs="Arial"/>
          <w:sz w:val="22"/>
          <w:szCs w:val="22"/>
          <w:highlight w:val="yellow"/>
          <w:lang w:eastAsia="x-none"/>
        </w:rPr>
        <w:t>Remedial Action Scheme</w:t>
      </w:r>
      <w:r w:rsidR="001179DD">
        <w:rPr>
          <w:rFonts w:ascii="Arial" w:hAnsi="Arial" w:cs="Arial"/>
          <w:sz w:val="22"/>
          <w:szCs w:val="22"/>
          <w:lang w:eastAsia="x-none"/>
        </w:rPr>
        <w:t xml:space="preserve"> </w:t>
      </w:r>
      <w:r w:rsidRPr="0030741E">
        <w:rPr>
          <w:rFonts w:ascii="Arial" w:hAnsi="Arial" w:cs="Arial"/>
          <w:sz w:val="22"/>
          <w:szCs w:val="22"/>
          <w:lang w:eastAsia="x-none"/>
        </w:rPr>
        <w:t>- mitigating deliverability constraints, ADNUs are transmission upgrades or additions to relieve Area Deliverability Constraints and LDNUs are to relieve Local Deliverability Constraints.</w:t>
      </w:r>
    </w:p>
    <w:p w14:paraId="0E44FCD3" w14:textId="77777777" w:rsidR="0030741E" w:rsidRDefault="0030741E" w:rsidP="0030741E">
      <w:pPr>
        <w:spacing w:line="276" w:lineRule="auto"/>
        <w:ind w:left="1440"/>
        <w:rPr>
          <w:rFonts w:ascii="Arial" w:hAnsi="Arial" w:cs="Arial"/>
          <w:sz w:val="22"/>
          <w:szCs w:val="22"/>
          <w:lang w:eastAsia="x-none"/>
        </w:rPr>
      </w:pPr>
    </w:p>
    <w:p w14:paraId="4A4E015D" w14:textId="008A2BE2"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w:t>
      </w:r>
      <w:r w:rsidR="0057259C">
        <w:rPr>
          <w:rFonts w:ascii="Arial" w:hAnsi="Arial" w:cs="Arial"/>
          <w:sz w:val="22"/>
          <w:szCs w:val="22"/>
          <w:lang w:eastAsia="x-none"/>
        </w:rPr>
        <w:t xml:space="preserve">.  </w:t>
      </w:r>
      <w:r w:rsidRPr="0030741E">
        <w:rPr>
          <w:rFonts w:ascii="Arial" w:hAnsi="Arial" w:cs="Arial"/>
          <w:sz w:val="22"/>
          <w:szCs w:val="22"/>
          <w:lang w:eastAsia="x-none"/>
        </w:rPr>
        <w:t>In a Phase I Study, the additional amount represents a subset of the generator interconnection projects whose requested deliverability is supported by additional ADNU</w:t>
      </w:r>
      <w:r w:rsidR="0057259C">
        <w:rPr>
          <w:rFonts w:ascii="Arial" w:hAnsi="Arial" w:cs="Arial"/>
          <w:sz w:val="22"/>
          <w:szCs w:val="22"/>
          <w:lang w:eastAsia="x-none"/>
        </w:rPr>
        <w:t xml:space="preserve">.  </w:t>
      </w:r>
      <w:r w:rsidRPr="0030741E">
        <w:rPr>
          <w:rFonts w:ascii="Arial" w:hAnsi="Arial" w:cs="Arial"/>
          <w:sz w:val="22"/>
          <w:szCs w:val="22"/>
          <w:lang w:eastAsia="x-none"/>
        </w:rPr>
        <w:t>In a Phase II Study, the additional amount represents the generator interconnection projects selecting Option (B).</w:t>
      </w:r>
    </w:p>
    <w:p w14:paraId="4D68272C" w14:textId="77777777" w:rsidR="0030741E" w:rsidRDefault="0030741E">
      <w:pPr>
        <w:spacing w:line="276" w:lineRule="auto"/>
        <w:ind w:left="1440"/>
        <w:rPr>
          <w:rFonts w:ascii="Arial" w:hAnsi="Arial" w:cs="Arial"/>
          <w:b/>
          <w:sz w:val="22"/>
          <w:szCs w:val="22"/>
          <w:u w:val="single"/>
          <w:lang w:eastAsia="x-none"/>
        </w:rPr>
      </w:pPr>
    </w:p>
    <w:p w14:paraId="4A4E015E" w14:textId="09D8635A"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4A4E015F" w14:textId="77777777" w:rsidR="00EA5FDD" w:rsidRDefault="00EA5FDD">
      <w:pPr>
        <w:spacing w:line="276" w:lineRule="auto"/>
        <w:ind w:left="1800"/>
        <w:rPr>
          <w:rFonts w:ascii="Arial" w:hAnsi="Arial" w:cs="Arial"/>
          <w:sz w:val="22"/>
          <w:szCs w:val="22"/>
          <w:lang w:eastAsia="x-none"/>
        </w:rPr>
      </w:pPr>
    </w:p>
    <w:p w14:paraId="4F50681A" w14:textId="24A9C48F" w:rsidR="0022691A" w:rsidRDefault="00250F4B" w:rsidP="0022691A">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w:t>
      </w:r>
      <w:r>
        <w:rPr>
          <w:rFonts w:ascii="Arial" w:hAnsi="Arial" w:cs="Arial"/>
          <w:sz w:val="22"/>
          <w:szCs w:val="22"/>
          <w:lang w:eastAsia="x-none"/>
        </w:rPr>
        <w:lastRenderedPageBreak/>
        <w:t>occurs during off-peak conditions</w:t>
      </w:r>
      <w:r w:rsidR="0057259C">
        <w:rPr>
          <w:rFonts w:ascii="Arial" w:hAnsi="Arial" w:cs="Arial"/>
          <w:sz w:val="22"/>
          <w:szCs w:val="22"/>
          <w:lang w:eastAsia="x-none"/>
        </w:rPr>
        <w:t xml:space="preserve">.  </w:t>
      </w:r>
      <w:r w:rsidR="0022691A" w:rsidRPr="00D96AAE">
        <w:rPr>
          <w:rFonts w:ascii="Arial" w:hAnsi="Arial" w:cs="Arial"/>
          <w:sz w:val="22"/>
          <w:szCs w:val="22"/>
          <w:lang w:eastAsia="x-none"/>
        </w:rPr>
        <w:t>Interconnection Customers that are not LCRIGs whose fuel source or course of energy substantially occurs off-peak</w:t>
      </w:r>
      <w:r w:rsidR="0022691A">
        <w:rPr>
          <w:rFonts w:ascii="Arial" w:hAnsi="Arial" w:cs="Arial"/>
          <w:sz w:val="22"/>
          <w:szCs w:val="22"/>
          <w:lang w:eastAsia="x-none"/>
        </w:rPr>
        <w:t xml:space="preserve"> will not trigger Off-Peak Network Upgrades</w:t>
      </w:r>
      <w:r w:rsidR="0057259C">
        <w:rPr>
          <w:rFonts w:ascii="Arial" w:hAnsi="Arial" w:cs="Arial"/>
          <w:sz w:val="22"/>
          <w:szCs w:val="22"/>
          <w:lang w:eastAsia="x-none"/>
        </w:rPr>
        <w:t xml:space="preserve">.  </w:t>
      </w:r>
      <w:r w:rsidR="0022691A">
        <w:rPr>
          <w:rFonts w:ascii="Arial" w:hAnsi="Arial" w:cs="Arial"/>
          <w:sz w:val="22"/>
          <w:szCs w:val="22"/>
          <w:lang w:eastAsia="x-none"/>
        </w:rPr>
        <w:t xml:space="preserve">LCRIGs </w:t>
      </w:r>
      <w:r w:rsidR="0022691A" w:rsidRPr="00D96AAE">
        <w:rPr>
          <w:rFonts w:ascii="Arial" w:hAnsi="Arial" w:cs="Arial"/>
          <w:sz w:val="22"/>
          <w:szCs w:val="22"/>
          <w:lang w:eastAsia="x-none"/>
        </w:rPr>
        <w:t>whose fuel source or source of energy substantially occurs off-peak</w:t>
      </w:r>
      <w:r w:rsidR="0022691A">
        <w:rPr>
          <w:rFonts w:ascii="Arial" w:hAnsi="Arial" w:cs="Arial"/>
          <w:sz w:val="22"/>
          <w:szCs w:val="22"/>
          <w:lang w:eastAsia="x-none"/>
        </w:rPr>
        <w:t xml:space="preserve"> could trigger Local Off-Peak Network Upgrades if the Interconnection Customer selects Off-Peak Deliverability Status</w:t>
      </w:r>
      <w:r w:rsidR="0057259C">
        <w:rPr>
          <w:rFonts w:ascii="Arial" w:hAnsi="Arial" w:cs="Arial"/>
          <w:sz w:val="22"/>
          <w:szCs w:val="22"/>
          <w:lang w:eastAsia="x-none"/>
        </w:rPr>
        <w:t xml:space="preserve">.  </w:t>
      </w:r>
      <w:r w:rsidR="0022691A">
        <w:rPr>
          <w:rFonts w:ascii="Arial" w:hAnsi="Arial" w:cs="Arial"/>
          <w:sz w:val="22"/>
          <w:szCs w:val="22"/>
          <w:lang w:eastAsia="x-none"/>
        </w:rPr>
        <w:t>LCRIGs could select Off-Peak Deliverability Status or Off-Peak Energy Only regardless of their On-Peak Deliverability Status.</w:t>
      </w:r>
    </w:p>
    <w:p w14:paraId="5AB681E3" w14:textId="77777777" w:rsidR="0022691A" w:rsidRDefault="0022691A" w:rsidP="0022691A">
      <w:pPr>
        <w:spacing w:line="276" w:lineRule="auto"/>
        <w:ind w:left="1440"/>
        <w:rPr>
          <w:rFonts w:ascii="Arial" w:hAnsi="Arial" w:cs="Arial"/>
          <w:sz w:val="22"/>
          <w:szCs w:val="22"/>
          <w:lang w:eastAsia="x-none"/>
        </w:rPr>
      </w:pPr>
    </w:p>
    <w:p w14:paraId="26A1D681" w14:textId="77A0219B" w:rsidR="0022691A" w:rsidRDefault="0022691A" w:rsidP="0022691A">
      <w:pPr>
        <w:spacing w:line="276" w:lineRule="auto"/>
        <w:ind w:left="1440"/>
        <w:rPr>
          <w:rFonts w:ascii="Arial" w:hAnsi="Arial" w:cs="Arial"/>
          <w:sz w:val="22"/>
          <w:szCs w:val="22"/>
          <w:lang w:eastAsia="x-none"/>
        </w:rPr>
      </w:pPr>
      <w:r w:rsidRPr="003F5AE7">
        <w:rPr>
          <w:rFonts w:ascii="Arial" w:hAnsi="Arial" w:cs="Arial"/>
          <w:sz w:val="22"/>
          <w:szCs w:val="22"/>
          <w:lang w:eastAsia="x-none"/>
        </w:rPr>
        <w:t xml:space="preserve">The CAISO will perform the Off-Peak Deliverability Assessment to identify Off-Peak Network Upgrades required for Generating Facilities </w:t>
      </w:r>
      <w:r>
        <w:rPr>
          <w:rFonts w:ascii="Arial" w:hAnsi="Arial" w:cs="Arial"/>
          <w:sz w:val="22"/>
          <w:szCs w:val="22"/>
          <w:lang w:eastAsia="x-none"/>
        </w:rPr>
        <w:t>selecting</w:t>
      </w:r>
      <w:r w:rsidRPr="003F5AE7">
        <w:rPr>
          <w:rFonts w:ascii="Arial" w:hAnsi="Arial" w:cs="Arial"/>
          <w:sz w:val="22"/>
          <w:szCs w:val="22"/>
          <w:lang w:eastAsia="x-none"/>
        </w:rPr>
        <w:t xml:space="preserve"> Off-Peak Deliverability Status, </w:t>
      </w:r>
      <w:r>
        <w:rPr>
          <w:rFonts w:ascii="Arial" w:hAnsi="Arial" w:cs="Arial"/>
          <w:sz w:val="22"/>
          <w:szCs w:val="22"/>
          <w:lang w:eastAsia="x-none"/>
        </w:rPr>
        <w:t xml:space="preserve">The methodology for the Off-Peak Deliverability Assessment is published on the CAISO Website at </w:t>
      </w:r>
      <w:hyperlink r:id="rId34" w:history="1">
        <w:r>
          <w:rPr>
            <w:rFonts w:ascii="Arial" w:hAnsi="Arial" w:cs="Arial"/>
            <w:color w:val="0000FF"/>
            <w:sz w:val="22"/>
            <w:szCs w:val="22"/>
            <w:u w:val="single"/>
            <w:lang w:eastAsia="x-none"/>
          </w:rPr>
          <w:t>http://www.caiso.com/Documents/Off-PeakDeliverabilityAssessmentMethodology.pdf</w:t>
        </w:r>
      </w:hyperlink>
      <w:r w:rsidR="0057259C">
        <w:rPr>
          <w:rFonts w:ascii="Arial" w:hAnsi="Arial" w:cs="Arial"/>
          <w:sz w:val="22"/>
          <w:szCs w:val="22"/>
          <w:lang w:eastAsia="x-none"/>
        </w:rPr>
        <w:t xml:space="preserve">.  </w:t>
      </w:r>
      <w:r w:rsidRPr="00D96AAE">
        <w:rPr>
          <w:rFonts w:ascii="Arial" w:hAnsi="Arial" w:cs="Arial"/>
          <w:sz w:val="22"/>
          <w:szCs w:val="22"/>
          <w:lang w:eastAsia="x-none"/>
        </w:rPr>
        <w:t xml:space="preserve">The transmission upgrades identified </w:t>
      </w:r>
      <w:r>
        <w:rPr>
          <w:rFonts w:ascii="Arial" w:hAnsi="Arial" w:cs="Arial"/>
          <w:sz w:val="22"/>
          <w:szCs w:val="22"/>
          <w:lang w:eastAsia="x-none"/>
        </w:rPr>
        <w:t>in the Off-Peak Deliverability Assessment</w:t>
      </w:r>
      <w:r w:rsidRPr="00D96AAE">
        <w:rPr>
          <w:rFonts w:ascii="Arial" w:hAnsi="Arial" w:cs="Arial"/>
          <w:sz w:val="22"/>
          <w:szCs w:val="22"/>
          <w:lang w:eastAsia="x-none"/>
        </w:rPr>
        <w:t xml:space="preserve"> shall comprise those needed for the expected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without excessive curtailment</w:t>
      </w:r>
      <w:r w:rsidR="0057259C">
        <w:rPr>
          <w:rFonts w:ascii="Arial" w:hAnsi="Arial" w:cs="Arial"/>
          <w:sz w:val="22"/>
          <w:szCs w:val="22"/>
          <w:lang w:eastAsia="x-none"/>
        </w:rPr>
        <w:t xml:space="preserve">.  </w:t>
      </w:r>
      <w:r w:rsidRPr="003F5AE7">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3F5AE7">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r w:rsidR="0057259C">
        <w:rPr>
          <w:rFonts w:ascii="Arial" w:hAnsi="Arial" w:cs="Arial"/>
          <w:sz w:val="22"/>
          <w:szCs w:val="22"/>
          <w:lang w:eastAsia="x-none"/>
        </w:rPr>
        <w:t xml:space="preserve">.  </w:t>
      </w:r>
      <w:r>
        <w:rPr>
          <w:rFonts w:ascii="Arial" w:hAnsi="Arial" w:cs="Arial"/>
          <w:sz w:val="22"/>
          <w:szCs w:val="22"/>
          <w:lang w:eastAsia="x-none"/>
        </w:rPr>
        <w:t>Area Off-Peak Network Upgrades are for information only.</w:t>
      </w:r>
    </w:p>
    <w:p w14:paraId="29AEE210" w14:textId="77777777" w:rsidR="0022691A" w:rsidRDefault="0022691A" w:rsidP="0022691A">
      <w:pPr>
        <w:spacing w:line="276" w:lineRule="auto"/>
        <w:ind w:left="1440"/>
        <w:rPr>
          <w:rFonts w:ascii="Arial" w:hAnsi="Arial" w:cs="Arial"/>
          <w:sz w:val="22"/>
          <w:szCs w:val="22"/>
          <w:lang w:eastAsia="x-none"/>
        </w:rPr>
      </w:pPr>
    </w:p>
    <w:p w14:paraId="3523596D" w14:textId="77777777" w:rsidR="0022691A" w:rsidRPr="003F5AE7" w:rsidRDefault="0022691A" w:rsidP="0022691A">
      <w:pPr>
        <w:spacing w:line="276" w:lineRule="auto"/>
        <w:ind w:left="1440"/>
        <w:rPr>
          <w:rFonts w:ascii="Arial" w:hAnsi="Arial" w:cs="Arial"/>
          <w:sz w:val="22"/>
          <w:szCs w:val="22"/>
          <w:lang w:eastAsia="x-none"/>
        </w:rPr>
      </w:pPr>
      <w:r w:rsidRPr="003F5AE7">
        <w:rPr>
          <w:rFonts w:ascii="Arial" w:hAnsi="Arial" w:cs="Arial"/>
          <w:sz w:val="22"/>
          <w:szCs w:val="22"/>
          <w:lang w:eastAsia="x-none"/>
        </w:rPr>
        <w:t>The Off-Peak Deliverability Assessment does not convey any right to deliver electricity to any specific customer or Delivery Point, nor guarantee any level of deliverability, or transmission capacity, or avoided curtailment.</w:t>
      </w:r>
    </w:p>
    <w:p w14:paraId="282A8DBB" w14:textId="77777777" w:rsidR="0022691A" w:rsidRDefault="0022691A" w:rsidP="0022691A">
      <w:pPr>
        <w:spacing w:line="276" w:lineRule="auto"/>
        <w:ind w:left="1440"/>
        <w:rPr>
          <w:rFonts w:ascii="Arial" w:hAnsi="Arial" w:cs="Arial"/>
          <w:sz w:val="22"/>
          <w:szCs w:val="22"/>
          <w:lang w:eastAsia="x-none"/>
        </w:rPr>
      </w:pPr>
    </w:p>
    <w:p w14:paraId="4A4E0160" w14:textId="07A0406A" w:rsidR="00EA5FDD" w:rsidRDefault="00EA5FDD">
      <w:pPr>
        <w:spacing w:line="276" w:lineRule="auto"/>
        <w:ind w:left="1440"/>
        <w:rPr>
          <w:rFonts w:ascii="Arial" w:hAnsi="Arial" w:cs="Arial"/>
          <w:sz w:val="22"/>
          <w:szCs w:val="22"/>
          <w:lang w:eastAsia="x-none"/>
        </w:rPr>
      </w:pPr>
    </w:p>
    <w:p w14:paraId="4A4E0161" w14:textId="18F6F289" w:rsidR="00EA5FDD" w:rsidRDefault="00250F4B" w:rsidP="005D5441">
      <w:pPr>
        <w:keepNext/>
        <w:numPr>
          <w:ilvl w:val="3"/>
          <w:numId w:val="128"/>
        </w:numPr>
        <w:spacing w:before="240" w:after="60"/>
        <w:outlineLvl w:val="3"/>
        <w:rPr>
          <w:rFonts w:ascii="Arial" w:hAnsi="Arial"/>
          <w:b/>
          <w:bCs/>
          <w:sz w:val="22"/>
          <w:szCs w:val="22"/>
          <w:lang w:eastAsia="x-none"/>
        </w:rPr>
      </w:pPr>
      <w:bookmarkStart w:id="624" w:name="_Toc23173208"/>
      <w:bookmarkStart w:id="625" w:name="_Toc350752786"/>
      <w:bookmarkStart w:id="626" w:name="_Toc15890645"/>
      <w:bookmarkStart w:id="627" w:name="_Toc23173209"/>
      <w:bookmarkStart w:id="628" w:name="_Toc109676358"/>
      <w:bookmarkStart w:id="629" w:name="_Toc109993996"/>
      <w:bookmarkEnd w:id="624"/>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50"/>
      </w:r>
      <w:bookmarkEnd w:id="625"/>
      <w:bookmarkEnd w:id="626"/>
      <w:bookmarkEnd w:id="627"/>
      <w:bookmarkEnd w:id="628"/>
      <w:bookmarkEnd w:id="629"/>
    </w:p>
    <w:p w14:paraId="4A4E0162" w14:textId="77777777" w:rsidR="00EA5FDD" w:rsidRDefault="00EA5FDD">
      <w:pPr>
        <w:rPr>
          <w:lang w:eastAsia="x-none"/>
        </w:rPr>
      </w:pPr>
    </w:p>
    <w:p w14:paraId="4A4E016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4A4E0165" w14:textId="4D4E5F6C"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Existing studies shall be used to the extent practicable when conducting the Phase I Interconnection Study</w:t>
      </w:r>
      <w:r w:rsidR="0057259C">
        <w:rPr>
          <w:rFonts w:ascii="Arial" w:hAnsi="Arial" w:cs="Arial"/>
          <w:sz w:val="22"/>
          <w:szCs w:val="22"/>
          <w:lang w:eastAsia="x-none"/>
        </w:rPr>
        <w:t xml:space="preserve">.  </w:t>
      </w:r>
      <w:r>
        <w:rPr>
          <w:rFonts w:ascii="Arial" w:hAnsi="Arial" w:cs="Arial"/>
          <w:sz w:val="22"/>
          <w:szCs w:val="22"/>
          <w:lang w:eastAsia="x-none"/>
        </w:rPr>
        <w:t xml:space="preserve">The CAISO will coordinate Base Case development with the </w:t>
      </w:r>
      <w:r>
        <w:rPr>
          <w:rFonts w:ascii="Arial" w:hAnsi="Arial" w:cs="Arial"/>
          <w:sz w:val="22"/>
          <w:szCs w:val="22"/>
          <w:lang w:eastAsia="x-none"/>
        </w:rPr>
        <w:lastRenderedPageBreak/>
        <w:t>applicable Participating TOs to ensure the Base Cases are accurately developed</w:t>
      </w:r>
      <w:r w:rsidR="0057259C">
        <w:rPr>
          <w:rFonts w:ascii="Arial" w:hAnsi="Arial" w:cs="Arial"/>
          <w:sz w:val="22"/>
          <w:szCs w:val="22"/>
          <w:lang w:eastAsia="x-none"/>
        </w:rPr>
        <w:t xml:space="preserve">.  </w:t>
      </w:r>
      <w:r>
        <w:rPr>
          <w:rFonts w:ascii="Arial" w:hAnsi="Arial" w:cs="Arial"/>
          <w:sz w:val="22"/>
          <w:szCs w:val="22"/>
          <w:lang w:eastAsia="x-none"/>
        </w:rPr>
        <w:t xml:space="preserve">The CAISO shall use Reasonable Efforts to complete and issue to Interconnection Customers the Phase I Interconnection Study report within two hundred (200)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commencement of the Phase I Interconnection Study for Queue Cluster 5 and within one hundred seventy (170) </w:t>
      </w:r>
      <w:r w:rsidR="00B11874">
        <w:rPr>
          <w:rFonts w:ascii="Arial" w:hAnsi="Arial" w:cs="Arial"/>
          <w:sz w:val="22"/>
          <w:szCs w:val="22"/>
          <w:lang w:eastAsia="x-none"/>
        </w:rPr>
        <w:t xml:space="preserve">calendar </w:t>
      </w:r>
      <w:r>
        <w:rPr>
          <w:rFonts w:ascii="Arial" w:hAnsi="Arial" w:cs="Arial"/>
          <w:sz w:val="22"/>
          <w:szCs w:val="22"/>
          <w:lang w:eastAsia="x-none"/>
        </w:rPr>
        <w:t>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w:t>
      </w:r>
      <w:r w:rsidR="0057259C">
        <w:rPr>
          <w:rFonts w:ascii="Arial" w:hAnsi="Arial" w:cs="Arial"/>
          <w:sz w:val="22"/>
          <w:szCs w:val="22"/>
          <w:lang w:eastAsia="x-none"/>
        </w:rPr>
        <w:t xml:space="preserve">.  </w:t>
      </w:r>
    </w:p>
    <w:p w14:paraId="4A4E0166" w14:textId="77777777" w:rsidR="00EA5FDD" w:rsidRDefault="00EA5FDD">
      <w:pPr>
        <w:spacing w:line="276" w:lineRule="auto"/>
        <w:ind w:left="1080"/>
        <w:rPr>
          <w:rFonts w:ascii="Arial" w:hAnsi="Arial" w:cs="Arial"/>
          <w:sz w:val="22"/>
          <w:szCs w:val="22"/>
          <w:lang w:eastAsia="x-none"/>
        </w:rPr>
      </w:pPr>
    </w:p>
    <w:p w14:paraId="4A4E0167" w14:textId="5D1CB6D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w:t>
      </w:r>
      <w:r w:rsidR="0057259C">
        <w:rPr>
          <w:rFonts w:ascii="Arial" w:hAnsi="Arial" w:cs="Arial"/>
          <w:sz w:val="22"/>
          <w:szCs w:val="22"/>
          <w:lang w:eastAsia="x-none"/>
        </w:rPr>
        <w:t xml:space="preserve">.  </w:t>
      </w:r>
      <w:r>
        <w:rPr>
          <w:rFonts w:ascii="Arial" w:hAnsi="Arial" w:cs="Arial"/>
          <w:sz w:val="22"/>
          <w:szCs w:val="22"/>
          <w:lang w:eastAsia="x-none"/>
        </w:rPr>
        <w:t>The CAISO will share applicable study results with the applicable Participating TO(s) for review and comment and will incorporate comments into the study report</w:t>
      </w:r>
      <w:r w:rsidR="0057259C">
        <w:rPr>
          <w:rFonts w:ascii="Arial" w:hAnsi="Arial" w:cs="Arial"/>
          <w:sz w:val="22"/>
          <w:szCs w:val="22"/>
          <w:lang w:eastAsia="x-none"/>
        </w:rPr>
        <w:t xml:space="preserve">.  </w:t>
      </w:r>
      <w:r>
        <w:rPr>
          <w:rFonts w:ascii="Arial" w:hAnsi="Arial" w:cs="Arial"/>
          <w:sz w:val="22"/>
          <w:szCs w:val="22"/>
          <w:lang w:eastAsia="x-none"/>
        </w:rPr>
        <w:t>The CAISO will issue a final Phase I Interconnection Study report to the Interconnection Customer</w:t>
      </w:r>
      <w:r w:rsidR="0057259C">
        <w:rPr>
          <w:rFonts w:ascii="Arial" w:hAnsi="Arial" w:cs="Arial"/>
          <w:sz w:val="22"/>
          <w:szCs w:val="22"/>
          <w:lang w:eastAsia="x-none"/>
        </w:rPr>
        <w:t xml:space="preserve">.  </w:t>
      </w:r>
      <w:r>
        <w:rPr>
          <w:rFonts w:ascii="Arial" w:hAnsi="Arial" w:cs="Arial"/>
          <w:sz w:val="22"/>
          <w:szCs w:val="22"/>
          <w:lang w:eastAsia="x-none"/>
        </w:rPr>
        <w:t>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Default="00EA5FDD">
      <w:pPr>
        <w:spacing w:line="276" w:lineRule="auto"/>
        <w:ind w:left="1080"/>
        <w:rPr>
          <w:rFonts w:ascii="Arial" w:hAnsi="Arial" w:cs="Arial"/>
          <w:sz w:val="22"/>
          <w:szCs w:val="22"/>
          <w:lang w:eastAsia="x-none"/>
        </w:rPr>
      </w:pPr>
    </w:p>
    <w:p w14:paraId="4A4E0169" w14:textId="5C00A89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w:t>
      </w:r>
      <w:r w:rsidR="0057259C">
        <w:rPr>
          <w:rFonts w:ascii="Arial" w:hAnsi="Arial" w:cs="Arial"/>
          <w:sz w:val="22"/>
          <w:szCs w:val="22"/>
          <w:lang w:eastAsia="x-none"/>
        </w:rPr>
        <w:t xml:space="preserve">.  </w:t>
      </w:r>
    </w:p>
    <w:p w14:paraId="4A4E016A" w14:textId="77777777" w:rsidR="00EA5FDD" w:rsidRDefault="00EA5FDD">
      <w:pPr>
        <w:spacing w:line="276" w:lineRule="auto"/>
        <w:ind w:left="1080"/>
        <w:rPr>
          <w:rFonts w:ascii="Arial" w:hAnsi="Arial" w:cs="Arial"/>
          <w:sz w:val="22"/>
          <w:szCs w:val="22"/>
          <w:lang w:eastAsia="x-none"/>
        </w:rPr>
      </w:pPr>
    </w:p>
    <w:p w14:paraId="4A4E016B" w14:textId="3911EEE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w:t>
      </w:r>
      <w:r w:rsidR="0057259C">
        <w:rPr>
          <w:rFonts w:ascii="Arial" w:hAnsi="Arial" w:cs="Arial"/>
          <w:sz w:val="22"/>
          <w:szCs w:val="22"/>
          <w:lang w:eastAsia="x-none"/>
        </w:rPr>
        <w:t xml:space="preserve">.  </w:t>
      </w:r>
    </w:p>
    <w:p w14:paraId="4A4E016C" w14:textId="77777777" w:rsidR="00EA5FDD" w:rsidRDefault="00250F4B"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51"/>
      </w:r>
    </w:p>
    <w:p w14:paraId="4A4E016D" w14:textId="77777777" w:rsidR="00EA5FDD" w:rsidRDefault="00EA5FDD">
      <w:pPr>
        <w:rPr>
          <w:lang w:eastAsia="x-none"/>
        </w:rPr>
      </w:pPr>
    </w:p>
    <w:p w14:paraId="4A4E016E"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Interconnection Reliability Network Upgrades (IRNUs)</w:t>
      </w:r>
    </w:p>
    <w:p w14:paraId="4A4E016F" w14:textId="7DF5FBD4"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The CAISO, in coordination with the applicable Participating TO(s), will determine the facilities required at the Point of Interconnection to physically achieve the requested interconnection</w:t>
      </w:r>
      <w:r w:rsidR="0057259C">
        <w:rPr>
          <w:rFonts w:ascii="Arial" w:hAnsi="Arial" w:cs="Arial"/>
          <w:sz w:val="22"/>
          <w:szCs w:val="22"/>
          <w:lang w:eastAsia="x-none"/>
        </w:rPr>
        <w:t xml:space="preserve">.  </w:t>
      </w:r>
      <w:r>
        <w:rPr>
          <w:rFonts w:ascii="Arial" w:hAnsi="Arial" w:cs="Arial"/>
          <w:sz w:val="22"/>
          <w:szCs w:val="22"/>
          <w:lang w:eastAsia="x-none"/>
        </w:rPr>
        <w:t xml:space="preserve">Pursuant to GIDAP Section 8.3, Interconnection Customers assigned IRNUs in their Phase I Interconnection Study will be allocated the full cost of </w:t>
      </w:r>
      <w:r>
        <w:rPr>
          <w:rFonts w:ascii="Arial" w:hAnsi="Arial" w:cs="Arial"/>
          <w:sz w:val="22"/>
          <w:szCs w:val="22"/>
          <w:lang w:eastAsia="x-none"/>
        </w:rPr>
        <w:lastRenderedPageBreak/>
        <w:t xml:space="preserve">their IRNUs in their </w:t>
      </w:r>
      <w:r w:rsidR="00D95559">
        <w:rPr>
          <w:rFonts w:ascii="Arial" w:hAnsi="Arial" w:cs="Arial"/>
          <w:sz w:val="22"/>
          <w:szCs w:val="22"/>
          <w:lang w:eastAsia="x-none"/>
        </w:rPr>
        <w:t>MCR</w:t>
      </w:r>
      <w:r w:rsidR="0057259C">
        <w:rPr>
          <w:rFonts w:ascii="Arial" w:hAnsi="Arial" w:cs="Arial"/>
          <w:sz w:val="22"/>
          <w:szCs w:val="22"/>
          <w:lang w:eastAsia="x-none"/>
        </w:rPr>
        <w:t xml:space="preserve">.  </w:t>
      </w:r>
      <w:r>
        <w:rPr>
          <w:rFonts w:ascii="Arial" w:hAnsi="Arial" w:cs="Arial"/>
          <w:sz w:val="22"/>
          <w:szCs w:val="22"/>
          <w:lang w:eastAsia="x-none"/>
        </w:rPr>
        <w:t>The Maximum Cost Exposure will include the full costs of conditionally assigned IRNUs</w:t>
      </w:r>
      <w:r w:rsidR="0057259C">
        <w:rPr>
          <w:rFonts w:ascii="Arial" w:hAnsi="Arial" w:cs="Arial"/>
          <w:sz w:val="22"/>
          <w:szCs w:val="22"/>
          <w:lang w:eastAsia="x-none"/>
        </w:rPr>
        <w:t xml:space="preserve">.  </w:t>
      </w:r>
      <w:r>
        <w:rPr>
          <w:rFonts w:ascii="Arial" w:hAnsi="Arial" w:cs="Arial"/>
          <w:sz w:val="22"/>
          <w:szCs w:val="22"/>
          <w:lang w:eastAsia="x-none"/>
        </w:rPr>
        <w:t>The Current Cost Responsibility will include their allocated share of assigned IRNU costs, which is pro-rata on the basis of the number of Interconnection Requests assigned the same IRNU in the current Queue Cluster</w:t>
      </w:r>
      <w:r w:rsidR="0057259C">
        <w:rPr>
          <w:rFonts w:ascii="Arial" w:hAnsi="Arial" w:cs="Arial"/>
          <w:sz w:val="22"/>
          <w:szCs w:val="22"/>
          <w:lang w:eastAsia="x-none"/>
        </w:rPr>
        <w:t xml:space="preserve">.  </w:t>
      </w:r>
    </w:p>
    <w:p w14:paraId="4A4E0170" w14:textId="77777777" w:rsidR="00EA5FDD" w:rsidRDefault="00EA5FDD">
      <w:pPr>
        <w:spacing w:line="276" w:lineRule="auto"/>
        <w:ind w:left="1440"/>
        <w:rPr>
          <w:rFonts w:ascii="Arial" w:hAnsi="Arial" w:cs="Arial"/>
          <w:b/>
          <w:sz w:val="22"/>
          <w:szCs w:val="22"/>
          <w:lang w:eastAsia="x-none"/>
        </w:rPr>
      </w:pPr>
    </w:p>
    <w:p w14:paraId="4A4E0171"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General Reliability Network Upgrades (GRNUs)</w:t>
      </w:r>
    </w:p>
    <w:p w14:paraId="4A4E0172" w14:textId="36687B9E"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w:t>
      </w:r>
      <w:r w:rsidR="0057259C">
        <w:rPr>
          <w:rFonts w:ascii="Arial" w:hAnsi="Arial" w:cs="Arial"/>
          <w:sz w:val="22"/>
          <w:szCs w:val="22"/>
          <w:lang w:eastAsia="x-none"/>
        </w:rPr>
        <w:t xml:space="preserve">.  </w:t>
      </w:r>
      <w:r>
        <w:rPr>
          <w:rFonts w:ascii="Arial" w:hAnsi="Arial" w:cs="Arial"/>
          <w:sz w:val="22"/>
          <w:szCs w:val="22"/>
          <w:lang w:eastAsia="x-none"/>
        </w:rPr>
        <w:t>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GRNUs</w:t>
      </w:r>
      <w:r w:rsidR="0057259C">
        <w:rPr>
          <w:rFonts w:ascii="Arial" w:hAnsi="Arial" w:cs="Arial"/>
          <w:sz w:val="22"/>
          <w:szCs w:val="22"/>
          <w:lang w:eastAsia="x-none"/>
        </w:rPr>
        <w:t xml:space="preserve">.  </w:t>
      </w:r>
    </w:p>
    <w:p w14:paraId="4A4E0173" w14:textId="77777777" w:rsidR="00EA5FDD" w:rsidRDefault="00EA5FDD">
      <w:pPr>
        <w:spacing w:line="276" w:lineRule="auto"/>
        <w:ind w:left="1440"/>
        <w:rPr>
          <w:rFonts w:ascii="Arial" w:hAnsi="Arial" w:cs="Arial"/>
          <w:sz w:val="22"/>
          <w:szCs w:val="22"/>
          <w:lang w:eastAsia="x-none"/>
        </w:rPr>
      </w:pPr>
    </w:p>
    <w:p w14:paraId="4A4E0175" w14:textId="728F4A0C" w:rsidR="00EA5FDD" w:rsidRDefault="00250F4B" w:rsidP="00D73B54">
      <w:pPr>
        <w:spacing w:line="276" w:lineRule="auto"/>
        <w:ind w:left="1440"/>
        <w:rPr>
          <w:rFonts w:ascii="Arial" w:hAnsi="Arial" w:cs="Arial"/>
          <w:sz w:val="22"/>
          <w:szCs w:val="22"/>
          <w:lang w:eastAsia="x-none"/>
        </w:rPr>
      </w:pPr>
      <w:r>
        <w:rPr>
          <w:rFonts w:ascii="Arial" w:hAnsi="Arial" w:cs="Arial"/>
          <w:sz w:val="22"/>
          <w:szCs w:val="22"/>
          <w:lang w:eastAsia="x-none"/>
        </w:rPr>
        <w:t>The cost of all RNUs identified in the Phase I Interconnection Study shall be estimated in accordance with GIDAP Section 6.4 and GIDAP BPM Section 6.1.3</w:t>
      </w:r>
      <w:r w:rsidR="0057259C">
        <w:rPr>
          <w:rFonts w:ascii="Arial" w:hAnsi="Arial" w:cs="Arial"/>
          <w:sz w:val="22"/>
          <w:szCs w:val="22"/>
          <w:lang w:eastAsia="x-none"/>
        </w:rPr>
        <w:t xml:space="preserve">.  </w:t>
      </w:r>
      <w:r>
        <w:rPr>
          <w:rFonts w:ascii="Arial" w:hAnsi="Arial" w:cs="Arial"/>
          <w:sz w:val="22"/>
          <w:szCs w:val="22"/>
          <w:lang w:eastAsia="x-none"/>
        </w:rPr>
        <w:t>The estimated costs of short circuit related GRNUs identified through a Group Study shall be assigned to all Interconnection Requests in that Group Study pro rata on the basis of the short circuit duty contribution of each Generating Facility</w:t>
      </w:r>
      <w:r w:rsidR="0057259C">
        <w:rPr>
          <w:rFonts w:ascii="Arial" w:hAnsi="Arial" w:cs="Arial"/>
          <w:sz w:val="22"/>
          <w:szCs w:val="22"/>
          <w:lang w:eastAsia="x-none"/>
        </w:rPr>
        <w:t xml:space="preserve">.  </w:t>
      </w:r>
      <w:r>
        <w:rPr>
          <w:rFonts w:ascii="Arial" w:hAnsi="Arial" w:cs="Arial"/>
          <w:sz w:val="22"/>
          <w:szCs w:val="22"/>
          <w:lang w:eastAsia="x-none"/>
        </w:rPr>
        <w:t>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w:t>
      </w:r>
      <w:r w:rsidR="0057259C">
        <w:rPr>
          <w:rFonts w:ascii="Arial" w:hAnsi="Arial" w:cs="Arial"/>
          <w:sz w:val="22"/>
          <w:szCs w:val="22"/>
          <w:lang w:eastAsia="x-none"/>
        </w:rPr>
        <w:t xml:space="preserve">.  </w:t>
      </w:r>
      <w:r>
        <w:rPr>
          <w:rFonts w:ascii="Arial" w:hAnsi="Arial" w:cs="Arial"/>
          <w:sz w:val="22"/>
          <w:szCs w:val="22"/>
          <w:lang w:eastAsia="x-none"/>
        </w:rPr>
        <w:t>The estimated costs of RNUs identified as a result of an Interconnection Request studied separately shall be assigned solely to that Interconnection Request.</w:t>
      </w:r>
    </w:p>
    <w:p w14:paraId="4A4E017B" w14:textId="77777777" w:rsidR="00EA5FDD" w:rsidRDefault="00250F4B"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4A4E017C" w14:textId="77777777" w:rsidR="00EA5FDD" w:rsidRDefault="00EA5FDD">
      <w:pPr>
        <w:spacing w:line="276" w:lineRule="auto"/>
        <w:ind w:left="1440"/>
        <w:rPr>
          <w:rFonts w:ascii="Arial" w:hAnsi="Arial" w:cs="Arial"/>
          <w:sz w:val="22"/>
          <w:szCs w:val="22"/>
          <w:lang w:eastAsia="x-none"/>
        </w:rPr>
      </w:pPr>
    </w:p>
    <w:p w14:paraId="4A4E017D" w14:textId="77777777" w:rsidR="00EA5FDD" w:rsidRDefault="00250F4B">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52"/>
      </w:r>
    </w:p>
    <w:p w14:paraId="4A4E017E" w14:textId="77777777" w:rsidR="00EA5FDD" w:rsidRDefault="00EA5FDD">
      <w:pPr>
        <w:spacing w:line="276" w:lineRule="auto"/>
        <w:ind w:left="1800"/>
        <w:rPr>
          <w:rFonts w:ascii="Arial" w:hAnsi="Arial" w:cs="Arial"/>
          <w:sz w:val="22"/>
          <w:szCs w:val="22"/>
          <w:lang w:eastAsia="x-none"/>
        </w:rPr>
      </w:pPr>
    </w:p>
    <w:p w14:paraId="4A4E017F" w14:textId="1107FD6E"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cost allocation for LDNUs for each Interconnection Customer selecting Full Capacity or Partial Capacity Deliverability Status</w:t>
      </w:r>
      <w:r w:rsidR="0057259C">
        <w:rPr>
          <w:rFonts w:ascii="Arial" w:hAnsi="Arial" w:cs="Arial"/>
          <w:sz w:val="22"/>
          <w:szCs w:val="22"/>
          <w:lang w:eastAsia="x-none"/>
        </w:rPr>
        <w:t xml:space="preserve">.  </w:t>
      </w:r>
      <w:r>
        <w:rPr>
          <w:rFonts w:ascii="Arial" w:hAnsi="Arial" w:cs="Arial"/>
          <w:sz w:val="22"/>
          <w:szCs w:val="22"/>
          <w:lang w:eastAsia="x-none"/>
        </w:rPr>
        <w:t>Deliverability of a new Generating Facility will be assessed on the same basis as all existing resources interconnected to the CAISO Controlled Grid.</w:t>
      </w:r>
    </w:p>
    <w:p w14:paraId="4A4E0180" w14:textId="77777777" w:rsidR="00EA5FDD" w:rsidRDefault="00EA5FDD">
      <w:pPr>
        <w:spacing w:line="276" w:lineRule="auto"/>
        <w:ind w:left="1800"/>
        <w:rPr>
          <w:rFonts w:ascii="Arial" w:hAnsi="Arial" w:cs="Arial"/>
          <w:sz w:val="22"/>
          <w:szCs w:val="22"/>
          <w:lang w:eastAsia="x-none"/>
        </w:rPr>
      </w:pPr>
    </w:p>
    <w:p w14:paraId="4A4E0181" w14:textId="511999DC"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w:t>
      </w:r>
      <w:r w:rsidR="0057259C">
        <w:rPr>
          <w:rFonts w:ascii="Arial" w:hAnsi="Arial" w:cs="Arial"/>
          <w:sz w:val="22"/>
          <w:szCs w:val="22"/>
          <w:lang w:eastAsia="x-none"/>
        </w:rPr>
        <w:t xml:space="preserve">.  </w:t>
      </w:r>
      <w:r>
        <w:rPr>
          <w:rFonts w:ascii="Arial" w:hAnsi="Arial" w:cs="Arial"/>
          <w:sz w:val="22"/>
          <w:szCs w:val="22"/>
          <w:lang w:eastAsia="x-none"/>
        </w:rPr>
        <w:t xml:space="preserve">The estimated costs of Delivery Network Upgrades identified in the On-Peak Deliverability Assessment shall be </w:t>
      </w:r>
      <w:r>
        <w:rPr>
          <w:rFonts w:ascii="Arial" w:hAnsi="Arial" w:cs="Arial"/>
          <w:sz w:val="22"/>
          <w:szCs w:val="22"/>
          <w:lang w:eastAsia="x-none"/>
        </w:rPr>
        <w:lastRenderedPageBreak/>
        <w:t>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Default="00EA5FDD">
      <w:pPr>
        <w:spacing w:line="276" w:lineRule="auto"/>
        <w:ind w:left="1800"/>
        <w:rPr>
          <w:rFonts w:ascii="Arial" w:hAnsi="Arial" w:cs="Arial"/>
          <w:sz w:val="22"/>
          <w:szCs w:val="22"/>
          <w:lang w:eastAsia="x-none"/>
        </w:rPr>
      </w:pPr>
    </w:p>
    <w:p w14:paraId="4A4E0183" w14:textId="77777777" w:rsidR="00EA5FDD" w:rsidRDefault="00250F4B">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53"/>
      </w:r>
    </w:p>
    <w:p w14:paraId="4A4E0184" w14:textId="77777777" w:rsidR="00EA5FDD" w:rsidRDefault="00EA5FDD">
      <w:pPr>
        <w:spacing w:line="276" w:lineRule="auto"/>
        <w:ind w:left="1800"/>
        <w:rPr>
          <w:rFonts w:ascii="Arial" w:hAnsi="Arial" w:cs="Arial"/>
          <w:sz w:val="22"/>
          <w:szCs w:val="22"/>
          <w:lang w:eastAsia="x-none"/>
        </w:rPr>
      </w:pPr>
    </w:p>
    <w:p w14:paraId="4A4E0185" w14:textId="4583AC1F"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w:t>
      </w:r>
      <w:r w:rsidR="0057259C">
        <w:rPr>
          <w:rFonts w:ascii="Arial" w:hAnsi="Arial" w:cs="Arial"/>
          <w:sz w:val="22"/>
          <w:szCs w:val="22"/>
          <w:lang w:eastAsia="x-none"/>
        </w:rPr>
        <w:t xml:space="preserve">.  </w:t>
      </w:r>
      <w:r>
        <w:rPr>
          <w:rFonts w:ascii="Arial" w:hAnsi="Arial" w:cs="Arial"/>
          <w:sz w:val="22"/>
          <w:szCs w:val="22"/>
          <w:lang w:eastAsia="x-none"/>
        </w:rPr>
        <w:t>Based on such facility cost estimates, the CAISO will calculate a rate for ADNU costs equal to the facility cost estimate divided by the additional amount of Deliverability targeted in the study</w:t>
      </w:r>
      <w:r w:rsidR="0057259C">
        <w:rPr>
          <w:rFonts w:ascii="Arial" w:hAnsi="Arial" w:cs="Arial"/>
          <w:sz w:val="22"/>
          <w:szCs w:val="22"/>
          <w:lang w:eastAsia="x-none"/>
        </w:rPr>
        <w:t xml:space="preserve">.  </w:t>
      </w:r>
      <w:r>
        <w:rPr>
          <w:rFonts w:ascii="Arial" w:hAnsi="Arial" w:cs="Arial"/>
          <w:sz w:val="22"/>
          <w:szCs w:val="22"/>
          <w:lang w:eastAsia="x-none"/>
        </w:rPr>
        <w:t>The Phase I Interconnection Studies shall provide a cost estimate for each Interconnection Customer which equals the rate multiplied by the requested deliverable MW capacity of the Generating Facility in the Interconnection Request.</w:t>
      </w:r>
    </w:p>
    <w:p w14:paraId="3775E93F" w14:textId="77777777" w:rsidR="00235FD7" w:rsidRDefault="00235FD7"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Identification of and Cost Allocation for Local Off-Peak</w:t>
      </w:r>
      <w:r>
        <w:rPr>
          <w:rFonts w:ascii="Arial" w:hAnsi="Arial"/>
          <w:b/>
          <w:bCs/>
          <w:iCs/>
          <w:sz w:val="22"/>
          <w:szCs w:val="22"/>
          <w:lang w:val="x-none" w:eastAsia="x-none"/>
        </w:rPr>
        <w:t xml:space="preserve"> </w:t>
      </w:r>
      <w:r>
        <w:rPr>
          <w:rFonts w:ascii="Arial" w:hAnsi="Arial"/>
          <w:b/>
          <w:bCs/>
          <w:iCs/>
          <w:sz w:val="22"/>
          <w:szCs w:val="22"/>
          <w:lang w:eastAsia="x-none"/>
        </w:rPr>
        <w:t>Network Upgrades</w:t>
      </w:r>
    </w:p>
    <w:p w14:paraId="4181DFFE" w14:textId="77777777" w:rsidR="00235FD7" w:rsidRDefault="00235FD7" w:rsidP="00235FD7">
      <w:pPr>
        <w:spacing w:line="276" w:lineRule="auto"/>
        <w:ind w:left="1440"/>
        <w:rPr>
          <w:rFonts w:ascii="Arial" w:hAnsi="Arial" w:cs="Arial"/>
          <w:sz w:val="22"/>
          <w:szCs w:val="22"/>
          <w:lang w:eastAsia="x-none"/>
        </w:rPr>
      </w:pPr>
    </w:p>
    <w:p w14:paraId="1D8EC2E2" w14:textId="2E7ADF67" w:rsidR="00235FD7" w:rsidRDefault="00235FD7" w:rsidP="00235FD7">
      <w:pPr>
        <w:spacing w:line="276" w:lineRule="auto"/>
        <w:ind w:left="1800"/>
        <w:rPr>
          <w:rFonts w:ascii="Arial" w:hAnsi="Arial" w:cs="Arial"/>
          <w:sz w:val="22"/>
          <w:szCs w:val="22"/>
          <w:lang w:eastAsia="x-none"/>
        </w:rPr>
      </w:pPr>
      <w:r w:rsidRPr="00175A64">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175A64">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w:t>
      </w:r>
      <w:r w:rsidRPr="00175A64">
        <w:t xml:space="preserve"> </w:t>
      </w:r>
      <w:r w:rsidRPr="00175A64">
        <w:rPr>
          <w:rFonts w:ascii="Arial" w:hAnsi="Arial" w:cs="Arial"/>
          <w:sz w:val="22"/>
          <w:szCs w:val="22"/>
          <w:lang w:eastAsia="x-none"/>
        </w:rPr>
        <w:t>distribution factor methodology set forth in the Off-Peak Deliverability Assessment methodology.</w:t>
      </w:r>
    </w:p>
    <w:p w14:paraId="4A4E0186" w14:textId="77777777" w:rsidR="00EA5FDD" w:rsidRDefault="00EA5FDD">
      <w:pPr>
        <w:spacing w:line="276" w:lineRule="auto"/>
        <w:ind w:left="1440"/>
        <w:rPr>
          <w:rFonts w:ascii="Arial" w:hAnsi="Arial" w:cs="Arial"/>
          <w:sz w:val="22"/>
          <w:szCs w:val="22"/>
          <w:lang w:eastAsia="x-none"/>
        </w:rPr>
      </w:pPr>
    </w:p>
    <w:p w14:paraId="4A4E0194" w14:textId="77777777" w:rsidR="00EA5FDD" w:rsidRDefault="00250F4B"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sidRPr="003C63D1">
        <w:rPr>
          <w:rFonts w:ascii="Arial" w:hAnsi="Arial"/>
          <w:b/>
          <w:bCs/>
          <w:iCs/>
          <w:sz w:val="22"/>
          <w:szCs w:val="22"/>
          <w:lang w:eastAsia="x-none"/>
        </w:rPr>
        <w:t xml:space="preserve">Interconnection Facilities </w:t>
      </w:r>
    </w:p>
    <w:p w14:paraId="4A4E0195" w14:textId="77777777" w:rsidR="00EA5FDD" w:rsidRDefault="00EA5FDD">
      <w:pPr>
        <w:rPr>
          <w:lang w:eastAsia="x-none"/>
        </w:rPr>
      </w:pPr>
    </w:p>
    <w:p w14:paraId="4A4E0196" w14:textId="6B7E9E09"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As part of the Phase I studies, the Participating TO will identify the required Participating TO’s Interconnection Facilities associated with each Interconnection Request</w:t>
      </w:r>
      <w:r w:rsidR="0057259C">
        <w:rPr>
          <w:rFonts w:ascii="Arial" w:hAnsi="Arial" w:cs="Arial"/>
          <w:sz w:val="22"/>
          <w:szCs w:val="22"/>
          <w:lang w:eastAsia="x-none"/>
        </w:rPr>
        <w:t xml:space="preserve">.  </w:t>
      </w:r>
      <w:r>
        <w:rPr>
          <w:rFonts w:ascii="Arial" w:hAnsi="Arial" w:cs="Arial"/>
          <w:sz w:val="22"/>
          <w:szCs w:val="22"/>
          <w:lang w:eastAsia="x-none"/>
        </w:rPr>
        <w:t>The cost for these identified Interconnection Facilities will be estimated in accordance with GIDAP Section 6.4 and GIDAP BPM Section 6.1.3 and included in the Phase I Interconnection Study report</w:t>
      </w:r>
      <w:r w:rsidR="0057259C">
        <w:rPr>
          <w:rFonts w:ascii="Arial" w:hAnsi="Arial" w:cs="Arial"/>
          <w:sz w:val="22"/>
          <w:szCs w:val="22"/>
          <w:lang w:eastAsia="x-none"/>
        </w:rPr>
        <w:t xml:space="preserve">.  </w:t>
      </w:r>
    </w:p>
    <w:p w14:paraId="4A4E0197"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630" w:name="_Toc23173210"/>
      <w:bookmarkStart w:id="631" w:name="_Toc350752787"/>
      <w:bookmarkStart w:id="632" w:name="_Toc15890646"/>
      <w:bookmarkStart w:id="633" w:name="_Toc23173211"/>
      <w:bookmarkStart w:id="634" w:name="_Toc109676359"/>
      <w:bookmarkStart w:id="635" w:name="_Toc109993997"/>
      <w:bookmarkEnd w:id="630"/>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54"/>
      </w:r>
      <w:bookmarkEnd w:id="631"/>
      <w:bookmarkEnd w:id="632"/>
      <w:bookmarkEnd w:id="633"/>
      <w:bookmarkEnd w:id="634"/>
      <w:bookmarkEnd w:id="635"/>
    </w:p>
    <w:p w14:paraId="4A4E0198" w14:textId="77777777" w:rsidR="00EA5FDD" w:rsidRDefault="00EA5FDD">
      <w:pPr>
        <w:spacing w:line="276" w:lineRule="auto"/>
        <w:ind w:left="1440"/>
        <w:rPr>
          <w:rFonts w:ascii="Arial" w:hAnsi="Arial" w:cs="Arial"/>
          <w:sz w:val="22"/>
          <w:szCs w:val="22"/>
          <w:lang w:eastAsia="x-none"/>
        </w:rPr>
      </w:pPr>
    </w:p>
    <w:p w14:paraId="4A4E0199" w14:textId="6038F2B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lastRenderedPageBreak/>
        <w:t xml:space="preserve">Under the GIDAP Cluster Study Process track, the </w:t>
      </w:r>
      <w:r w:rsidR="004B747B">
        <w:rPr>
          <w:rFonts w:ascii="Arial" w:hAnsi="Arial" w:cs="Arial"/>
          <w:sz w:val="22"/>
          <w:szCs w:val="22"/>
          <w:lang w:eastAsia="x-none"/>
        </w:rPr>
        <w:t>MCR</w:t>
      </w:r>
      <w:r w:rsidR="00A00A67">
        <w:rPr>
          <w:rFonts w:ascii="Arial" w:hAnsi="Arial" w:cs="Arial"/>
          <w:sz w:val="22"/>
          <w:szCs w:val="22"/>
          <w:lang w:eastAsia="x-none"/>
        </w:rPr>
        <w:t xml:space="preserve"> </w:t>
      </w:r>
      <w:r>
        <w:rPr>
          <w:rFonts w:ascii="Arial" w:hAnsi="Arial" w:cs="Arial"/>
          <w:sz w:val="22"/>
          <w:szCs w:val="22"/>
          <w:lang w:eastAsia="x-none"/>
        </w:rPr>
        <w:t>assigned to the Interconnection Customer for Network Upgrades is the lower sum of allocated Assigned Network Upgrades of the cost estimates determined through the Phase I Interconnection Studies or the cost estimates determined through the Phase II Interconnection Studies.</w:t>
      </w:r>
    </w:p>
    <w:p w14:paraId="4A4E019A" w14:textId="77777777" w:rsidR="00EA5FDD" w:rsidRDefault="00EA5FDD">
      <w:pPr>
        <w:spacing w:line="276" w:lineRule="auto"/>
        <w:ind w:left="1080"/>
        <w:rPr>
          <w:rFonts w:ascii="Arial" w:hAnsi="Arial" w:cs="Arial"/>
          <w:sz w:val="22"/>
          <w:szCs w:val="22"/>
          <w:lang w:eastAsia="x-none"/>
        </w:rPr>
      </w:pPr>
    </w:p>
    <w:p w14:paraId="4A4E019B" w14:textId="6D99712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Notwithstanding the Interconnection Customer’s </w:t>
      </w:r>
      <w:r w:rsidR="00D95559">
        <w:rPr>
          <w:rFonts w:ascii="Arial" w:eastAsia="Calibri" w:hAnsi="Arial" w:cs="Arial"/>
          <w:color w:val="000000"/>
          <w:sz w:val="22"/>
          <w:szCs w:val="22"/>
        </w:rPr>
        <w:t>MCR</w:t>
      </w:r>
      <w:r>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Pr>
          <w:rFonts w:ascii="Arial" w:eastAsia="Arial" w:hAnsi="Arial" w:cs="Arial"/>
          <w:sz w:val="22"/>
          <w:szCs w:val="22"/>
        </w:rPr>
        <w:t>allocated</w:t>
      </w:r>
      <w:r w:rsidR="00097032">
        <w:rPr>
          <w:rFonts w:ascii="Arial" w:eastAsia="Calibri" w:hAnsi="Arial" w:cs="Arial"/>
          <w:color w:val="000000"/>
          <w:sz w:val="22"/>
          <w:szCs w:val="22"/>
        </w:rPr>
        <w:t xml:space="preserve"> </w:t>
      </w:r>
      <w:r>
        <w:rPr>
          <w:rFonts w:ascii="Arial" w:eastAsia="Calibri" w:hAnsi="Arial" w:cs="Arial"/>
          <w:color w:val="000000"/>
          <w:sz w:val="22"/>
          <w:szCs w:val="22"/>
        </w:rPr>
        <w:t xml:space="preserve">costs </w:t>
      </w:r>
      <w:r>
        <w:rPr>
          <w:rFonts w:ascii="Arial" w:eastAsia="Arial" w:hAnsi="Arial" w:cs="Arial"/>
          <w:sz w:val="22"/>
          <w:szCs w:val="22"/>
        </w:rPr>
        <w:t>for Assigned Network Upgrades for each</w:t>
      </w:r>
      <w:r w:rsidRPr="0030741E">
        <w:rPr>
          <w:rFonts w:ascii="Arial" w:eastAsia="Arial" w:hAnsi="Arial"/>
          <w:sz w:val="22"/>
        </w:rPr>
        <w:t xml:space="preserve"> </w:t>
      </w:r>
      <w:r>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each Interconnection Customer's Current </w:t>
      </w:r>
      <w:r w:rsidR="0031197B" w:rsidRPr="009B5C64">
        <w:rPr>
          <w:rFonts w:ascii="Arial" w:eastAsia="Calibri" w:hAnsi="Arial" w:cs="Arial"/>
          <w:color w:val="000000"/>
          <w:sz w:val="22"/>
          <w:szCs w:val="22"/>
        </w:rPr>
        <w:t>C</w:t>
      </w:r>
      <w:r>
        <w:rPr>
          <w:rFonts w:ascii="Arial" w:eastAsia="Calibri" w:hAnsi="Arial" w:cs="Arial"/>
          <w:color w:val="000000"/>
          <w:sz w:val="22"/>
          <w:szCs w:val="22"/>
        </w:rPr>
        <w:t xml:space="preserve">ost </w:t>
      </w:r>
      <w:r w:rsidR="0031197B" w:rsidRPr="009B5C64">
        <w:rPr>
          <w:rFonts w:ascii="Arial" w:eastAsia="Calibri" w:hAnsi="Arial" w:cs="Arial"/>
          <w:color w:val="000000"/>
          <w:sz w:val="22"/>
          <w:szCs w:val="22"/>
        </w:rPr>
        <w:t>R</w:t>
      </w:r>
      <w:r>
        <w:rPr>
          <w:rFonts w:ascii="Arial" w:eastAsia="Calibri" w:hAnsi="Arial" w:cs="Arial"/>
          <w:color w:val="000000"/>
          <w:sz w:val="22"/>
          <w:szCs w:val="22"/>
        </w:rPr>
        <w:t xml:space="preserve">esponsibility, </w:t>
      </w:r>
      <w:r w:rsidR="00D95559">
        <w:rPr>
          <w:rFonts w:ascii="Arial" w:eastAsia="Calibri" w:hAnsi="Arial" w:cs="Arial"/>
          <w:color w:val="000000"/>
          <w:sz w:val="22"/>
          <w:szCs w:val="22"/>
        </w:rPr>
        <w:t>MCR</w:t>
      </w:r>
      <w:r>
        <w:rPr>
          <w:rFonts w:ascii="Arial" w:eastAsia="Calibri" w:hAnsi="Arial" w:cs="Arial"/>
          <w:color w:val="000000"/>
          <w:sz w:val="22"/>
          <w:szCs w:val="22"/>
        </w:rPr>
        <w:t>, and Maximum Cost Exposure; and</w:t>
      </w:r>
    </w:p>
    <w:p w14:paraId="4A4E019E"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5330FB90" w:rsidR="00EA5FDD"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the initial posting of Interconnection Financial Security required from each Interconnection Customer under GIDAP Section 11.2 and GIDAP BPM Section 8.3 for such Network Upgrades</w:t>
      </w:r>
      <w:r w:rsidR="0057259C">
        <w:rPr>
          <w:rFonts w:ascii="Arial" w:eastAsia="Calibri" w:hAnsi="Arial" w:cs="Arial"/>
          <w:color w:val="000000"/>
          <w:sz w:val="22"/>
          <w:szCs w:val="22"/>
        </w:rPr>
        <w:t xml:space="preserve">.  </w:t>
      </w:r>
    </w:p>
    <w:p w14:paraId="4A4E01A0" w14:textId="77777777" w:rsidR="00EA5FDD" w:rsidRPr="00DA6707" w:rsidRDefault="00EA5FDD">
      <w:pPr>
        <w:autoSpaceDE w:val="0"/>
        <w:autoSpaceDN w:val="0"/>
        <w:adjustRightInd w:val="0"/>
        <w:spacing w:line="276" w:lineRule="auto"/>
        <w:ind w:left="1080"/>
        <w:rPr>
          <w:rFonts w:ascii="Arial" w:eastAsia="Calibri" w:hAnsi="Arial"/>
          <w:color w:val="000000"/>
          <w:sz w:val="22"/>
        </w:rPr>
      </w:pPr>
    </w:p>
    <w:p w14:paraId="4A4E01A1" w14:textId="26A2EF68"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w:t>
      </w:r>
      <w:r w:rsidR="004B747B">
        <w:rPr>
          <w:rFonts w:ascii="Arial" w:hAnsi="Arial" w:cs="Arial"/>
          <w:sz w:val="22"/>
          <w:szCs w:val="22"/>
        </w:rPr>
        <w:t>MCR</w:t>
      </w:r>
      <w:r>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3" w14:textId="0C1B676E"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w:t>
      </w:r>
      <w:r w:rsidR="0057259C">
        <w:rPr>
          <w:rFonts w:ascii="Arial" w:eastAsia="Arial" w:hAnsi="Arial" w:cs="Arial"/>
          <w:color w:val="000000"/>
          <w:sz w:val="22"/>
          <w:szCs w:val="22"/>
        </w:rPr>
        <w:t xml:space="preserve">.  </w:t>
      </w:r>
      <w:r>
        <w:rPr>
          <w:rFonts w:ascii="Arial" w:eastAsia="Arial" w:hAnsi="Arial" w:cs="Arial"/>
          <w:color w:val="000000"/>
          <w:sz w:val="22"/>
          <w:szCs w:val="22"/>
        </w:rPr>
        <w:t>The cost estimate provided in the Phase I Interconnection Studies establishes the basis for the initial Interconnection Financial Security Posting under GIDAP Section 11.2 for Interconnection Customers selecting Option (B)</w:t>
      </w:r>
      <w:r w:rsidR="0057259C">
        <w:rPr>
          <w:rFonts w:ascii="Arial" w:eastAsia="Arial" w:hAnsi="Arial" w:cs="Arial"/>
          <w:color w:val="000000"/>
          <w:sz w:val="22"/>
          <w:szCs w:val="22"/>
        </w:rPr>
        <w:t xml:space="preserve">.  </w:t>
      </w:r>
      <w:r>
        <w:rPr>
          <w:rFonts w:ascii="Arial" w:eastAsia="Arial" w:hAnsi="Arial" w:cs="Arial"/>
          <w:color w:val="000000"/>
          <w:sz w:val="22"/>
          <w:szCs w:val="22"/>
        </w:rPr>
        <w:t>The Phase II Interconnection Studies shall refresh the cost estimate for ADNUs and shall provide the basis for second and third Interconnection Financial Postings as specified in GIDAP Section 11.</w:t>
      </w:r>
    </w:p>
    <w:p w14:paraId="4A4E01A4" w14:textId="77777777" w:rsidR="00EA5FDD"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312095B0"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w:t>
      </w:r>
      <w:r w:rsidR="0057259C">
        <w:rPr>
          <w:rFonts w:ascii="Arial" w:eastAsia="Arial" w:hAnsi="Arial" w:cs="Arial"/>
          <w:color w:val="000000"/>
          <w:sz w:val="22"/>
          <w:szCs w:val="22"/>
        </w:rPr>
        <w:t xml:space="preserve">.  </w:t>
      </w:r>
      <w:r>
        <w:rPr>
          <w:rFonts w:ascii="Arial" w:eastAsia="Arial" w:hAnsi="Arial" w:cs="Arial"/>
          <w:color w:val="000000"/>
          <w:sz w:val="22"/>
          <w:szCs w:val="22"/>
        </w:rPr>
        <w:t>However, subsequent to the Interconnection Customer’s receipt of its Phase II Interconnection Study report, an Interconnection Customer having selected Option (B) may have its ADNUs adjusted in the reassessment process undertaken under GIDAP Section 7.4</w:t>
      </w:r>
      <w:r w:rsidR="0057259C">
        <w:rPr>
          <w:rFonts w:ascii="Arial" w:eastAsia="Arial" w:hAnsi="Arial" w:cs="Arial"/>
          <w:color w:val="000000"/>
          <w:sz w:val="22"/>
          <w:szCs w:val="22"/>
        </w:rPr>
        <w:t xml:space="preserve">.  </w:t>
      </w:r>
      <w:r>
        <w:rPr>
          <w:rFonts w:ascii="Arial" w:eastAsia="Arial" w:hAnsi="Arial" w:cs="Arial"/>
          <w:color w:val="000000"/>
          <w:sz w:val="22"/>
          <w:szCs w:val="22"/>
        </w:rPr>
        <w:t>Accordingly, for such Interconnection Customers, the most recent annual reassessment undertaken under GIDAP Section 7.4 shall provide the most recent cost estimates for the Interconnection Customer’s ADNUs.</w:t>
      </w:r>
    </w:p>
    <w:p w14:paraId="4A4E01A6"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7" w14:textId="72B95C4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ANUs, which </w:t>
      </w:r>
      <w:r w:rsidR="00CB3219">
        <w:rPr>
          <w:rFonts w:ascii="Arial" w:hAnsi="Arial" w:cs="Arial"/>
          <w:sz w:val="22"/>
          <w:szCs w:val="22"/>
          <w:lang w:eastAsia="x-none"/>
        </w:rPr>
        <w:t xml:space="preserve">establishes </w:t>
      </w:r>
      <w:r>
        <w:rPr>
          <w:rFonts w:ascii="Arial" w:hAnsi="Arial" w:cs="Arial"/>
          <w:sz w:val="22"/>
          <w:szCs w:val="22"/>
          <w:lang w:eastAsia="x-none"/>
        </w:rPr>
        <w:t xml:space="preserve">the Interconnection Customer’s </w:t>
      </w:r>
      <w:r w:rsidR="004B747B">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w:t>
      </w:r>
      <w:r w:rsidR="0057259C">
        <w:rPr>
          <w:rFonts w:ascii="Arial" w:hAnsi="Arial" w:cs="Arial"/>
          <w:sz w:val="22"/>
          <w:szCs w:val="22"/>
          <w:lang w:eastAsia="x-none"/>
        </w:rPr>
        <w:t xml:space="preserve">.  </w:t>
      </w:r>
      <w:r>
        <w:rPr>
          <w:rFonts w:ascii="Arial" w:hAnsi="Arial" w:cs="Arial"/>
          <w:sz w:val="22"/>
          <w:szCs w:val="22"/>
          <w:lang w:eastAsia="x-none"/>
        </w:rPr>
        <w:t xml:space="preserve">Accordingly, the costs for the Participating TO’s Interconnection Facilities estimated in the Phase I and Phase II Interconnection Studies are estimates only that establish the basis for Interconnection Financial Security posting </w:t>
      </w:r>
      <w:r>
        <w:rPr>
          <w:rFonts w:ascii="Arial" w:hAnsi="Arial" w:cs="Arial"/>
          <w:sz w:val="22"/>
          <w:szCs w:val="22"/>
          <w:lang w:eastAsia="x-none"/>
        </w:rPr>
        <w:lastRenderedPageBreak/>
        <w:t>amounts</w:t>
      </w:r>
      <w:r w:rsidR="0057259C">
        <w:rPr>
          <w:rFonts w:ascii="Arial" w:hAnsi="Arial" w:cs="Arial"/>
          <w:sz w:val="22"/>
          <w:szCs w:val="22"/>
          <w:lang w:eastAsia="x-none"/>
        </w:rPr>
        <w:t xml:space="preserve">.  </w:t>
      </w:r>
      <w:r>
        <w:rPr>
          <w:rFonts w:ascii="Arial" w:hAnsi="Arial" w:cs="Arial"/>
          <w:sz w:val="22"/>
          <w:szCs w:val="22"/>
          <w:lang w:eastAsia="x-none"/>
        </w:rPr>
        <w:t>Interconnection Customers’ cost responsibility for Interconnection Facilities extends to the actual costs for such facilities.</w:t>
      </w:r>
    </w:p>
    <w:p w14:paraId="4A4E01A8" w14:textId="77777777" w:rsidR="00EA5FDD" w:rsidRDefault="00EA5FDD">
      <w:pPr>
        <w:spacing w:line="276" w:lineRule="auto"/>
        <w:ind w:left="1080"/>
        <w:rPr>
          <w:rFonts w:ascii="Arial" w:hAnsi="Arial" w:cs="Arial"/>
          <w:sz w:val="22"/>
          <w:szCs w:val="22"/>
          <w:lang w:eastAsia="x-none"/>
        </w:rPr>
      </w:pPr>
    </w:p>
    <w:p w14:paraId="4A4E01A9" w14:textId="101580C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w:t>
      </w:r>
      <w:r w:rsidR="0057259C">
        <w:rPr>
          <w:rFonts w:ascii="Arial" w:hAnsi="Arial" w:cs="Arial"/>
          <w:sz w:val="22"/>
          <w:szCs w:val="22"/>
          <w:lang w:eastAsia="x-none"/>
        </w:rPr>
        <w:t xml:space="preserve">.  </w:t>
      </w:r>
    </w:p>
    <w:p w14:paraId="4A4E01AA"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636" w:name="_Toc23173212"/>
      <w:bookmarkStart w:id="637" w:name="_Toc350752788"/>
      <w:bookmarkStart w:id="638" w:name="_Toc15890647"/>
      <w:bookmarkStart w:id="639" w:name="_Toc23173213"/>
      <w:bookmarkStart w:id="640" w:name="_Toc109676360"/>
      <w:bookmarkStart w:id="641" w:name="_Toc109993998"/>
      <w:bookmarkEnd w:id="636"/>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637"/>
      <w:bookmarkEnd w:id="638"/>
      <w:bookmarkEnd w:id="639"/>
      <w:bookmarkEnd w:id="640"/>
      <w:bookmarkEnd w:id="641"/>
    </w:p>
    <w:p w14:paraId="4A4E01AB" w14:textId="77777777" w:rsidR="00EA5FDD" w:rsidRDefault="00EA5FDD">
      <w:pPr>
        <w:rPr>
          <w:lang w:eastAsia="x-none"/>
        </w:rPr>
      </w:pPr>
    </w:p>
    <w:p w14:paraId="4A4E01AC" w14:textId="412AA2C1"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w:t>
      </w:r>
      <w:r w:rsidR="0057259C">
        <w:rPr>
          <w:rFonts w:ascii="Arial" w:hAnsi="Arial" w:cs="Arial"/>
          <w:sz w:val="22"/>
          <w:szCs w:val="22"/>
          <w:lang w:eastAsia="x-none"/>
        </w:rPr>
        <w:t xml:space="preserve">.  </w:t>
      </w:r>
      <w:r>
        <w:rPr>
          <w:rFonts w:ascii="Arial" w:hAnsi="Arial" w:cs="Arial"/>
          <w:sz w:val="22"/>
          <w:szCs w:val="22"/>
          <w:lang w:eastAsia="x-none"/>
        </w:rPr>
        <w:t>The list may not be a comprehensive list of all the possible types of data as each project can have unique circumstances</w:t>
      </w:r>
      <w:r w:rsidR="0057259C">
        <w:rPr>
          <w:rFonts w:ascii="Arial" w:hAnsi="Arial" w:cs="Arial"/>
          <w:sz w:val="22"/>
          <w:szCs w:val="22"/>
          <w:lang w:eastAsia="x-none"/>
        </w:rPr>
        <w:t xml:space="preserve">.  </w:t>
      </w:r>
      <w:r>
        <w:rPr>
          <w:rFonts w:ascii="Arial" w:hAnsi="Arial" w:cs="Arial"/>
          <w:sz w:val="22"/>
          <w:szCs w:val="22"/>
          <w:lang w:eastAsia="x-none"/>
        </w:rPr>
        <w:t>The content of information in Phase I Interconnection Study reports will vary from project to project.</w:t>
      </w:r>
    </w:p>
    <w:p w14:paraId="4A4E01AD" w14:textId="77777777" w:rsidR="00EA5FDD" w:rsidRDefault="00EA5FDD">
      <w:pPr>
        <w:ind w:left="1080"/>
        <w:rPr>
          <w:rFonts w:ascii="Arial" w:hAnsi="Arial" w:cs="Arial"/>
          <w:sz w:val="22"/>
          <w:szCs w:val="22"/>
          <w:lang w:eastAsia="x-none"/>
        </w:rPr>
      </w:pPr>
    </w:p>
    <w:p w14:paraId="4A4E01AE"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1AF"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Study scopes and assumptions</w:t>
      </w:r>
    </w:p>
    <w:p w14:paraId="4A4E01B0" w14:textId="364224C2" w:rsidR="00EA5FDD" w:rsidRDefault="00235FD7" w:rsidP="00432124">
      <w:pPr>
        <w:numPr>
          <w:ilvl w:val="0"/>
          <w:numId w:val="56"/>
        </w:numPr>
        <w:spacing w:after="240" w:line="240" w:lineRule="atLeast"/>
        <w:rPr>
          <w:rFonts w:ascii="Arial" w:hAnsi="Arial"/>
          <w:spacing w:val="-5"/>
          <w:sz w:val="22"/>
          <w:szCs w:val="20"/>
        </w:rPr>
      </w:pPr>
      <w:r>
        <w:rPr>
          <w:rFonts w:ascii="Arial" w:hAnsi="Arial"/>
          <w:spacing w:val="-5"/>
          <w:sz w:val="22"/>
          <w:szCs w:val="20"/>
        </w:rPr>
        <w:t xml:space="preserve">On-Peak </w:t>
      </w:r>
      <w:r w:rsidR="00250F4B">
        <w:rPr>
          <w:rFonts w:ascii="Arial" w:hAnsi="Arial"/>
          <w:spacing w:val="-5"/>
          <w:sz w:val="22"/>
          <w:szCs w:val="20"/>
        </w:rPr>
        <w:t xml:space="preserve">Deliverability </w:t>
      </w:r>
      <w:r>
        <w:rPr>
          <w:rFonts w:ascii="Arial" w:hAnsi="Arial"/>
          <w:spacing w:val="-5"/>
          <w:sz w:val="22"/>
          <w:szCs w:val="20"/>
        </w:rPr>
        <w:t>A</w:t>
      </w:r>
      <w:r w:rsidR="00250F4B">
        <w:rPr>
          <w:rFonts w:ascii="Arial" w:hAnsi="Arial"/>
          <w:spacing w:val="-5"/>
          <w:sz w:val="22"/>
          <w:szCs w:val="20"/>
        </w:rPr>
        <w:t>ssessment</w:t>
      </w:r>
    </w:p>
    <w:p w14:paraId="6EFD9FA3" w14:textId="5D7A0D63" w:rsidR="00235FD7" w:rsidRPr="00235FD7" w:rsidRDefault="00235FD7" w:rsidP="00432124">
      <w:pPr>
        <w:numPr>
          <w:ilvl w:val="0"/>
          <w:numId w:val="56"/>
        </w:numPr>
        <w:spacing w:after="240" w:line="240" w:lineRule="atLeast"/>
        <w:rPr>
          <w:rFonts w:ascii="Arial" w:hAnsi="Arial"/>
          <w:spacing w:val="-5"/>
          <w:sz w:val="22"/>
          <w:szCs w:val="20"/>
        </w:rPr>
      </w:pPr>
      <w:r>
        <w:rPr>
          <w:rFonts w:ascii="Arial" w:hAnsi="Arial"/>
          <w:spacing w:val="-5"/>
          <w:sz w:val="22"/>
          <w:szCs w:val="20"/>
        </w:rPr>
        <w:t>Off-Peak Deliverability Assessment</w:t>
      </w:r>
    </w:p>
    <w:p w14:paraId="4A4E01B1"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Power flow analysis</w:t>
      </w:r>
    </w:p>
    <w:p w14:paraId="4A4E01B2"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1B3"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1B4"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Short circuit duty analysis</w:t>
      </w:r>
    </w:p>
    <w:p w14:paraId="4A4E01B5"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1B6"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1B7"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Network upgrade requirements</w:t>
      </w:r>
    </w:p>
    <w:p w14:paraId="4A4E01B8"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1B9"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1BA"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4A4E01BB" w14:textId="77777777" w:rsidR="00EA5FDD" w:rsidRPr="0085143D" w:rsidRDefault="00250F4B" w:rsidP="005D5441">
      <w:pPr>
        <w:pStyle w:val="Heading3"/>
        <w:numPr>
          <w:ilvl w:val="2"/>
          <w:numId w:val="128"/>
        </w:numPr>
        <w:rPr>
          <w:bCs w:val="0"/>
        </w:rPr>
      </w:pPr>
      <w:bookmarkStart w:id="642" w:name="_Toc23173214"/>
      <w:bookmarkStart w:id="643" w:name="_Toc350752789"/>
      <w:bookmarkStart w:id="644" w:name="_Toc15890648"/>
      <w:bookmarkStart w:id="645" w:name="_Toc23173215"/>
      <w:bookmarkStart w:id="646" w:name="_Toc109676361"/>
      <w:bookmarkStart w:id="647" w:name="_Toc109993999"/>
      <w:bookmarkEnd w:id="642"/>
      <w:r w:rsidRPr="0085143D">
        <w:rPr>
          <w:bCs w:val="0"/>
        </w:rPr>
        <w:t>Phase I Interconnection Study Results Meetings</w:t>
      </w:r>
      <w:r w:rsidRPr="0085143D">
        <w:rPr>
          <w:bCs w:val="0"/>
          <w:vertAlign w:val="superscript"/>
        </w:rPr>
        <w:footnoteReference w:id="55"/>
      </w:r>
      <w:bookmarkEnd w:id="643"/>
      <w:bookmarkEnd w:id="644"/>
      <w:bookmarkEnd w:id="645"/>
      <w:bookmarkEnd w:id="646"/>
      <w:bookmarkEnd w:id="647"/>
    </w:p>
    <w:p w14:paraId="4A4E01BC" w14:textId="77777777" w:rsidR="00EA5FDD" w:rsidRDefault="00EA5FDD">
      <w:pPr>
        <w:rPr>
          <w:lang w:eastAsia="x-none"/>
        </w:rPr>
      </w:pPr>
    </w:p>
    <w:p w14:paraId="4A4E01BD" w14:textId="2E504995" w:rsidR="00EA5FDD" w:rsidRDefault="00250F4B">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w:t>
      </w:r>
      <w:r>
        <w:rPr>
          <w:rFonts w:ascii="Arial" w:hAnsi="Arial" w:cs="Arial"/>
          <w:sz w:val="22"/>
          <w:szCs w:val="22"/>
          <w:lang w:eastAsia="x-none"/>
        </w:rPr>
        <w:lastRenderedPageBreak/>
        <w:t xml:space="preserve">Interconnection Customer shall hold a Results Meeting to discuss the results of the Phase I Interconnection Study, including </w:t>
      </w:r>
      <w:r>
        <w:rPr>
          <w:rFonts w:ascii="Arial" w:eastAsia="Arial" w:hAnsi="Arial" w:cs="Arial"/>
          <w:sz w:val="22"/>
          <w:szCs w:val="22"/>
        </w:rPr>
        <w:t>allocated</w:t>
      </w:r>
      <w:r>
        <w:rPr>
          <w:rFonts w:ascii="Arial" w:hAnsi="Arial" w:cs="Arial"/>
          <w:sz w:val="22"/>
          <w:szCs w:val="22"/>
          <w:lang w:eastAsia="x-none"/>
        </w:rPr>
        <w:t xml:space="preserve"> cost responsibilities, modifications, change in Commercial Operation Date (COD), and other possible changes addressed in GIP BPM Section 7</w:t>
      </w:r>
      <w:r w:rsidR="0057259C">
        <w:rPr>
          <w:rFonts w:ascii="Arial" w:hAnsi="Arial" w:cs="Arial"/>
          <w:sz w:val="22"/>
          <w:szCs w:val="22"/>
          <w:lang w:eastAsia="x-none"/>
        </w:rPr>
        <w:t xml:space="preserve">.  </w:t>
      </w:r>
    </w:p>
    <w:p w14:paraId="4A4E01BE"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648" w:name="_Toc23173216"/>
      <w:bookmarkStart w:id="649" w:name="_Toc350752790"/>
      <w:bookmarkStart w:id="650" w:name="_Toc15890649"/>
      <w:bookmarkStart w:id="651" w:name="_Toc23173217"/>
      <w:bookmarkStart w:id="652" w:name="_Toc109676362"/>
      <w:bookmarkStart w:id="653" w:name="_Toc109994000"/>
      <w:bookmarkEnd w:id="648"/>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56"/>
      </w:r>
      <w:bookmarkEnd w:id="649"/>
      <w:bookmarkEnd w:id="650"/>
      <w:bookmarkEnd w:id="651"/>
      <w:bookmarkEnd w:id="652"/>
      <w:bookmarkEnd w:id="653"/>
    </w:p>
    <w:p w14:paraId="4A4E01BF" w14:textId="77777777" w:rsidR="00EA5FDD" w:rsidRDefault="00EA5FDD">
      <w:pPr>
        <w:rPr>
          <w:rFonts w:ascii="Arial" w:hAnsi="Arial" w:cs="Arial"/>
          <w:lang w:eastAsia="x-none"/>
        </w:rPr>
      </w:pPr>
    </w:p>
    <w:p w14:paraId="4A4E01C0" w14:textId="46E6A4A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w:t>
      </w:r>
      <w:r w:rsidR="0057259C">
        <w:rPr>
          <w:rFonts w:ascii="Arial" w:hAnsi="Arial" w:cs="Arial"/>
          <w:sz w:val="22"/>
          <w:szCs w:val="22"/>
          <w:lang w:eastAsia="x-none"/>
        </w:rPr>
        <w:t xml:space="preserve">.  </w:t>
      </w:r>
      <w:r>
        <w:rPr>
          <w:rFonts w:ascii="Arial" w:hAnsi="Arial" w:cs="Arial"/>
          <w:sz w:val="22"/>
          <w:szCs w:val="22"/>
          <w:lang w:eastAsia="x-none"/>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Default="00EA5FDD">
      <w:pPr>
        <w:spacing w:line="276" w:lineRule="auto"/>
        <w:ind w:left="1080"/>
        <w:rPr>
          <w:rFonts w:ascii="Arial" w:hAnsi="Arial" w:cs="Arial"/>
          <w:sz w:val="22"/>
          <w:szCs w:val="22"/>
          <w:lang w:eastAsia="x-none"/>
        </w:rPr>
      </w:pPr>
    </w:p>
    <w:p w14:paraId="4A4E01C2" w14:textId="1FEE4DF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Interconnection Customer may submit, in writing, additional comments on the final Phase I Interconnection Study report up to </w:t>
      </w:r>
      <w:r w:rsidR="00B11874">
        <w:rPr>
          <w:rFonts w:ascii="Arial" w:hAnsi="Arial" w:cs="Arial"/>
          <w:sz w:val="22"/>
          <w:szCs w:val="22"/>
          <w:lang w:eastAsia="x-none"/>
        </w:rPr>
        <w:t xml:space="preserve">three </w:t>
      </w:r>
      <w:r>
        <w:rPr>
          <w:rFonts w:ascii="Arial" w:hAnsi="Arial" w:cs="Arial"/>
          <w:sz w:val="22"/>
          <w:szCs w:val="22"/>
          <w:lang w:eastAsia="x-none"/>
        </w:rPr>
        <w:t>(3) Business Days following the Results Meeting</w:t>
      </w:r>
      <w:r w:rsidR="0057259C">
        <w:rPr>
          <w:rFonts w:ascii="Arial" w:hAnsi="Arial" w:cs="Arial"/>
          <w:sz w:val="22"/>
          <w:szCs w:val="22"/>
          <w:lang w:eastAsia="x-none"/>
        </w:rPr>
        <w:t xml:space="preserve">.  </w:t>
      </w:r>
      <w:r>
        <w:rPr>
          <w:rFonts w:ascii="Arial" w:hAnsi="Arial" w:cs="Arial"/>
          <w:sz w:val="22"/>
          <w:szCs w:val="22"/>
          <w:lang w:eastAsia="x-none"/>
        </w:rPr>
        <w:t>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w:t>
      </w:r>
      <w:r w:rsidR="0057259C">
        <w:rPr>
          <w:rFonts w:ascii="Arial" w:hAnsi="Arial" w:cs="Arial"/>
          <w:sz w:val="22"/>
          <w:szCs w:val="22"/>
          <w:lang w:eastAsia="x-none"/>
        </w:rPr>
        <w:t xml:space="preserve">.  </w:t>
      </w:r>
      <w:r>
        <w:rPr>
          <w:rFonts w:ascii="Arial" w:hAnsi="Arial" w:cs="Arial"/>
          <w:sz w:val="22"/>
          <w:szCs w:val="22"/>
          <w:lang w:eastAsia="x-none"/>
        </w:rPr>
        <w:t>The CAISO will issue any such revised report or addendum to the Interconnection Customer no later than fifteen (15) Business Days following the Results Meeting.</w:t>
      </w:r>
    </w:p>
    <w:p w14:paraId="4A4E01C3"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654" w:name="_Toc23173218"/>
      <w:bookmarkStart w:id="655" w:name="_Toc350752791"/>
      <w:bookmarkStart w:id="656" w:name="_Toc15890650"/>
      <w:bookmarkStart w:id="657" w:name="_Toc23173219"/>
      <w:bookmarkStart w:id="658" w:name="_Toc109676363"/>
      <w:bookmarkStart w:id="659" w:name="_Toc109994001"/>
      <w:bookmarkEnd w:id="654"/>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57"/>
      </w:r>
      <w:bookmarkEnd w:id="655"/>
      <w:bookmarkEnd w:id="656"/>
      <w:bookmarkEnd w:id="657"/>
      <w:bookmarkEnd w:id="658"/>
      <w:bookmarkEnd w:id="659"/>
    </w:p>
    <w:p w14:paraId="4A4E01C4" w14:textId="77777777" w:rsidR="00EA5FDD" w:rsidRDefault="00EA5FDD">
      <w:pPr>
        <w:rPr>
          <w:rFonts w:ascii="Arial" w:hAnsi="Arial" w:cs="Arial"/>
          <w:lang w:eastAsia="x-none"/>
        </w:rPr>
      </w:pPr>
    </w:p>
    <w:p w14:paraId="4A4E01C5" w14:textId="4E75F321"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w:t>
      </w:r>
      <w:r w:rsidR="0057259C">
        <w:rPr>
          <w:rFonts w:ascii="Arial" w:hAnsi="Arial" w:cs="Arial"/>
          <w:sz w:val="22"/>
          <w:szCs w:val="22"/>
          <w:lang w:eastAsia="x-none"/>
        </w:rPr>
        <w:t xml:space="preserve">.  </w:t>
      </w:r>
      <w:r>
        <w:rPr>
          <w:rFonts w:ascii="Arial" w:hAnsi="Arial" w:cs="Arial"/>
          <w:sz w:val="22"/>
          <w:szCs w:val="22"/>
          <w:lang w:eastAsia="x-none"/>
        </w:rPr>
        <w:t>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Default="00250F4B" w:rsidP="005D5441">
      <w:pPr>
        <w:keepNext/>
        <w:numPr>
          <w:ilvl w:val="3"/>
          <w:numId w:val="128"/>
        </w:numPr>
        <w:spacing w:before="240" w:after="60"/>
        <w:outlineLvl w:val="3"/>
        <w:rPr>
          <w:rFonts w:ascii="Arial" w:hAnsi="Arial" w:cs="Arial"/>
          <w:b/>
          <w:bCs/>
          <w:sz w:val="22"/>
          <w:szCs w:val="22"/>
          <w:lang w:eastAsia="x-none"/>
        </w:rPr>
      </w:pPr>
      <w:bookmarkStart w:id="660" w:name="_Toc350752792"/>
      <w:bookmarkStart w:id="661" w:name="_Toc15890651"/>
      <w:bookmarkStart w:id="662" w:name="_Toc23173220"/>
      <w:bookmarkStart w:id="663" w:name="_Toc109676364"/>
      <w:bookmarkStart w:id="664" w:name="_Toc109994002"/>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58"/>
      </w:r>
      <w:bookmarkEnd w:id="660"/>
      <w:bookmarkEnd w:id="661"/>
      <w:bookmarkEnd w:id="662"/>
      <w:bookmarkEnd w:id="663"/>
      <w:bookmarkEnd w:id="664"/>
    </w:p>
    <w:p w14:paraId="4A4E01C7" w14:textId="77777777" w:rsidR="00EA5FDD" w:rsidRDefault="00EA5FDD">
      <w:pPr>
        <w:rPr>
          <w:rFonts w:ascii="Arial" w:hAnsi="Arial" w:cs="Arial"/>
          <w:lang w:eastAsia="x-none"/>
        </w:rPr>
      </w:pPr>
    </w:p>
    <w:p w14:paraId="4A4E01C8" w14:textId="6C9C835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lastRenderedPageBreak/>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w:t>
      </w:r>
      <w:r w:rsidR="0057259C">
        <w:rPr>
          <w:rFonts w:ascii="Arial" w:hAnsi="Arial" w:cs="Arial"/>
          <w:sz w:val="22"/>
          <w:szCs w:val="22"/>
          <w:lang w:eastAsia="x-none"/>
        </w:rPr>
        <w:t xml:space="preserve">.  </w:t>
      </w:r>
      <w:r>
        <w:rPr>
          <w:rFonts w:ascii="Arial" w:hAnsi="Arial" w:cs="Arial"/>
          <w:sz w:val="22"/>
          <w:szCs w:val="22"/>
          <w:lang w:eastAsia="x-none"/>
        </w:rPr>
        <w:t>This will assist the parties in determining if Commercial Operation Dates are reasonable</w:t>
      </w:r>
      <w:r w:rsidR="0057259C">
        <w:rPr>
          <w:rFonts w:ascii="Arial" w:hAnsi="Arial" w:cs="Arial"/>
          <w:sz w:val="22"/>
          <w:szCs w:val="22"/>
          <w:lang w:eastAsia="x-none"/>
        </w:rPr>
        <w:t xml:space="preserve">.  </w:t>
      </w:r>
      <w:r>
        <w:rPr>
          <w:rFonts w:ascii="Arial" w:hAnsi="Arial" w:cs="Arial"/>
          <w:sz w:val="22"/>
          <w:szCs w:val="22"/>
          <w:lang w:eastAsia="x-none"/>
        </w:rPr>
        <w:t xml:space="preserve">If major Interconnection Customer’s Interconnection Facilities for the Generating Facility have been identified in the Phase I Interconnection Study, such as telecommunications equipment to support a possible </w:t>
      </w:r>
      <w:r w:rsidR="001179DD" w:rsidRPr="005B6956">
        <w:rPr>
          <w:rFonts w:ascii="Arial" w:hAnsi="Arial" w:cs="Arial"/>
          <w:sz w:val="22"/>
          <w:szCs w:val="22"/>
          <w:highlight w:val="yellow"/>
          <w:lang w:eastAsia="x-none"/>
        </w:rPr>
        <w:t>Remedial Action Scheme</w:t>
      </w:r>
      <w:r>
        <w:rPr>
          <w:rFonts w:ascii="Arial" w:hAnsi="Arial" w:cs="Arial"/>
          <w:sz w:val="22"/>
          <w:szCs w:val="22"/>
          <w:lang w:eastAsia="x-none"/>
        </w:rPr>
        <w:t>, distribution feeders to support back feed, new substation, and/or expanded substation work, permitting and material procurement lead times may result in the need to alter the proposed Commercial Operation Date</w:t>
      </w:r>
      <w:r w:rsidR="0057259C">
        <w:rPr>
          <w:rFonts w:ascii="Arial" w:hAnsi="Arial" w:cs="Arial"/>
          <w:sz w:val="22"/>
          <w:szCs w:val="22"/>
          <w:lang w:eastAsia="x-none"/>
        </w:rPr>
        <w:t xml:space="preserve">.  </w:t>
      </w:r>
      <w:r>
        <w:rPr>
          <w:rFonts w:ascii="Arial" w:hAnsi="Arial" w:cs="Arial"/>
          <w:sz w:val="22"/>
          <w:szCs w:val="22"/>
          <w:lang w:eastAsia="x-none"/>
        </w:rPr>
        <w:t>The Parties may agree to a new Commercial Operation Date.</w:t>
      </w:r>
    </w:p>
    <w:p w14:paraId="4A4E01C9" w14:textId="77777777" w:rsidR="00EA5FDD" w:rsidRDefault="00EA5FDD">
      <w:pPr>
        <w:spacing w:line="276" w:lineRule="auto"/>
        <w:ind w:left="1080"/>
        <w:rPr>
          <w:rFonts w:ascii="Arial" w:hAnsi="Arial" w:cs="Arial"/>
          <w:sz w:val="22"/>
          <w:szCs w:val="22"/>
          <w:lang w:eastAsia="x-none"/>
        </w:rPr>
      </w:pPr>
    </w:p>
    <w:p w14:paraId="4A4E01CA" w14:textId="2B9E65C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w:t>
      </w:r>
      <w:r w:rsidR="0057259C">
        <w:rPr>
          <w:rFonts w:ascii="Arial" w:hAnsi="Arial" w:cs="Arial"/>
          <w:sz w:val="22"/>
          <w:szCs w:val="22"/>
          <w:lang w:eastAsia="x-none"/>
        </w:rPr>
        <w:t xml:space="preserve">.  </w:t>
      </w:r>
      <w:r>
        <w:rPr>
          <w:rFonts w:ascii="Arial" w:hAnsi="Arial" w:cs="Arial"/>
          <w:sz w:val="22"/>
          <w:szCs w:val="22"/>
          <w:lang w:eastAsia="x-none"/>
        </w:rPr>
        <w:t>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w:t>
      </w:r>
      <w:r w:rsidR="0057259C">
        <w:rPr>
          <w:rFonts w:ascii="Arial" w:hAnsi="Arial" w:cs="Arial"/>
          <w:sz w:val="22"/>
          <w:szCs w:val="22"/>
          <w:lang w:eastAsia="x-none"/>
        </w:rPr>
        <w:t xml:space="preserve">.  </w:t>
      </w:r>
      <w:r>
        <w:rPr>
          <w:rFonts w:ascii="Arial" w:hAnsi="Arial" w:cs="Arial"/>
          <w:sz w:val="22"/>
          <w:szCs w:val="22"/>
          <w:lang w:eastAsia="x-none"/>
        </w:rPr>
        <w:t>The Interconnection Customer must notify the CAISO within five (5) Business Days following the Results Meeting that it is initiating dispute procedures.</w:t>
      </w:r>
    </w:p>
    <w:p w14:paraId="4A4E01CB" w14:textId="77777777" w:rsidR="00EA5FDD" w:rsidRDefault="00250F4B" w:rsidP="005D5441">
      <w:pPr>
        <w:keepNext/>
        <w:numPr>
          <w:ilvl w:val="3"/>
          <w:numId w:val="128"/>
        </w:numPr>
        <w:spacing w:before="240" w:after="60"/>
        <w:outlineLvl w:val="3"/>
        <w:rPr>
          <w:rFonts w:ascii="Arial" w:hAnsi="Arial" w:cs="Arial"/>
          <w:b/>
          <w:bCs/>
          <w:sz w:val="22"/>
          <w:szCs w:val="22"/>
          <w:lang w:eastAsia="x-none"/>
        </w:rPr>
      </w:pPr>
      <w:bookmarkStart w:id="665" w:name="_Toc23173221"/>
      <w:bookmarkStart w:id="666" w:name="_Toc350752793"/>
      <w:bookmarkStart w:id="667" w:name="_Toc15890652"/>
      <w:bookmarkStart w:id="668" w:name="_Toc23173222"/>
      <w:bookmarkStart w:id="669" w:name="_Toc109676365"/>
      <w:bookmarkStart w:id="670" w:name="_Toc109994003"/>
      <w:bookmarkEnd w:id="665"/>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59"/>
      </w:r>
      <w:bookmarkEnd w:id="666"/>
      <w:bookmarkEnd w:id="667"/>
      <w:bookmarkEnd w:id="668"/>
      <w:bookmarkEnd w:id="669"/>
      <w:bookmarkEnd w:id="670"/>
    </w:p>
    <w:p w14:paraId="4A4E01CC" w14:textId="77777777" w:rsidR="00EA5FDD" w:rsidRDefault="00EA5FDD">
      <w:pPr>
        <w:rPr>
          <w:rFonts w:ascii="Arial" w:hAnsi="Arial" w:cs="Arial"/>
          <w:lang w:eastAsia="x-none"/>
        </w:rPr>
      </w:pPr>
    </w:p>
    <w:p w14:paraId="4A4E01CD" w14:textId="743D1BA5"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w:t>
      </w:r>
      <w:r w:rsidR="0057259C">
        <w:rPr>
          <w:rFonts w:ascii="Arial" w:hAnsi="Arial" w:cs="Arial"/>
          <w:sz w:val="22"/>
          <w:szCs w:val="22"/>
          <w:lang w:eastAsia="x-none"/>
        </w:rPr>
        <w:t xml:space="preserve">.  </w:t>
      </w:r>
      <w:r>
        <w:rPr>
          <w:rFonts w:ascii="Arial" w:hAnsi="Arial" w:cs="Arial"/>
          <w:sz w:val="22"/>
          <w:szCs w:val="22"/>
          <w:lang w:eastAsia="x-none"/>
        </w:rPr>
        <w:t>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w:t>
      </w:r>
      <w:r w:rsidR="0057259C">
        <w:rPr>
          <w:rFonts w:ascii="Arial" w:hAnsi="Arial" w:cs="Arial"/>
          <w:sz w:val="22"/>
          <w:szCs w:val="22"/>
          <w:lang w:eastAsia="x-none"/>
        </w:rPr>
        <w:t xml:space="preserve">.  </w:t>
      </w:r>
      <w:r>
        <w:rPr>
          <w:rFonts w:ascii="Arial" w:hAnsi="Arial" w:cs="Arial"/>
          <w:sz w:val="22"/>
          <w:szCs w:val="22"/>
          <w:lang w:eastAsia="x-none"/>
        </w:rPr>
        <w:t>The CAISO will forward the Interconnection Customer’s modification to the applicable Participating TO(s) within one (1) Business Day of receipt.</w:t>
      </w:r>
    </w:p>
    <w:p w14:paraId="4A4E01CE" w14:textId="77777777" w:rsidR="00EA5FDD" w:rsidRDefault="00EA5FDD">
      <w:pPr>
        <w:spacing w:line="276" w:lineRule="auto"/>
        <w:ind w:left="1080"/>
        <w:rPr>
          <w:rFonts w:ascii="Arial" w:hAnsi="Arial" w:cs="Arial"/>
          <w:sz w:val="22"/>
          <w:szCs w:val="22"/>
          <w:lang w:eastAsia="x-none"/>
        </w:rPr>
      </w:pPr>
    </w:p>
    <w:p w14:paraId="4A4E01CF" w14:textId="3F50BD8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Modifications permitted under this GIDAP BPM Section 6.2.5.4 shall include specifically: (a) a decrease in the electrical output (MW) of the proposed project; (b) modifying the technical parameters associated with the Generating Facility technology or the </w:t>
      </w:r>
      <w:r>
        <w:rPr>
          <w:rFonts w:ascii="Arial" w:hAnsi="Arial" w:cs="Arial"/>
          <w:sz w:val="22"/>
          <w:szCs w:val="22"/>
          <w:lang w:eastAsia="x-none"/>
        </w:rPr>
        <w:lastRenderedPageBreak/>
        <w:t>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w:t>
      </w:r>
      <w:r w:rsidR="00235FD7">
        <w:rPr>
          <w:rFonts w:ascii="Arial" w:hAnsi="Arial" w:cs="Arial"/>
          <w:sz w:val="22"/>
          <w:szCs w:val="22"/>
          <w:lang w:eastAsia="x-none"/>
        </w:rPr>
        <w:t xml:space="preserve"> (</w:t>
      </w:r>
      <w:r>
        <w:rPr>
          <w:rFonts w:ascii="Arial" w:hAnsi="Arial" w:cs="Arial"/>
          <w:sz w:val="22"/>
          <w:szCs w:val="22"/>
          <w:lang w:eastAsia="x-none"/>
        </w:rPr>
        <w:t>f) change in Deliverability Status from Full Capacity Deliverability Status to Energy Only Deliverability Status or Partial Capacity Deliverability Status, or from Partial Capacity Deliverability Status to a lower fraction of Partial Capacity Deliverability Status</w:t>
      </w:r>
      <w:r w:rsidR="00235FD7">
        <w:rPr>
          <w:rFonts w:ascii="Arial" w:hAnsi="Arial" w:cs="Arial"/>
          <w:sz w:val="22"/>
          <w:szCs w:val="22"/>
          <w:lang w:eastAsia="x-none"/>
        </w:rPr>
        <w:t xml:space="preserve">; </w:t>
      </w:r>
      <w:r w:rsidR="00235FD7" w:rsidRPr="00743C1D">
        <w:rPr>
          <w:rFonts w:ascii="Arial" w:hAnsi="Arial" w:cs="Arial"/>
          <w:sz w:val="22"/>
          <w:szCs w:val="22"/>
          <w:lang w:eastAsia="x-none"/>
        </w:rPr>
        <w:t>(g) change from Off-Peak Deliverability Status to Off-Peak Energy Only</w:t>
      </w:r>
      <w:r w:rsidR="00235FD7">
        <w:rPr>
          <w:rFonts w:ascii="Arial" w:hAnsi="Arial" w:cs="Arial"/>
          <w:sz w:val="22"/>
          <w:szCs w:val="22"/>
          <w:lang w:eastAsia="x-none"/>
        </w:rPr>
        <w:t>.</w:t>
      </w:r>
    </w:p>
    <w:p w14:paraId="17832389" w14:textId="6EDA27DC" w:rsidR="007F0D30" w:rsidRDefault="007F0D30">
      <w:pPr>
        <w:spacing w:line="276" w:lineRule="auto"/>
        <w:ind w:left="1080"/>
        <w:rPr>
          <w:rFonts w:ascii="Arial" w:hAnsi="Arial" w:cs="Arial"/>
          <w:sz w:val="22"/>
          <w:szCs w:val="22"/>
          <w:lang w:eastAsia="x-none"/>
        </w:rPr>
      </w:pPr>
    </w:p>
    <w:p w14:paraId="1D3F50D9" w14:textId="207B9C47" w:rsidR="007F0D30" w:rsidRDefault="007F0D30" w:rsidP="007F0D30">
      <w:pPr>
        <w:spacing w:line="276" w:lineRule="auto"/>
        <w:ind w:left="1080"/>
        <w:rPr>
          <w:rFonts w:ascii="Arial" w:hAnsi="Arial" w:cs="Arial"/>
          <w:sz w:val="22"/>
          <w:szCs w:val="22"/>
          <w:lang w:eastAsia="x-none"/>
        </w:rPr>
      </w:pPr>
      <w:r>
        <w:rPr>
          <w:rFonts w:ascii="Arial" w:hAnsi="Arial" w:cs="Arial"/>
          <w:sz w:val="22"/>
          <w:szCs w:val="22"/>
          <w:lang w:eastAsia="x-none"/>
        </w:rPr>
        <w:t>The addition of inverters will be allowed if the Phase I study shows that there is a shortage of active and/or reactive capability to meet the requested net MW and the reactive capability requirement at the Point of Interconnection</w:t>
      </w:r>
      <w:r w:rsidR="0057259C">
        <w:rPr>
          <w:rFonts w:ascii="Arial" w:hAnsi="Arial" w:cs="Arial"/>
          <w:sz w:val="22"/>
          <w:szCs w:val="22"/>
          <w:lang w:eastAsia="x-none"/>
        </w:rPr>
        <w:t xml:space="preserve">.  </w:t>
      </w:r>
      <w:r>
        <w:rPr>
          <w:rFonts w:ascii="Arial" w:hAnsi="Arial" w:cs="Arial"/>
          <w:sz w:val="22"/>
          <w:szCs w:val="22"/>
          <w:lang w:eastAsia="x-none"/>
        </w:rPr>
        <w:t>Any other addition of inverters will require a Material Modification Assessment unless the addition is to support modifications allowed in Section 6.2.5.4 and 6.2.5.5</w:t>
      </w:r>
      <w:r w:rsidR="0057259C">
        <w:rPr>
          <w:rFonts w:ascii="Arial" w:hAnsi="Arial" w:cs="Arial"/>
          <w:sz w:val="22"/>
          <w:szCs w:val="22"/>
          <w:lang w:eastAsia="x-none"/>
        </w:rPr>
        <w:t xml:space="preserve">.  </w:t>
      </w:r>
      <w:r>
        <w:rPr>
          <w:rFonts w:ascii="Arial" w:hAnsi="Arial" w:cs="Arial"/>
          <w:sz w:val="22"/>
          <w:szCs w:val="22"/>
          <w:lang w:eastAsia="x-none"/>
        </w:rPr>
        <w:t>Under no circumstances can the addition of inverters be used to increase the capacity at the POI</w:t>
      </w:r>
      <w:r w:rsidR="0057259C">
        <w:rPr>
          <w:rFonts w:ascii="Arial" w:hAnsi="Arial" w:cs="Arial"/>
          <w:sz w:val="22"/>
          <w:szCs w:val="22"/>
          <w:lang w:eastAsia="x-none"/>
        </w:rPr>
        <w:t xml:space="preserve">.  </w:t>
      </w:r>
    </w:p>
    <w:p w14:paraId="4A4E01D0" w14:textId="77777777" w:rsidR="00EA5FDD" w:rsidRDefault="00EA5FDD" w:rsidP="007F0D30">
      <w:pPr>
        <w:spacing w:line="276" w:lineRule="auto"/>
        <w:rPr>
          <w:rFonts w:ascii="Arial" w:hAnsi="Arial" w:cs="Arial"/>
          <w:sz w:val="22"/>
          <w:szCs w:val="22"/>
          <w:lang w:eastAsia="x-none"/>
        </w:rPr>
      </w:pPr>
    </w:p>
    <w:p w14:paraId="4A4E01D1" w14:textId="5EF6EF38" w:rsidR="00EA5FDD" w:rsidRDefault="00250F4B">
      <w:pPr>
        <w:spacing w:line="276" w:lineRule="auto"/>
        <w:ind w:left="1080"/>
        <w:rPr>
          <w:rFonts w:ascii="Arial" w:hAnsi="Arial" w:cs="Arial"/>
          <w:sz w:val="22"/>
          <w:szCs w:val="22"/>
          <w:lang w:eastAsia="x-none"/>
        </w:rPr>
      </w:pPr>
      <w:r w:rsidRPr="0030741E">
        <w:rPr>
          <w:rFonts w:ascii="Arial" w:hAnsi="Arial"/>
          <w:sz w:val="22"/>
        </w:rPr>
        <w:t xml:space="preserve">Section 6.7.2.2 of the Appendix DD allows an Interconnection Customer to modify its Point of Interconnection within ten </w:t>
      </w:r>
      <w:r w:rsidR="00B11874">
        <w:rPr>
          <w:rFonts w:ascii="Arial" w:hAnsi="Arial"/>
          <w:sz w:val="22"/>
        </w:rPr>
        <w:t xml:space="preserve">(10) calendar </w:t>
      </w:r>
      <w:r w:rsidRPr="0030741E">
        <w:rPr>
          <w:rFonts w:ascii="Arial" w:hAnsi="Arial"/>
          <w:sz w:val="22"/>
        </w:rPr>
        <w:t>days of the Phase I Study Results Meeting without a Material Modification Assessment</w:t>
      </w:r>
      <w:r w:rsidR="0057259C">
        <w:rPr>
          <w:rFonts w:ascii="Arial" w:hAnsi="Arial"/>
          <w:sz w:val="22"/>
        </w:rPr>
        <w:t xml:space="preserve">.  </w:t>
      </w:r>
      <w:r w:rsidRPr="0030741E">
        <w:rPr>
          <w:rFonts w:ascii="Arial" w:hAnsi="Arial"/>
          <w:sz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w:t>
      </w:r>
      <w:r w:rsidR="006268EC">
        <w:rPr>
          <w:rFonts w:ascii="Arial" w:hAnsi="Arial"/>
          <w:sz w:val="22"/>
        </w:rPr>
        <w:t>icipating TO(s) [and] the CAISO</w:t>
      </w:r>
      <w:r w:rsidRPr="0030741E">
        <w:rPr>
          <w:rFonts w:ascii="Arial" w:hAnsi="Arial"/>
          <w:sz w:val="22"/>
        </w:rPr>
        <w:t>, such acceptance not to be unreasonably withheld.” </w:t>
      </w:r>
      <w:r w:rsidRPr="0030741E">
        <w:rPr>
          <w:sz w:val="22"/>
        </w:rPr>
        <w:t> </w:t>
      </w:r>
      <w:r w:rsidRPr="0030741E">
        <w:rPr>
          <w:rFonts w:ascii="Arial" w:hAnsi="Arial"/>
          <w:sz w:val="22"/>
        </w:rPr>
        <w:t>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Default="00EA5FDD">
      <w:pPr>
        <w:spacing w:line="276" w:lineRule="auto"/>
        <w:ind w:left="1080"/>
        <w:rPr>
          <w:rFonts w:ascii="Arial" w:hAnsi="Arial" w:cs="Arial"/>
          <w:sz w:val="22"/>
          <w:szCs w:val="22"/>
          <w:lang w:eastAsia="x-none"/>
        </w:rPr>
      </w:pPr>
    </w:p>
    <w:p w14:paraId="4A4E01D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4A4E01D4" w14:textId="77777777" w:rsidR="00EA5FDD" w:rsidRDefault="00EA5FDD">
      <w:pPr>
        <w:spacing w:line="276" w:lineRule="auto"/>
        <w:ind w:left="1080"/>
        <w:rPr>
          <w:rFonts w:ascii="Arial" w:hAnsi="Arial" w:cs="Arial"/>
          <w:sz w:val="22"/>
          <w:szCs w:val="22"/>
          <w:lang w:eastAsia="x-none"/>
        </w:rPr>
      </w:pPr>
    </w:p>
    <w:p w14:paraId="4A4E01D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Default="00250F4B" w:rsidP="005D5441">
      <w:pPr>
        <w:keepNext/>
        <w:numPr>
          <w:ilvl w:val="3"/>
          <w:numId w:val="128"/>
        </w:numPr>
        <w:spacing w:before="240" w:after="60"/>
        <w:outlineLvl w:val="3"/>
        <w:rPr>
          <w:rFonts w:ascii="Arial" w:hAnsi="Arial" w:cs="Arial"/>
          <w:b/>
          <w:bCs/>
          <w:sz w:val="22"/>
          <w:szCs w:val="22"/>
          <w:lang w:eastAsia="x-none"/>
        </w:rPr>
      </w:pPr>
      <w:bookmarkStart w:id="671" w:name="_Toc23173223"/>
      <w:bookmarkStart w:id="672" w:name="_Toc23173224"/>
      <w:bookmarkStart w:id="673" w:name="_Toc15890653"/>
      <w:bookmarkStart w:id="674" w:name="_Toc23173225"/>
      <w:bookmarkStart w:id="675" w:name="_Toc109676366"/>
      <w:bookmarkStart w:id="676" w:name="_Toc109994004"/>
      <w:bookmarkEnd w:id="671"/>
      <w:bookmarkEnd w:id="672"/>
      <w:r>
        <w:rPr>
          <w:rFonts w:ascii="Arial" w:hAnsi="Arial" w:cs="Arial"/>
          <w:b/>
          <w:bCs/>
          <w:sz w:val="22"/>
          <w:szCs w:val="22"/>
          <w:lang w:eastAsia="x-none"/>
        </w:rPr>
        <w:t>Adding Energy Storage between Phase I and Phase II Studies</w:t>
      </w:r>
      <w:bookmarkEnd w:id="673"/>
      <w:bookmarkEnd w:id="674"/>
      <w:bookmarkEnd w:id="675"/>
      <w:bookmarkEnd w:id="676"/>
    </w:p>
    <w:p w14:paraId="4A4E01D7" w14:textId="77777777" w:rsidR="00EA5FDD" w:rsidRDefault="00EA5FDD">
      <w:pPr>
        <w:ind w:left="1080"/>
        <w:rPr>
          <w:rFonts w:ascii="Arial" w:hAnsi="Arial" w:cs="Arial"/>
          <w:lang w:eastAsia="x-none"/>
        </w:rPr>
      </w:pPr>
    </w:p>
    <w:p w14:paraId="4A4E01D8"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4A4E01DA" w14:textId="00E9EDB0" w:rsidR="00EA5FDD" w:rsidRDefault="00250F4B" w:rsidP="00432124">
      <w:pPr>
        <w:numPr>
          <w:ilvl w:val="0"/>
          <w:numId w:val="96"/>
        </w:numPr>
        <w:shd w:val="clear" w:color="auto" w:fill="FFFFFF"/>
        <w:ind w:left="1440"/>
        <w:rPr>
          <w:rFonts w:ascii="Arial" w:hAnsi="Arial" w:cs="Arial"/>
          <w:color w:val="141414"/>
          <w:sz w:val="22"/>
          <w:szCs w:val="18"/>
        </w:rPr>
      </w:pPr>
      <w:r>
        <w:rPr>
          <w:rFonts w:ascii="Arial" w:hAnsi="Arial" w:cs="Arial"/>
          <w:color w:val="141414"/>
          <w:sz w:val="22"/>
          <w:szCs w:val="18"/>
        </w:rPr>
        <w:lastRenderedPageBreak/>
        <w:t>An IC can convert a portion of an inverter-based project, such as solar and wind, to an inverter-based energy storage technology as part of their Appendix B submittal</w:t>
      </w:r>
      <w:r w:rsidR="0057259C">
        <w:rPr>
          <w:rFonts w:ascii="Arial" w:hAnsi="Arial" w:cs="Arial"/>
          <w:color w:val="141414"/>
          <w:sz w:val="22"/>
          <w:szCs w:val="18"/>
        </w:rPr>
        <w:t xml:space="preserve">.  </w:t>
      </w:r>
      <w:r>
        <w:rPr>
          <w:rFonts w:ascii="Arial" w:hAnsi="Arial" w:cs="Arial"/>
          <w:color w:val="141414"/>
          <w:sz w:val="22"/>
          <w:szCs w:val="18"/>
        </w:rPr>
        <w:t>The following are guidelines/restrictions set forth to establish limitations of such conversion:</w:t>
      </w:r>
    </w:p>
    <w:p w14:paraId="4A4E01DB" w14:textId="77777777" w:rsidR="00EA5FDD" w:rsidRDefault="00250F4B" w:rsidP="00432124">
      <w:pPr>
        <w:numPr>
          <w:ilvl w:val="1"/>
          <w:numId w:val="97"/>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4A4E01DC" w14:textId="16BD7BAC" w:rsidR="00EA5FDD" w:rsidRDefault="00250F4B" w:rsidP="00432124">
      <w:pPr>
        <w:numPr>
          <w:ilvl w:val="2"/>
          <w:numId w:val="98"/>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w:t>
      </w:r>
      <w:r w:rsidR="0057259C">
        <w:rPr>
          <w:rFonts w:ascii="Arial" w:hAnsi="Arial" w:cs="Arial"/>
          <w:color w:val="141414"/>
          <w:sz w:val="22"/>
          <w:szCs w:val="18"/>
        </w:rPr>
        <w:t xml:space="preserve">.  </w:t>
      </w:r>
      <w:r>
        <w:rPr>
          <w:rFonts w:ascii="Arial" w:hAnsi="Arial" w:cs="Arial"/>
          <w:color w:val="141414"/>
          <w:sz w:val="22"/>
          <w:szCs w:val="18"/>
        </w:rPr>
        <w:t>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it will examine the issue in the Phase II studies with the new SCD values and revised cost responsibilities, if any</w:t>
      </w:r>
      <w:r w:rsidR="0057259C">
        <w:rPr>
          <w:rFonts w:ascii="Arial" w:hAnsi="Arial" w:cs="Arial"/>
          <w:color w:val="141414"/>
          <w:sz w:val="22"/>
          <w:szCs w:val="18"/>
        </w:rPr>
        <w:t xml:space="preserve">.  </w:t>
      </w:r>
      <w:r>
        <w:rPr>
          <w:rFonts w:ascii="Arial" w:hAnsi="Arial" w:cs="Arial"/>
          <w:color w:val="141414"/>
          <w:sz w:val="22"/>
          <w:szCs w:val="18"/>
        </w:rPr>
        <w:t>If an IC wants to add inverter-based storage to its project after the ISO has approved the Appendix B, an updated Appendix B and an updated Interconnection Request should be re-submitted to the ISO</w:t>
      </w:r>
      <w:r w:rsidR="0057259C">
        <w:rPr>
          <w:rFonts w:ascii="Arial" w:hAnsi="Arial" w:cs="Arial"/>
          <w:color w:val="141414"/>
          <w:sz w:val="22"/>
          <w:szCs w:val="18"/>
        </w:rPr>
        <w:t xml:space="preserve">.  </w:t>
      </w:r>
      <w:r>
        <w:rPr>
          <w:rFonts w:ascii="Arial" w:hAnsi="Arial" w:cs="Arial"/>
          <w:color w:val="141414"/>
          <w:sz w:val="22"/>
          <w:szCs w:val="18"/>
        </w:rPr>
        <w:t>The ISO will determine whether the change will substantially impact costs to the grid</w:t>
      </w:r>
      <w:r w:rsidR="0057259C">
        <w:rPr>
          <w:rFonts w:ascii="Arial" w:hAnsi="Arial" w:cs="Arial"/>
          <w:color w:val="141414"/>
          <w:sz w:val="22"/>
          <w:szCs w:val="18"/>
        </w:rPr>
        <w:t xml:space="preserve">.  </w:t>
      </w:r>
      <w:r>
        <w:rPr>
          <w:rFonts w:ascii="Arial" w:hAnsi="Arial" w:cs="Arial"/>
          <w:color w:val="141414"/>
          <w:sz w:val="22"/>
          <w:szCs w:val="18"/>
        </w:rPr>
        <w:t>Otherwise, the IC must submit its request for inverter storage under the material modification process</w:t>
      </w:r>
      <w:r w:rsidR="0057259C">
        <w:rPr>
          <w:rFonts w:ascii="Arial" w:hAnsi="Arial" w:cs="Arial"/>
          <w:color w:val="141414"/>
          <w:sz w:val="22"/>
          <w:szCs w:val="18"/>
        </w:rPr>
        <w:t xml:space="preserve">.  </w:t>
      </w:r>
      <w:r>
        <w:rPr>
          <w:rFonts w:ascii="Arial" w:hAnsi="Arial" w:cs="Arial"/>
          <w:color w:val="141414"/>
          <w:sz w:val="22"/>
          <w:szCs w:val="18"/>
        </w:rPr>
        <w:t>If there is not sufficient time to complete the assessment before the Phase II studies begin, the MMA will be delayed until after the Phase II study for the project has been completed</w:t>
      </w:r>
      <w:r w:rsidR="0057259C">
        <w:rPr>
          <w:rFonts w:ascii="Arial" w:hAnsi="Arial" w:cs="Arial"/>
          <w:color w:val="141414"/>
          <w:sz w:val="22"/>
          <w:szCs w:val="18"/>
        </w:rPr>
        <w:t xml:space="preserve">.  </w:t>
      </w:r>
      <w:r>
        <w:rPr>
          <w:rFonts w:ascii="Arial" w:hAnsi="Arial" w:cs="Arial"/>
          <w:color w:val="141414"/>
          <w:sz w:val="22"/>
          <w:szCs w:val="18"/>
        </w:rPr>
        <w:t>In such cases, the project will be studied in Phase II based on the approved Appendix B and its associated Interconnection Request.</w:t>
      </w:r>
    </w:p>
    <w:p w14:paraId="4A4E01DD" w14:textId="77777777" w:rsidR="00EA5FDD" w:rsidRDefault="00250F4B" w:rsidP="00432124">
      <w:pPr>
        <w:numPr>
          <w:ilvl w:val="1"/>
          <w:numId w:val="99"/>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4A4E01DE" w14:textId="77777777" w:rsidR="00EA5FDD" w:rsidRDefault="00250F4B" w:rsidP="00432124">
      <w:pPr>
        <w:numPr>
          <w:ilvl w:val="2"/>
          <w:numId w:val="100"/>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4A4E01DF" w14:textId="35149BBE" w:rsidR="00EA5FDD" w:rsidRDefault="00250F4B" w:rsidP="00432124">
      <w:pPr>
        <w:numPr>
          <w:ilvl w:val="2"/>
          <w:numId w:val="100"/>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an MMA is requested between Phase I and Phase II studies and there is not sufficient time to complete the assessment before the Phase II studies begin, the MMA will be delayed until after the Phase II study for the project has been completed</w:t>
      </w:r>
      <w:r w:rsidR="0057259C">
        <w:rPr>
          <w:rFonts w:ascii="Arial" w:hAnsi="Arial" w:cs="Arial"/>
          <w:color w:val="141414"/>
          <w:sz w:val="22"/>
          <w:szCs w:val="18"/>
        </w:rPr>
        <w:t xml:space="preserve">.  </w:t>
      </w:r>
      <w:r>
        <w:rPr>
          <w:rFonts w:ascii="Arial" w:hAnsi="Arial" w:cs="Arial"/>
          <w:color w:val="141414"/>
          <w:sz w:val="22"/>
          <w:szCs w:val="18"/>
        </w:rPr>
        <w:t>In such case, the project will be studied in Phase II based on the approved Appendix B.</w:t>
      </w:r>
    </w:p>
    <w:p w14:paraId="4A4E01E0" w14:textId="24CE2364" w:rsidR="00EA5FDD" w:rsidRDefault="00250F4B" w:rsidP="00432124">
      <w:pPr>
        <w:numPr>
          <w:ilvl w:val="1"/>
          <w:numId w:val="101"/>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w:t>
      </w:r>
      <w:r w:rsidR="0057259C">
        <w:rPr>
          <w:rFonts w:ascii="Arial" w:hAnsi="Arial" w:cs="Arial"/>
          <w:color w:val="141414"/>
          <w:sz w:val="22"/>
          <w:szCs w:val="18"/>
        </w:rPr>
        <w:t xml:space="preserve">.  </w:t>
      </w:r>
    </w:p>
    <w:p w14:paraId="4A4E01E1" w14:textId="77777777" w:rsidR="00EA5FDD" w:rsidRDefault="00250F4B" w:rsidP="00432124">
      <w:pPr>
        <w:numPr>
          <w:ilvl w:val="2"/>
          <w:numId w:val="102"/>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4A4E01E2" w14:textId="77777777" w:rsidR="00EA5FDD" w:rsidRDefault="00250F4B" w:rsidP="005D5441">
      <w:pPr>
        <w:pStyle w:val="Heading3"/>
        <w:numPr>
          <w:ilvl w:val="2"/>
          <w:numId w:val="128"/>
        </w:numPr>
        <w:rPr>
          <w:rFonts w:cs="Arial"/>
          <w:bCs w:val="0"/>
        </w:rPr>
      </w:pPr>
      <w:bookmarkStart w:id="677" w:name="_Toc23173226"/>
      <w:bookmarkStart w:id="678" w:name="_Toc23173227"/>
      <w:bookmarkStart w:id="679" w:name="_Toc350752794"/>
      <w:bookmarkStart w:id="680" w:name="_Toc15890654"/>
      <w:bookmarkStart w:id="681" w:name="_Toc23173228"/>
      <w:bookmarkStart w:id="682" w:name="_Toc109676367"/>
      <w:bookmarkStart w:id="683" w:name="_Toc109994005"/>
      <w:bookmarkEnd w:id="677"/>
      <w:bookmarkEnd w:id="678"/>
      <w:r>
        <w:rPr>
          <w:rFonts w:cs="Arial"/>
          <w:bCs w:val="0"/>
        </w:rPr>
        <w:t>Activities in Preparation for Phase II Studies</w:t>
      </w:r>
      <w:bookmarkEnd w:id="679"/>
      <w:r>
        <w:rPr>
          <w:rFonts w:cs="Arial"/>
          <w:b w:val="0"/>
          <w:bCs w:val="0"/>
          <w:sz w:val="22"/>
          <w:szCs w:val="22"/>
          <w:vertAlign w:val="superscript"/>
        </w:rPr>
        <w:footnoteReference w:id="60"/>
      </w:r>
      <w:bookmarkEnd w:id="680"/>
      <w:bookmarkEnd w:id="681"/>
      <w:bookmarkEnd w:id="682"/>
      <w:bookmarkEnd w:id="683"/>
    </w:p>
    <w:p w14:paraId="4A4E01E3" w14:textId="77777777" w:rsidR="00EA5FDD" w:rsidRDefault="00250F4B" w:rsidP="005D5441">
      <w:pPr>
        <w:keepNext/>
        <w:numPr>
          <w:ilvl w:val="3"/>
          <w:numId w:val="128"/>
        </w:numPr>
        <w:spacing w:before="240" w:after="60"/>
        <w:outlineLvl w:val="3"/>
        <w:rPr>
          <w:rFonts w:ascii="Arial" w:hAnsi="Arial" w:cs="Arial"/>
          <w:b/>
          <w:bCs/>
          <w:sz w:val="22"/>
          <w:szCs w:val="22"/>
          <w:lang w:eastAsia="x-none"/>
        </w:rPr>
      </w:pPr>
      <w:bookmarkStart w:id="684" w:name="_Toc350752795"/>
      <w:bookmarkStart w:id="685" w:name="_Toc15890655"/>
      <w:bookmarkStart w:id="686" w:name="_Toc23173229"/>
      <w:bookmarkStart w:id="687" w:name="_Toc109676368"/>
      <w:bookmarkStart w:id="688" w:name="_Toc109994006"/>
      <w:r>
        <w:rPr>
          <w:rFonts w:ascii="Arial" w:hAnsi="Arial" w:cs="Arial"/>
          <w:b/>
          <w:bCs/>
          <w:sz w:val="22"/>
          <w:szCs w:val="22"/>
          <w:lang w:val="x-none" w:eastAsia="x-none"/>
        </w:rPr>
        <w:t>Phase II Data Form</w:t>
      </w:r>
      <w:bookmarkEnd w:id="684"/>
      <w:bookmarkEnd w:id="685"/>
      <w:bookmarkEnd w:id="686"/>
      <w:bookmarkEnd w:id="687"/>
      <w:bookmarkEnd w:id="688"/>
    </w:p>
    <w:p w14:paraId="4A4E01E4" w14:textId="77777777" w:rsidR="00EA5FDD" w:rsidRDefault="00EA5FDD">
      <w:pPr>
        <w:spacing w:line="276" w:lineRule="auto"/>
        <w:ind w:left="1080"/>
        <w:rPr>
          <w:rFonts w:ascii="Arial" w:hAnsi="Arial" w:cs="Arial"/>
          <w:lang w:eastAsia="x-none"/>
        </w:rPr>
      </w:pPr>
    </w:p>
    <w:p w14:paraId="4A4E01E5" w14:textId="649CA70D" w:rsidR="00EA5FDD" w:rsidRDefault="00250F4B">
      <w:pPr>
        <w:spacing w:line="276" w:lineRule="auto"/>
        <w:ind w:left="1080"/>
        <w:rPr>
          <w:rFonts w:ascii="Arial" w:hAnsi="Arial" w:cs="Arial"/>
          <w:sz w:val="22"/>
          <w:szCs w:val="22"/>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set forth in GIDAP Appendix 3 (GIDAP Appendix B)</w:t>
      </w:r>
      <w:r w:rsidR="0057259C">
        <w:rPr>
          <w:rFonts w:ascii="Arial" w:hAnsi="Arial" w:cs="Arial"/>
          <w:sz w:val="22"/>
          <w:szCs w:val="22"/>
          <w:lang w:eastAsia="x-none"/>
        </w:rPr>
        <w:t xml:space="preserve">.  </w:t>
      </w:r>
      <w:r>
        <w:rPr>
          <w:rFonts w:ascii="Arial" w:hAnsi="Arial" w:cs="Arial"/>
          <w:sz w:val="22"/>
          <w:szCs w:val="22"/>
          <w:lang w:eastAsia="x-none"/>
        </w:rPr>
        <w:t xml:space="preserve">The title of GIDAP Appendix B </w:t>
      </w:r>
      <w:proofErr w:type="gramStart"/>
      <w:r>
        <w:rPr>
          <w:rFonts w:ascii="Arial" w:hAnsi="Arial" w:cs="Arial"/>
          <w:sz w:val="22"/>
          <w:szCs w:val="22"/>
          <w:lang w:eastAsia="x-none"/>
        </w:rPr>
        <w:t>is ”</w:t>
      </w:r>
      <w:r>
        <w:rPr>
          <w:rFonts w:ascii="Arial" w:hAnsi="Arial" w:cs="Arial"/>
          <w:i/>
          <w:sz w:val="22"/>
          <w:szCs w:val="22"/>
          <w:lang w:eastAsia="x-none"/>
        </w:rPr>
        <w:t>Data</w:t>
      </w:r>
      <w:proofErr w:type="gramEnd"/>
      <w:r>
        <w:rPr>
          <w:rFonts w:ascii="Arial" w:hAnsi="Arial" w:cs="Arial"/>
          <w:i/>
          <w:sz w:val="22"/>
          <w:szCs w:val="22"/>
          <w:lang w:eastAsia="x-none"/>
        </w:rPr>
        <w:t xml:space="preserve">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In this form, the Interconnection Customer provides critical information regarding the customer’s proposed Generating Facility for the purpose of scoping the Phase II Interconnection Study Work</w:t>
      </w:r>
      <w:r w:rsidR="0057259C">
        <w:rPr>
          <w:rFonts w:ascii="Arial" w:hAnsi="Arial" w:cs="Arial"/>
          <w:sz w:val="22"/>
          <w:szCs w:val="22"/>
        </w:rPr>
        <w:t xml:space="preserve">.  </w:t>
      </w:r>
      <w:r w:rsidR="001179DD" w:rsidRPr="005B6956">
        <w:rPr>
          <w:rFonts w:ascii="Arial" w:hAnsi="Arial" w:cs="Arial"/>
          <w:sz w:val="22"/>
          <w:szCs w:val="22"/>
          <w:highlight w:val="yellow"/>
        </w:rPr>
        <w:t>Upon receipt of the GIDAP Appendix B, the CAISO and Participating TO will determine whether the Appendix B data is valid or contains deficiencies and notify Interconnection Customers</w:t>
      </w:r>
      <w:r w:rsidR="00457BFD">
        <w:rPr>
          <w:rFonts w:ascii="Arial" w:hAnsi="Arial" w:cs="Arial"/>
          <w:sz w:val="22"/>
          <w:szCs w:val="22"/>
        </w:rPr>
        <w:t xml:space="preserve"> </w:t>
      </w:r>
      <w:r w:rsidR="00457BFD" w:rsidRPr="005B6956">
        <w:rPr>
          <w:rFonts w:ascii="Arial" w:hAnsi="Arial" w:cs="Arial"/>
          <w:sz w:val="22"/>
          <w:szCs w:val="22"/>
          <w:highlight w:val="yellow"/>
        </w:rPr>
        <w:lastRenderedPageBreak/>
        <w:t>within t</w:t>
      </w:r>
      <w:r w:rsidR="001179DD" w:rsidRPr="005B6956">
        <w:rPr>
          <w:rFonts w:ascii="Arial" w:hAnsi="Arial" w:cs="Arial"/>
          <w:sz w:val="22"/>
          <w:szCs w:val="22"/>
          <w:highlight w:val="yellow"/>
        </w:rPr>
        <w:t>en (10) Business Days of submission</w:t>
      </w:r>
      <w:r w:rsidR="0057259C" w:rsidRPr="005B6956">
        <w:rPr>
          <w:rFonts w:ascii="Arial" w:hAnsi="Arial" w:cs="Arial"/>
          <w:sz w:val="22"/>
          <w:szCs w:val="22"/>
          <w:highlight w:val="yellow"/>
        </w:rPr>
        <w:t xml:space="preserve">.  </w:t>
      </w:r>
      <w:r w:rsidR="001179DD" w:rsidRPr="005B6956">
        <w:rPr>
          <w:rFonts w:ascii="Arial" w:hAnsi="Arial" w:cs="Arial"/>
          <w:sz w:val="22"/>
          <w:szCs w:val="22"/>
          <w:highlight w:val="yellow"/>
        </w:rPr>
        <w:t xml:space="preserve">Interconnection </w:t>
      </w:r>
      <w:del w:id="689" w:author="Author">
        <w:r w:rsidR="001179DD" w:rsidRPr="005B6956" w:rsidDel="00D5012D">
          <w:rPr>
            <w:rFonts w:ascii="Arial" w:hAnsi="Arial" w:cs="Arial"/>
            <w:sz w:val="22"/>
            <w:szCs w:val="22"/>
            <w:highlight w:val="yellow"/>
          </w:rPr>
          <w:delText>c</w:delText>
        </w:r>
      </w:del>
      <w:ins w:id="690" w:author="Author">
        <w:r w:rsidR="00D5012D">
          <w:rPr>
            <w:rFonts w:ascii="Arial" w:hAnsi="Arial" w:cs="Arial"/>
            <w:sz w:val="22"/>
            <w:szCs w:val="22"/>
            <w:highlight w:val="yellow"/>
          </w:rPr>
          <w:t>C</w:t>
        </w:r>
      </w:ins>
      <w:r w:rsidR="001179DD" w:rsidRPr="005B6956">
        <w:rPr>
          <w:rFonts w:ascii="Arial" w:hAnsi="Arial" w:cs="Arial"/>
          <w:sz w:val="22"/>
          <w:szCs w:val="22"/>
          <w:highlight w:val="yellow"/>
        </w:rPr>
        <w:t>ustomers must resubmit a corrected Appendix B curing all identified deficiencies within five (5) Business Days</w:t>
      </w:r>
      <w:r w:rsidR="0057259C" w:rsidRPr="005B6956">
        <w:rPr>
          <w:rFonts w:ascii="Arial" w:hAnsi="Arial" w:cs="Arial"/>
          <w:sz w:val="22"/>
          <w:szCs w:val="22"/>
          <w:highlight w:val="yellow"/>
        </w:rPr>
        <w:t xml:space="preserve">.  </w:t>
      </w:r>
      <w:r w:rsidR="001179DD" w:rsidRPr="005B6956">
        <w:rPr>
          <w:rFonts w:ascii="Arial" w:hAnsi="Arial" w:cs="Arial"/>
          <w:sz w:val="22"/>
          <w:szCs w:val="22"/>
          <w:highlight w:val="yellow"/>
        </w:rPr>
        <w:t>All GIDAP Appendi</w:t>
      </w:r>
      <w:ins w:id="691" w:author="Author">
        <w:r w:rsidR="00D5012D">
          <w:rPr>
            <w:rFonts w:ascii="Arial" w:hAnsi="Arial" w:cs="Arial"/>
            <w:sz w:val="22"/>
            <w:szCs w:val="22"/>
            <w:highlight w:val="yellow"/>
          </w:rPr>
          <w:t>x</w:t>
        </w:r>
      </w:ins>
      <w:del w:id="692" w:author="Author">
        <w:r w:rsidR="001179DD" w:rsidRPr="005B6956" w:rsidDel="00D5012D">
          <w:rPr>
            <w:rFonts w:ascii="Arial" w:hAnsi="Arial" w:cs="Arial"/>
            <w:sz w:val="22"/>
            <w:szCs w:val="22"/>
            <w:highlight w:val="yellow"/>
          </w:rPr>
          <w:delText>ces</w:delText>
        </w:r>
      </w:del>
      <w:r w:rsidR="001179DD" w:rsidRPr="005B6956">
        <w:rPr>
          <w:rFonts w:ascii="Arial" w:hAnsi="Arial" w:cs="Arial"/>
          <w:sz w:val="22"/>
          <w:szCs w:val="22"/>
          <w:highlight w:val="yellow"/>
        </w:rPr>
        <w:t xml:space="preserve"> B </w:t>
      </w:r>
      <w:ins w:id="693" w:author="Author">
        <w:r w:rsidR="00D5012D">
          <w:rPr>
            <w:rFonts w:ascii="Arial" w:hAnsi="Arial" w:cs="Arial"/>
            <w:sz w:val="22"/>
            <w:szCs w:val="22"/>
            <w:highlight w:val="yellow"/>
          </w:rPr>
          <w:t xml:space="preserve">submittals </w:t>
        </w:r>
      </w:ins>
      <w:r w:rsidR="001179DD" w:rsidRPr="005B6956">
        <w:rPr>
          <w:rFonts w:ascii="Arial" w:hAnsi="Arial" w:cs="Arial"/>
          <w:sz w:val="22"/>
          <w:szCs w:val="22"/>
          <w:highlight w:val="yellow"/>
        </w:rPr>
        <w:t xml:space="preserve">must be deemed valid within seventy (70) days of the publication of the Phase l Interconnection Study </w:t>
      </w:r>
      <w:r w:rsidR="00457BFD" w:rsidRPr="005B6956">
        <w:rPr>
          <w:rFonts w:ascii="Arial" w:hAnsi="Arial" w:cs="Arial"/>
          <w:sz w:val="22"/>
          <w:szCs w:val="22"/>
          <w:highlight w:val="yellow"/>
        </w:rPr>
        <w:t xml:space="preserve">to be included in the Phase </w:t>
      </w:r>
      <w:proofErr w:type="spellStart"/>
      <w:r w:rsidR="00457BFD" w:rsidRPr="005B6956">
        <w:rPr>
          <w:rFonts w:ascii="Arial" w:hAnsi="Arial" w:cs="Arial"/>
          <w:sz w:val="22"/>
          <w:szCs w:val="22"/>
          <w:highlight w:val="yellow"/>
        </w:rPr>
        <w:t>ll</w:t>
      </w:r>
      <w:proofErr w:type="spellEnd"/>
      <w:r w:rsidR="00457BFD" w:rsidRPr="005B6956">
        <w:rPr>
          <w:rFonts w:ascii="Arial" w:hAnsi="Arial" w:cs="Arial"/>
          <w:sz w:val="22"/>
          <w:szCs w:val="22"/>
          <w:highlight w:val="yellow"/>
        </w:rPr>
        <w:t xml:space="preserve"> Interconnection Studies</w:t>
      </w:r>
      <w:r w:rsidR="0057259C" w:rsidRPr="005B6956">
        <w:rPr>
          <w:rFonts w:ascii="Arial" w:hAnsi="Arial" w:cs="Arial"/>
          <w:sz w:val="22"/>
          <w:szCs w:val="22"/>
          <w:highlight w:val="yellow"/>
        </w:rPr>
        <w:t>.</w:t>
      </w:r>
      <w:r w:rsidR="0057259C">
        <w:rPr>
          <w:rFonts w:ascii="Arial" w:hAnsi="Arial" w:cs="Arial"/>
          <w:sz w:val="22"/>
          <w:szCs w:val="22"/>
        </w:rPr>
        <w:t xml:space="preserve">  </w:t>
      </w:r>
    </w:p>
    <w:p w14:paraId="6B644EA1" w14:textId="20362F76" w:rsidR="001179DD" w:rsidRDefault="001179DD">
      <w:pPr>
        <w:spacing w:line="276" w:lineRule="auto"/>
        <w:ind w:left="1080"/>
        <w:rPr>
          <w:rFonts w:ascii="Arial" w:hAnsi="Arial" w:cs="Arial"/>
          <w:sz w:val="22"/>
          <w:szCs w:val="22"/>
          <w:lang w:eastAsia="x-none"/>
        </w:rPr>
      </w:pPr>
    </w:p>
    <w:p w14:paraId="59C79569" w14:textId="77777777" w:rsidR="001179DD" w:rsidRDefault="001179DD">
      <w:pPr>
        <w:spacing w:line="276" w:lineRule="auto"/>
        <w:ind w:left="1080"/>
        <w:rPr>
          <w:rFonts w:ascii="Arial" w:hAnsi="Arial" w:cs="Arial"/>
          <w:sz w:val="22"/>
          <w:szCs w:val="22"/>
          <w:lang w:eastAsia="x-none"/>
        </w:rPr>
      </w:pPr>
    </w:p>
    <w:p w14:paraId="4A4E01E6" w14:textId="7D067285" w:rsidR="00EA5FDD" w:rsidRDefault="00250F4B" w:rsidP="00897794">
      <w:pPr>
        <w:numPr>
          <w:ilvl w:val="4"/>
          <w:numId w:val="128"/>
        </w:numPr>
        <w:spacing w:before="240" w:after="60"/>
        <w:ind w:left="297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r w:rsidR="00235FD7">
        <w:rPr>
          <w:rFonts w:ascii="Arial" w:hAnsi="Arial" w:cs="Arial"/>
          <w:b/>
          <w:bCs/>
          <w:iCs/>
          <w:sz w:val="22"/>
          <w:szCs w:val="22"/>
          <w:lang w:eastAsia="x-none"/>
        </w:rPr>
        <w:t xml:space="preserve">On-Peak </w:t>
      </w:r>
      <w:r>
        <w:rPr>
          <w:rFonts w:ascii="Arial" w:hAnsi="Arial" w:cs="Arial"/>
          <w:b/>
          <w:bCs/>
          <w:iCs/>
          <w:sz w:val="22"/>
          <w:szCs w:val="22"/>
          <w:lang w:val="x-none" w:eastAsia="x-none"/>
        </w:rPr>
        <w:t>Deliverability Status and Provide Other Data</w:t>
      </w:r>
      <w:r>
        <w:rPr>
          <w:rFonts w:ascii="Arial" w:hAnsi="Arial" w:cs="Arial"/>
          <w:b/>
          <w:bCs/>
          <w:iCs/>
          <w:sz w:val="22"/>
          <w:szCs w:val="22"/>
          <w:vertAlign w:val="superscript"/>
          <w:lang w:val="x-none" w:eastAsia="x-none"/>
        </w:rPr>
        <w:footnoteReference w:id="61"/>
      </w:r>
    </w:p>
    <w:p w14:paraId="4A4E01E7" w14:textId="77777777" w:rsidR="00EA5FDD" w:rsidRDefault="00EA5FDD">
      <w:pPr>
        <w:rPr>
          <w:rFonts w:ascii="Arial" w:hAnsi="Arial" w:cs="Arial"/>
          <w:sz w:val="22"/>
          <w:szCs w:val="22"/>
          <w:lang w:eastAsia="x-none"/>
        </w:rPr>
      </w:pPr>
    </w:p>
    <w:p w14:paraId="4A4E01E8" w14:textId="1BC081AB" w:rsidR="00EA5FDD" w:rsidRDefault="00250F4B">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w:t>
      </w:r>
      <w:r w:rsidR="0057259C">
        <w:rPr>
          <w:rFonts w:ascii="Arial" w:eastAsia="Calibri" w:hAnsi="Arial" w:cs="Arial"/>
          <w:color w:val="000000"/>
          <w:sz w:val="22"/>
          <w:szCs w:val="22"/>
        </w:rPr>
        <w:t xml:space="preserve">.  </w:t>
      </w:r>
      <w:r>
        <w:rPr>
          <w:rFonts w:ascii="Arial" w:eastAsia="Calibri" w:hAnsi="Arial" w:cs="Arial"/>
          <w:color w:val="000000"/>
          <w:sz w:val="22"/>
          <w:szCs w:val="22"/>
        </w:rPr>
        <w:t>One of the most important things that the Interconnection Customer must do is make its election to either:</w:t>
      </w:r>
    </w:p>
    <w:p w14:paraId="4A4E01E9" w14:textId="77777777" w:rsidR="00EA5FDD"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4A4E01ED" w14:textId="77777777" w:rsidR="00EA5FDD"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4A4E01EF"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4A4E01F3"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Default="00250F4B" w:rsidP="00432124">
      <w:pPr>
        <w:numPr>
          <w:ilvl w:val="1"/>
          <w:numId w:val="29"/>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4A4E01F5" w14:textId="77777777" w:rsidR="00EA5FDD" w:rsidRDefault="00EA5FDD">
      <w:pPr>
        <w:spacing w:line="276" w:lineRule="auto"/>
        <w:ind w:left="2160"/>
        <w:rPr>
          <w:rFonts w:ascii="Arial" w:hAnsi="Arial" w:cs="Arial"/>
          <w:sz w:val="22"/>
          <w:szCs w:val="22"/>
        </w:rPr>
      </w:pPr>
    </w:p>
    <w:p w14:paraId="4A4E01F6" w14:textId="513A09F3"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Importantly, there is no opportunity for the Interconnection Customer to “upgrade” its delivery status from Energy-Only Deliverability Status to Full or Partial Capacity Deliverability Status</w:t>
      </w:r>
      <w:r w:rsidR="0057259C">
        <w:rPr>
          <w:rFonts w:ascii="Arial" w:eastAsia="Calibri" w:hAnsi="Arial" w:cs="Arial"/>
          <w:bCs/>
          <w:color w:val="000000"/>
          <w:sz w:val="22"/>
          <w:szCs w:val="22"/>
        </w:rPr>
        <w:t xml:space="preserve">.  </w:t>
      </w:r>
    </w:p>
    <w:p w14:paraId="4A4E01F7"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4CD12CD"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w:t>
      </w:r>
      <w:r>
        <w:rPr>
          <w:rFonts w:ascii="Arial" w:eastAsia="Calibri" w:hAnsi="Arial" w:cs="Arial"/>
          <w:bCs/>
          <w:color w:val="000000"/>
          <w:sz w:val="22"/>
          <w:szCs w:val="22"/>
        </w:rPr>
        <w:lastRenderedPageBreak/>
        <w:t>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The purpose of an Interconnection Request and Interconnection Study is to interconnect the facility to the CAISO Controlled Grid</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A new facility (or increase increment of an increased facility) is only interconnected to the grid once, and so the Interconnection Request mechanism is not available thereafter to change delivery status</w:t>
      </w:r>
      <w:r w:rsidR="0057259C">
        <w:rPr>
          <w:rFonts w:ascii="Arial" w:eastAsia="Calibri" w:hAnsi="Arial" w:cs="Arial"/>
          <w:bCs/>
          <w:color w:val="000000"/>
          <w:sz w:val="22"/>
          <w:szCs w:val="22"/>
        </w:rPr>
        <w:t xml:space="preserve">.  </w:t>
      </w:r>
    </w:p>
    <w:p w14:paraId="4A4E01F9"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F66A6DF" w:rsidR="00EA5FDD" w:rsidRDefault="00250F4B">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w:t>
      </w:r>
      <w:r w:rsidR="0057259C">
        <w:rPr>
          <w:rFonts w:ascii="Arial" w:eastAsia="Calibri" w:hAnsi="Arial" w:cs="Arial"/>
          <w:bCs/>
          <w:color w:val="000000"/>
          <w:sz w:val="22"/>
          <w:szCs w:val="22"/>
        </w:rPr>
        <w:t xml:space="preserve">.  </w:t>
      </w:r>
    </w:p>
    <w:p w14:paraId="4A4E01FB" w14:textId="77777777" w:rsidR="00EA5FDD" w:rsidRDefault="00250F4B" w:rsidP="00897794">
      <w:pPr>
        <w:numPr>
          <w:ilvl w:val="4"/>
          <w:numId w:val="128"/>
        </w:numPr>
        <w:spacing w:before="240" w:after="60"/>
        <w:ind w:left="2520"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4A4E01FC" w14:textId="77777777" w:rsidR="00EA5FDD" w:rsidRDefault="00EA5FDD">
      <w:pPr>
        <w:rPr>
          <w:lang w:eastAsia="x-none"/>
        </w:rPr>
      </w:pPr>
    </w:p>
    <w:p w14:paraId="4A4E01FD" w14:textId="087BCA6C" w:rsidR="00EA5FDD" w:rsidRDefault="00250F4B">
      <w:pPr>
        <w:ind w:left="1440"/>
        <w:rPr>
          <w:rFonts w:ascii="Arial" w:hAnsi="Arial" w:cs="Arial"/>
          <w:sz w:val="22"/>
          <w:szCs w:val="22"/>
          <w:lang w:eastAsia="x-none"/>
        </w:rPr>
      </w:pPr>
      <w:r w:rsidRPr="005B6956">
        <w:rPr>
          <w:rFonts w:ascii="Arial" w:hAnsi="Arial" w:cs="Arial"/>
          <w:sz w:val="22"/>
          <w:szCs w:val="22"/>
          <w:highlight w:val="yellow"/>
          <w:lang w:eastAsia="x-none"/>
        </w:rPr>
        <w:t xml:space="preserve">GIDAP Appendix B requires the Interconnection Customer to confirm </w:t>
      </w:r>
      <w:r w:rsidR="002567A6" w:rsidRPr="005B6956">
        <w:rPr>
          <w:rFonts w:ascii="Arial" w:hAnsi="Arial" w:cs="Arial"/>
          <w:sz w:val="22"/>
          <w:szCs w:val="22"/>
          <w:highlight w:val="yellow"/>
          <w:lang w:eastAsia="x-none"/>
        </w:rPr>
        <w:t xml:space="preserve">or reduce </w:t>
      </w:r>
      <w:r w:rsidRPr="005B6956">
        <w:rPr>
          <w:rFonts w:ascii="Arial" w:hAnsi="Arial" w:cs="Arial"/>
          <w:sz w:val="22"/>
          <w:szCs w:val="22"/>
          <w:highlight w:val="yellow"/>
          <w:lang w:eastAsia="x-none"/>
        </w:rPr>
        <w:t>the requested MW capacity of the generator</w:t>
      </w:r>
      <w:r w:rsidR="00D22878" w:rsidRPr="005B6956">
        <w:rPr>
          <w:rFonts w:ascii="Arial" w:hAnsi="Arial" w:cs="Arial"/>
          <w:sz w:val="22"/>
          <w:szCs w:val="22"/>
          <w:highlight w:val="yellow"/>
          <w:lang w:eastAsia="x-none"/>
        </w:rPr>
        <w:t>, including the Interconnection Service Capacity</w:t>
      </w:r>
      <w:r w:rsidR="0057259C" w:rsidRPr="005B6956">
        <w:rPr>
          <w:rFonts w:ascii="Arial" w:hAnsi="Arial" w:cs="Arial"/>
          <w:sz w:val="22"/>
          <w:szCs w:val="22"/>
          <w:highlight w:val="yellow"/>
          <w:lang w:eastAsia="x-none"/>
        </w:rPr>
        <w:t>.</w:t>
      </w:r>
      <w:r w:rsidR="0057259C">
        <w:rPr>
          <w:rFonts w:ascii="Arial" w:hAnsi="Arial" w:cs="Arial"/>
          <w:sz w:val="22"/>
          <w:szCs w:val="22"/>
          <w:lang w:eastAsia="x-none"/>
        </w:rPr>
        <w:t xml:space="preserve">  </w:t>
      </w:r>
    </w:p>
    <w:p w14:paraId="06C4D034" w14:textId="77777777" w:rsidR="00BD730D" w:rsidRDefault="00BD730D" w:rsidP="00897794">
      <w:pPr>
        <w:numPr>
          <w:ilvl w:val="4"/>
          <w:numId w:val="128"/>
        </w:numPr>
        <w:spacing w:before="240" w:after="60"/>
        <w:ind w:left="2520" w:hanging="108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r>
        <w:rPr>
          <w:rFonts w:ascii="Arial" w:hAnsi="Arial" w:cs="Arial"/>
          <w:b/>
          <w:bCs/>
          <w:iCs/>
          <w:sz w:val="22"/>
          <w:szCs w:val="22"/>
          <w:lang w:eastAsia="x-none"/>
        </w:rPr>
        <w:t>Off-Peak Deliverability Status</w:t>
      </w:r>
    </w:p>
    <w:p w14:paraId="4773FF61" w14:textId="77777777" w:rsidR="00BD730D" w:rsidRDefault="00BD730D" w:rsidP="00BD730D">
      <w:pPr>
        <w:rPr>
          <w:lang w:eastAsia="x-none"/>
        </w:rPr>
      </w:pPr>
    </w:p>
    <w:p w14:paraId="38B86969" w14:textId="5A0F9B9A" w:rsidR="00BD730D" w:rsidRDefault="00BD730D" w:rsidP="00BD730D">
      <w:pPr>
        <w:ind w:left="1440"/>
        <w:rPr>
          <w:rFonts w:ascii="Arial" w:hAnsi="Arial" w:cs="Arial"/>
          <w:sz w:val="22"/>
          <w:szCs w:val="22"/>
          <w:lang w:eastAsia="x-none"/>
        </w:rPr>
      </w:pPr>
      <w:r>
        <w:rPr>
          <w:rFonts w:ascii="Arial" w:hAnsi="Arial" w:cs="Arial"/>
          <w:sz w:val="22"/>
          <w:szCs w:val="22"/>
          <w:lang w:eastAsia="x-none"/>
        </w:rPr>
        <w:t>GIDAP Appendix B requires the LCRIG Interconnection Customer to confirm the requested Off-Peak Deliverability Status</w:t>
      </w:r>
      <w:r w:rsidR="0057259C">
        <w:rPr>
          <w:rFonts w:ascii="Arial" w:hAnsi="Arial" w:cs="Arial"/>
          <w:sz w:val="22"/>
          <w:szCs w:val="22"/>
          <w:lang w:eastAsia="x-none"/>
        </w:rPr>
        <w:t xml:space="preserve">.  </w:t>
      </w:r>
      <w:r>
        <w:rPr>
          <w:rFonts w:ascii="Arial" w:hAnsi="Arial" w:cs="Arial"/>
          <w:sz w:val="22"/>
          <w:szCs w:val="22"/>
          <w:lang w:eastAsia="x-none"/>
        </w:rPr>
        <w:t>The Interconnection Customer may change from Off-Peak Deliverability Status to Off-Peak Energy Only</w:t>
      </w:r>
      <w:r w:rsidR="0057259C">
        <w:rPr>
          <w:rFonts w:ascii="Arial" w:hAnsi="Arial" w:cs="Arial"/>
          <w:sz w:val="22"/>
          <w:szCs w:val="22"/>
          <w:lang w:eastAsia="x-none"/>
        </w:rPr>
        <w:t xml:space="preserve">.  </w:t>
      </w:r>
      <w:r>
        <w:rPr>
          <w:rFonts w:ascii="Arial" w:hAnsi="Arial" w:cs="Arial"/>
          <w:sz w:val="22"/>
          <w:szCs w:val="22"/>
          <w:lang w:eastAsia="x-none"/>
        </w:rPr>
        <w:t>T</w:t>
      </w:r>
      <w:r w:rsidRPr="00B5026B">
        <w:rPr>
          <w:rFonts w:ascii="Arial" w:hAnsi="Arial" w:cs="Arial"/>
          <w:sz w:val="22"/>
          <w:szCs w:val="22"/>
          <w:lang w:eastAsia="x-none"/>
        </w:rPr>
        <w:t xml:space="preserve">here is no opportunity for the Interconnection Customer to “upgrade” from </w:t>
      </w:r>
      <w:r>
        <w:rPr>
          <w:rFonts w:ascii="Arial" w:hAnsi="Arial" w:cs="Arial"/>
          <w:sz w:val="22"/>
          <w:szCs w:val="22"/>
          <w:lang w:eastAsia="x-none"/>
        </w:rPr>
        <w:t xml:space="preserve">Off-Peak Energy </w:t>
      </w:r>
      <w:r w:rsidRPr="00B5026B">
        <w:rPr>
          <w:rFonts w:ascii="Arial" w:hAnsi="Arial" w:cs="Arial"/>
          <w:sz w:val="22"/>
          <w:szCs w:val="22"/>
          <w:lang w:eastAsia="x-none"/>
        </w:rPr>
        <w:t xml:space="preserve">Only to </w:t>
      </w:r>
      <w:r>
        <w:rPr>
          <w:rFonts w:ascii="Arial" w:hAnsi="Arial" w:cs="Arial"/>
          <w:sz w:val="22"/>
          <w:szCs w:val="22"/>
          <w:lang w:eastAsia="x-none"/>
        </w:rPr>
        <w:t>Off-Peak</w:t>
      </w:r>
      <w:r w:rsidRPr="00B5026B">
        <w:rPr>
          <w:rFonts w:ascii="Arial" w:hAnsi="Arial" w:cs="Arial"/>
          <w:sz w:val="22"/>
          <w:szCs w:val="22"/>
          <w:lang w:eastAsia="x-none"/>
        </w:rPr>
        <w:t xml:space="preserve"> Deliverability Status</w:t>
      </w:r>
      <w:r w:rsidR="0057259C">
        <w:rPr>
          <w:rFonts w:ascii="Arial" w:hAnsi="Arial" w:cs="Arial"/>
          <w:sz w:val="22"/>
          <w:szCs w:val="22"/>
          <w:lang w:eastAsia="x-none"/>
        </w:rPr>
        <w:t xml:space="preserve">.  </w:t>
      </w:r>
    </w:p>
    <w:p w14:paraId="4A4E01FE" w14:textId="77777777" w:rsidR="00EA5FDD" w:rsidRDefault="00250F4B" w:rsidP="005D5441">
      <w:pPr>
        <w:numPr>
          <w:ilvl w:val="4"/>
          <w:numId w:val="128"/>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62"/>
      </w:r>
    </w:p>
    <w:p w14:paraId="4A4E01FF" w14:textId="77777777" w:rsidR="00EA5FDD" w:rsidRDefault="00EA5FDD">
      <w:pPr>
        <w:spacing w:line="276" w:lineRule="auto"/>
        <w:rPr>
          <w:lang w:eastAsia="x-none"/>
        </w:rPr>
      </w:pPr>
    </w:p>
    <w:p w14:paraId="4A4E0200" w14:textId="3093B479"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This GIDAP BPM Section 6.2.6.1(iii) applies to Interconnection Requests for which the Generating Facility Deliverability Status is either Full Capacity or Partial Capacity</w:t>
      </w:r>
      <w:r w:rsidR="0057259C">
        <w:rPr>
          <w:rFonts w:ascii="Arial" w:eastAsia="Calibri" w:hAnsi="Arial" w:cs="Arial"/>
          <w:bCs/>
          <w:color w:val="000000"/>
          <w:sz w:val="22"/>
          <w:szCs w:val="22"/>
        </w:rPr>
        <w:t xml:space="preserve">.  </w:t>
      </w:r>
    </w:p>
    <w:p w14:paraId="4A4E0201"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4A4E0204" w14:textId="7C8E1EFD"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If the facility does not receive an allocation of TP Deliverability it will either withdraw or convert to EO to be able to continue to Commercial Operation</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w:t>
      </w:r>
      <w:r>
        <w:rPr>
          <w:rFonts w:ascii="Arial" w:eastAsia="Calibri" w:hAnsi="Arial" w:cs="Arial"/>
          <w:color w:val="000000"/>
          <w:sz w:val="22"/>
          <w:szCs w:val="22"/>
        </w:rPr>
        <w:lastRenderedPageBreak/>
        <w:t>under GIDAP Section 11.2 and GIDAP BPM Section 8.3 for the Current Cost Responsibility assigned to it in the Phase I Interconnection Study for Interconnection Facilities, RNUs and LDNUs; or,</w:t>
      </w:r>
    </w:p>
    <w:p w14:paraId="4A4E0205"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5D5E5CA3" w:rsidR="00EA5FDD" w:rsidRDefault="00250F4B">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w:t>
      </w:r>
      <w:r w:rsidR="0057259C">
        <w:rPr>
          <w:rFonts w:ascii="Arial" w:hAnsi="Arial" w:cs="Arial"/>
          <w:sz w:val="22"/>
          <w:szCs w:val="22"/>
        </w:rPr>
        <w:t xml:space="preserve">.  </w:t>
      </w:r>
      <w:r>
        <w:rPr>
          <w:rFonts w:ascii="Arial" w:hAnsi="Arial" w:cs="Arial"/>
          <w:sz w:val="22"/>
          <w:szCs w:val="22"/>
        </w:rPr>
        <w:t>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Interconnection Study for Interconnection Facilities, RNUs, LDNUs and ADNUs</w:t>
      </w:r>
      <w:r w:rsidR="0057259C">
        <w:rPr>
          <w:rFonts w:ascii="Arial" w:hAnsi="Arial" w:cs="Arial"/>
          <w:sz w:val="22"/>
          <w:szCs w:val="22"/>
        </w:rPr>
        <w:t xml:space="preserve">.  </w:t>
      </w:r>
      <w:r>
        <w:rPr>
          <w:rFonts w:ascii="Arial" w:hAnsi="Arial" w:cs="Arial"/>
          <w:sz w:val="22"/>
          <w:szCs w:val="22"/>
        </w:rPr>
        <w:t>To qualify to receive any allocation of TP Deliverability, Interconnection Customers selecting Option (B) must still meet the criteria identified in GIDAP Section 8.9.2.</w:t>
      </w:r>
    </w:p>
    <w:p w14:paraId="4A4E0207" w14:textId="77777777" w:rsidR="00EA5FDD" w:rsidRDefault="00250F4B" w:rsidP="005D5441">
      <w:pPr>
        <w:keepNext/>
        <w:numPr>
          <w:ilvl w:val="3"/>
          <w:numId w:val="128"/>
        </w:numPr>
        <w:spacing w:before="240" w:after="60" w:line="276" w:lineRule="auto"/>
        <w:outlineLvl w:val="3"/>
        <w:rPr>
          <w:rFonts w:ascii="Arial" w:hAnsi="Arial"/>
          <w:b/>
          <w:bCs/>
          <w:sz w:val="22"/>
          <w:szCs w:val="22"/>
          <w:lang w:eastAsia="x-none"/>
        </w:rPr>
      </w:pPr>
      <w:bookmarkStart w:id="694" w:name="_Toc23173230"/>
      <w:bookmarkStart w:id="695" w:name="_Toc23173231"/>
      <w:bookmarkStart w:id="696" w:name="_Toc350752796"/>
      <w:bookmarkStart w:id="697" w:name="_Toc15890656"/>
      <w:bookmarkStart w:id="698" w:name="_Toc23173232"/>
      <w:bookmarkStart w:id="699" w:name="_Toc109676369"/>
      <w:bookmarkStart w:id="700" w:name="_Toc109994007"/>
      <w:bookmarkEnd w:id="694"/>
      <w:bookmarkEnd w:id="695"/>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r>
        <w:rPr>
          <w:rFonts w:ascii="Arial" w:hAnsi="Arial"/>
          <w:b/>
          <w:sz w:val="22"/>
        </w:rPr>
        <w:t>tudies</w:t>
      </w:r>
      <w:r>
        <w:rPr>
          <w:rFonts w:ascii="Arial" w:hAnsi="Arial"/>
          <w:b/>
          <w:bCs/>
          <w:sz w:val="22"/>
          <w:szCs w:val="22"/>
          <w:vertAlign w:val="superscript"/>
          <w:lang w:val="x-none" w:eastAsia="x-none"/>
        </w:rPr>
        <w:footnoteReference w:id="63"/>
      </w:r>
      <w:bookmarkEnd w:id="696"/>
      <w:bookmarkEnd w:id="697"/>
      <w:bookmarkEnd w:id="698"/>
      <w:bookmarkEnd w:id="699"/>
      <w:bookmarkEnd w:id="700"/>
    </w:p>
    <w:p w14:paraId="5F34DA8D"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4A4E0209" w14:textId="1DAFEB8D"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in coordination with the Participating TOs, will perform a reassessment of the Network Upgrades needed for Interconnection Requests queued before the current cluster prior to the beginning of the GIDAP Phase II Interconnection Studies for the current cluster</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The reassessment will evaluate the impacts on those Network Upgrades identified in previous interconnection studies and assumed in the Phase I Interconnection Study of: </w:t>
      </w:r>
    </w:p>
    <w:p w14:paraId="4A4E020A"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6C40E59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 xml:space="preserve">Generator Downsizing Requests submitted in the most recent Generator Downsizing Request Window that meet the requirements set forth in GIDAP Section 7.5, and Generating Facilities that are to have their </w:t>
      </w:r>
      <w:r w:rsidR="00924740">
        <w:rPr>
          <w:rFonts w:ascii="Arial" w:hAnsi="Arial" w:cs="Arial"/>
          <w:sz w:val="22"/>
          <w:szCs w:val="22"/>
        </w:rPr>
        <w:t>Interconnection Service Capacity</w:t>
      </w:r>
      <w:r>
        <w:rPr>
          <w:rFonts w:ascii="Arial" w:hAnsi="Arial" w:cs="Arial"/>
          <w:sz w:val="22"/>
          <w:szCs w:val="22"/>
        </w:rPr>
        <w:t xml:space="preserve"> reduced pursuant to GIDAP Sections 8.9.4, 8.9.5, and 8.9.6</w:t>
      </w:r>
    </w:p>
    <w:p w14:paraId="4A4E020E"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4A4E0211"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4A4E0212"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the results of the TP Deliverability allocation from the prior Interconnection Study cycle; and,</w:t>
      </w:r>
    </w:p>
    <w:p w14:paraId="4A4E0214"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60B497F8" w:rsidR="00EA5FDD" w:rsidRDefault="00250F4B">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w:t>
      </w:r>
      <w:r w:rsidR="00BD730D">
        <w:rPr>
          <w:rFonts w:ascii="Arial" w:hAnsi="Arial" w:cs="Arial"/>
          <w:sz w:val="22"/>
          <w:szCs w:val="22"/>
        </w:rPr>
        <w:t xml:space="preserve">Off-Peak Deliverability Assessment, </w:t>
      </w:r>
      <w:r>
        <w:rPr>
          <w:rFonts w:ascii="Arial" w:hAnsi="Arial" w:cs="Arial"/>
          <w:sz w:val="22"/>
          <w:szCs w:val="22"/>
        </w:rPr>
        <w:t>off-peak power flow study, stability analysis and short circuit duty analysis, as necessary</w:t>
      </w:r>
      <w:r w:rsidR="0057259C">
        <w:rPr>
          <w:rFonts w:ascii="Arial" w:hAnsi="Arial" w:cs="Arial"/>
          <w:sz w:val="22"/>
          <w:szCs w:val="22"/>
        </w:rPr>
        <w:t xml:space="preserve">.  </w:t>
      </w:r>
      <w:r>
        <w:rPr>
          <w:rFonts w:ascii="Arial" w:hAnsi="Arial" w:cs="Arial"/>
          <w:sz w:val="22"/>
          <w:szCs w:val="22"/>
        </w:rPr>
        <w:t>The reassessment will determine if a previously required Network Upgrade is still needed and could be modified or eliminated</w:t>
      </w:r>
      <w:r w:rsidR="0057259C">
        <w:rPr>
          <w:rFonts w:ascii="Arial" w:hAnsi="Arial" w:cs="Arial"/>
          <w:sz w:val="22"/>
          <w:szCs w:val="22"/>
        </w:rPr>
        <w:t xml:space="preserve">.  </w:t>
      </w:r>
      <w:r>
        <w:rPr>
          <w:rFonts w:ascii="Arial" w:hAnsi="Arial" w:cs="Arial"/>
          <w:sz w:val="22"/>
          <w:szCs w:val="22"/>
        </w:rPr>
        <w:t>This information will be used to develop the base case for the Phase II Interconnection Study.</w:t>
      </w:r>
    </w:p>
    <w:p w14:paraId="4A4E0218" w14:textId="77777777" w:rsidR="00EA5FDD" w:rsidRDefault="00EA5FDD">
      <w:pPr>
        <w:spacing w:line="276" w:lineRule="auto"/>
        <w:ind w:left="1080"/>
        <w:rPr>
          <w:rFonts w:ascii="Arial" w:hAnsi="Arial" w:cs="Arial"/>
          <w:sz w:val="22"/>
          <w:szCs w:val="22"/>
        </w:rPr>
      </w:pPr>
    </w:p>
    <w:p w14:paraId="4A4E0219" w14:textId="5728B377" w:rsidR="00EA5FDD" w:rsidRDefault="00250F4B">
      <w:pPr>
        <w:spacing w:line="276" w:lineRule="auto"/>
        <w:ind w:left="1080"/>
        <w:rPr>
          <w:rFonts w:ascii="Arial" w:hAnsi="Arial" w:cs="Arial"/>
          <w:sz w:val="22"/>
          <w:szCs w:val="22"/>
        </w:rPr>
      </w:pPr>
      <w:r>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rsidR="0057259C">
        <w:rPr>
          <w:rFonts w:ascii="Arial" w:hAnsi="Arial" w:cs="Arial"/>
          <w:sz w:val="22"/>
          <w:szCs w:val="22"/>
        </w:rPr>
        <w:t xml:space="preserve">.  </w:t>
      </w:r>
      <w:r>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Default="00EA5FDD">
      <w:pPr>
        <w:spacing w:line="276" w:lineRule="auto"/>
        <w:ind w:left="1080"/>
        <w:rPr>
          <w:rFonts w:ascii="Arial" w:hAnsi="Arial" w:cs="Arial"/>
          <w:sz w:val="22"/>
          <w:szCs w:val="22"/>
        </w:rPr>
      </w:pPr>
    </w:p>
    <w:p w14:paraId="4A4E021B" w14:textId="3B8316C4" w:rsidR="00EA5FDD" w:rsidRDefault="00250F4B">
      <w:pPr>
        <w:spacing w:line="276" w:lineRule="auto"/>
        <w:ind w:left="1080"/>
        <w:rPr>
          <w:rFonts w:ascii="Arial" w:hAnsi="Arial" w:cs="Arial"/>
          <w:sz w:val="22"/>
          <w:szCs w:val="22"/>
        </w:rPr>
      </w:pPr>
      <w:r>
        <w:rPr>
          <w:rFonts w:ascii="Arial" w:hAnsi="Arial" w:cs="Arial"/>
          <w:sz w:val="22"/>
          <w:szCs w:val="22"/>
        </w:rPr>
        <w:t>Where, as a consequence of the reassessment, the CAISO determines that the Network Upgrade requirement for an Interconnection Request has changed from its most recent governing interconnection study report, the CAISO will issue a reassessment report to the Interconnection Customer</w:t>
      </w:r>
      <w:r w:rsidR="0057259C">
        <w:rPr>
          <w:rFonts w:ascii="Arial" w:hAnsi="Arial" w:cs="Arial"/>
          <w:sz w:val="22"/>
          <w:szCs w:val="22"/>
        </w:rPr>
        <w:t xml:space="preserve">.  </w:t>
      </w:r>
      <w:r>
        <w:rPr>
          <w:rFonts w:ascii="Arial" w:hAnsi="Arial" w:cs="Arial"/>
          <w:sz w:val="22"/>
          <w:szCs w:val="22"/>
        </w:rPr>
        <w:t>The GIA for the Interconnection Request will be modified or amended accordingly</w:t>
      </w:r>
      <w:r w:rsidR="0057259C">
        <w:rPr>
          <w:rFonts w:ascii="Arial" w:hAnsi="Arial" w:cs="Arial"/>
          <w:sz w:val="22"/>
          <w:szCs w:val="22"/>
        </w:rPr>
        <w:t xml:space="preserve">.  </w:t>
      </w:r>
      <w:r>
        <w:rPr>
          <w:rFonts w:ascii="Arial" w:hAnsi="Arial" w:cs="Arial"/>
          <w:sz w:val="22"/>
          <w:szCs w:val="22"/>
        </w:rPr>
        <w:t xml:space="preserve">Such changes to plans of service in Queue Clusters earlier than the current Interconnection Study Cycle will also serve as the basis for potential adjustments to the </w:t>
      </w:r>
      <w:r w:rsidR="004B747B">
        <w:rPr>
          <w:rFonts w:ascii="Arial" w:hAnsi="Arial" w:cs="Arial"/>
          <w:sz w:val="22"/>
          <w:szCs w:val="22"/>
        </w:rPr>
        <w:t>MCR</w:t>
      </w:r>
      <w:r>
        <w:rPr>
          <w:rFonts w:ascii="Arial" w:hAnsi="Arial" w:cs="Arial"/>
          <w:sz w:val="22"/>
          <w:szCs w:val="22"/>
        </w:rPr>
        <w:t xml:space="preserve"> for Network Upgrades for Interconnection Customers in such earlier Queue Clusters, as follows: </w:t>
      </w:r>
    </w:p>
    <w:p w14:paraId="4A4E021C" w14:textId="77777777" w:rsidR="00EA5FDD" w:rsidRDefault="00EA5FDD">
      <w:pPr>
        <w:spacing w:line="276" w:lineRule="auto"/>
        <w:ind w:left="1080"/>
        <w:rPr>
          <w:rFonts w:ascii="Arial" w:hAnsi="Arial" w:cs="Arial"/>
          <w:sz w:val="22"/>
          <w:szCs w:val="22"/>
        </w:rPr>
      </w:pPr>
    </w:p>
    <w:p w14:paraId="4A4E021D" w14:textId="36BA33E6" w:rsidR="00EA5FDD" w:rsidRDefault="00250F4B" w:rsidP="00432124">
      <w:pPr>
        <w:numPr>
          <w:ilvl w:val="0"/>
          <w:numId w:val="87"/>
        </w:numPr>
        <w:autoSpaceDE w:val="0"/>
        <w:autoSpaceDN w:val="0"/>
        <w:adjustRightInd w:val="0"/>
        <w:spacing w:line="276" w:lineRule="auto"/>
        <w:rPr>
          <w:rFonts w:ascii="Arial" w:hAnsi="Arial" w:cs="Arial"/>
          <w:sz w:val="22"/>
          <w:szCs w:val="22"/>
        </w:rPr>
      </w:pPr>
      <w:r>
        <w:rPr>
          <w:rFonts w:ascii="Arial" w:hAnsi="Arial" w:cs="Arial"/>
          <w:sz w:val="22"/>
          <w:szCs w:val="22"/>
        </w:rPr>
        <w:t xml:space="preserve">An Interconnection Customer shall be eligible for an adjustment to its </w:t>
      </w:r>
      <w:r w:rsidR="004B747B">
        <w:rPr>
          <w:rFonts w:ascii="Arial" w:hAnsi="Arial" w:cs="Arial"/>
          <w:sz w:val="22"/>
          <w:szCs w:val="22"/>
        </w:rPr>
        <w:t>MCR</w:t>
      </w:r>
      <w:r>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Pr>
          <w:rFonts w:ascii="Arial" w:hAnsi="Arial" w:cs="Arial"/>
          <w:sz w:val="22"/>
          <w:szCs w:val="22"/>
        </w:rPr>
        <w:t>MCR</w:t>
      </w:r>
      <w:r>
        <w:rPr>
          <w:rFonts w:ascii="Arial" w:hAnsi="Arial" w:cs="Arial"/>
          <w:sz w:val="22"/>
          <w:szCs w:val="22"/>
        </w:rPr>
        <w:t xml:space="preserve"> for Network Upgrades based on its Interconnection Studies or a previous reassessment.</w:t>
      </w:r>
    </w:p>
    <w:p w14:paraId="4A4E021E" w14:textId="77777777" w:rsidR="00EA5FDD" w:rsidRDefault="00EA5FDD">
      <w:pPr>
        <w:autoSpaceDE w:val="0"/>
        <w:autoSpaceDN w:val="0"/>
        <w:adjustRightInd w:val="0"/>
        <w:spacing w:line="276" w:lineRule="auto"/>
        <w:ind w:left="1800"/>
        <w:rPr>
          <w:rFonts w:ascii="Arial" w:hAnsi="Arial" w:cs="Arial"/>
          <w:sz w:val="22"/>
          <w:szCs w:val="22"/>
        </w:rPr>
      </w:pPr>
    </w:p>
    <w:p w14:paraId="4A4E021F" w14:textId="7D2B97DF" w:rsidR="00EA5FDD" w:rsidRDefault="00250F4B">
      <w:pPr>
        <w:autoSpaceDE w:val="0"/>
        <w:autoSpaceDN w:val="0"/>
        <w:adjustRightInd w:val="0"/>
        <w:spacing w:line="276" w:lineRule="auto"/>
        <w:ind w:left="1800"/>
        <w:rPr>
          <w:rFonts w:ascii="Arial" w:hAnsi="Arial" w:cs="Arial"/>
          <w:sz w:val="22"/>
          <w:szCs w:val="22"/>
        </w:rPr>
      </w:pPr>
      <w:r>
        <w:rPr>
          <w:rFonts w:ascii="Arial" w:hAnsi="Arial" w:cs="Arial"/>
          <w:sz w:val="22"/>
          <w:szCs w:val="22"/>
        </w:rPr>
        <w:t xml:space="preserve">The </w:t>
      </w:r>
      <w:r w:rsidR="004B747B">
        <w:rPr>
          <w:rFonts w:ascii="Arial" w:hAnsi="Arial" w:cs="Arial"/>
          <w:sz w:val="22"/>
          <w:szCs w:val="22"/>
        </w:rPr>
        <w:t>MCR</w:t>
      </w:r>
      <w:r w:rsidR="001F70B5">
        <w:rPr>
          <w:rFonts w:ascii="Arial" w:hAnsi="Arial" w:cs="Arial"/>
          <w:sz w:val="22"/>
          <w:szCs w:val="22"/>
        </w:rPr>
        <w:t xml:space="preserve"> </w:t>
      </w:r>
      <w:r>
        <w:rPr>
          <w:rFonts w:ascii="Arial" w:hAnsi="Arial" w:cs="Arial"/>
          <w:sz w:val="22"/>
          <w:szCs w:val="22"/>
        </w:rPr>
        <w:t xml:space="preserve">for an Interconnection Customer who meets this eligibility criterion will be the lesser of (a) its current </w:t>
      </w:r>
      <w:r w:rsidR="004B747B">
        <w:rPr>
          <w:rFonts w:ascii="Arial" w:hAnsi="Arial" w:cs="Arial"/>
          <w:sz w:val="22"/>
          <w:szCs w:val="22"/>
        </w:rPr>
        <w:t>MCR</w:t>
      </w:r>
      <w:r>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Default="00EA5FDD">
      <w:pPr>
        <w:autoSpaceDE w:val="0"/>
        <w:autoSpaceDN w:val="0"/>
        <w:adjustRightInd w:val="0"/>
        <w:spacing w:line="276" w:lineRule="auto"/>
        <w:ind w:left="1800"/>
        <w:rPr>
          <w:rFonts w:ascii="Arial" w:hAnsi="Arial" w:cs="Arial"/>
          <w:sz w:val="22"/>
          <w:szCs w:val="22"/>
        </w:rPr>
      </w:pPr>
    </w:p>
    <w:p w14:paraId="4A4E0221" w14:textId="6018732D" w:rsidR="00EA5FDD" w:rsidRDefault="00250F4B" w:rsidP="00432124">
      <w:pPr>
        <w:numPr>
          <w:ilvl w:val="0"/>
          <w:numId w:val="87"/>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w:t>
      </w:r>
      <w:r w:rsidR="004B747B">
        <w:rPr>
          <w:rFonts w:ascii="Arial" w:hAnsi="Arial" w:cs="Arial"/>
          <w:sz w:val="22"/>
          <w:szCs w:val="22"/>
        </w:rPr>
        <w:t>MCR</w:t>
      </w:r>
      <w:r>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w:t>
      </w:r>
      <w:r>
        <w:rPr>
          <w:rFonts w:ascii="Arial" w:hAnsi="Arial" w:cs="Arial"/>
          <w:sz w:val="22"/>
          <w:szCs w:val="22"/>
        </w:rPr>
        <w:lastRenderedPageBreak/>
        <w:t xml:space="preserve">Customer’s estimated cost responsibility for Network Upgrades above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then the Interconnection Customer’s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for Network Upgrades will be the estimated cost responsibility determined in the subsequent reassessment, so long as this amount does not exceed the </w:t>
      </w:r>
      <w:r w:rsidR="004B747B">
        <w:rPr>
          <w:rFonts w:ascii="Arial" w:hAnsi="Arial" w:cs="Arial"/>
          <w:sz w:val="22"/>
          <w:szCs w:val="22"/>
        </w:rPr>
        <w:t xml:space="preserve">MCR </w:t>
      </w:r>
      <w:r>
        <w:rPr>
          <w:rFonts w:ascii="Arial" w:hAnsi="Arial" w:cs="Arial"/>
          <w:sz w:val="22"/>
          <w:szCs w:val="22"/>
        </w:rPr>
        <w:t>originally established by the Interconnection Customer’s Interconnection Studies</w:t>
      </w:r>
      <w:r w:rsidR="0057259C">
        <w:rPr>
          <w:rFonts w:ascii="Arial" w:hAnsi="Arial" w:cs="Arial"/>
          <w:sz w:val="22"/>
          <w:szCs w:val="22"/>
        </w:rPr>
        <w:t xml:space="preserve">.  </w:t>
      </w:r>
      <w:r>
        <w:rPr>
          <w:rFonts w:ascii="Arial" w:hAnsi="Arial" w:cs="Arial"/>
          <w:sz w:val="22"/>
          <w:szCs w:val="22"/>
        </w:rPr>
        <w:t xml:space="preserve">In such cases, where the estimated Current Cost Responsibility determined in the subsequent reassessment exceeds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 Interconnection Customer’s </w:t>
      </w:r>
      <w:r w:rsidR="004B747B">
        <w:rPr>
          <w:rFonts w:ascii="Arial" w:hAnsi="Arial" w:cs="Arial"/>
          <w:sz w:val="22"/>
          <w:szCs w:val="22"/>
        </w:rPr>
        <w:t xml:space="preserve">MCR </w:t>
      </w:r>
      <w:r>
        <w:rPr>
          <w:rFonts w:ascii="Arial" w:hAnsi="Arial" w:cs="Arial"/>
          <w:sz w:val="22"/>
          <w:szCs w:val="22"/>
        </w:rPr>
        <w:t xml:space="preserve">for Network Upgrades shall be the </w:t>
      </w:r>
      <w:r w:rsidR="004B747B">
        <w:rPr>
          <w:rFonts w:ascii="Arial" w:hAnsi="Arial" w:cs="Arial"/>
          <w:sz w:val="22"/>
          <w:szCs w:val="22"/>
        </w:rPr>
        <w:t xml:space="preserve">MCR </w:t>
      </w:r>
      <w:r>
        <w:rPr>
          <w:rFonts w:ascii="Arial" w:hAnsi="Arial" w:cs="Arial"/>
          <w:sz w:val="22"/>
          <w:szCs w:val="22"/>
        </w:rPr>
        <w:t>established by its Interconnection Studies</w:t>
      </w:r>
      <w:r w:rsidR="0057259C">
        <w:rPr>
          <w:rFonts w:ascii="Arial" w:hAnsi="Arial" w:cs="Arial"/>
          <w:sz w:val="22"/>
          <w:szCs w:val="22"/>
        </w:rPr>
        <w:t xml:space="preserve">.  </w:t>
      </w:r>
      <w:r>
        <w:rPr>
          <w:rFonts w:ascii="Arial" w:hAnsi="Arial" w:cs="Arial"/>
          <w:sz w:val="22"/>
          <w:szCs w:val="22"/>
        </w:rPr>
        <w:t xml:space="preserve">The Interconnection Customer’s </w:t>
      </w:r>
      <w:r w:rsidR="004B747B">
        <w:rPr>
          <w:rFonts w:ascii="Arial" w:hAnsi="Arial" w:cs="Arial"/>
          <w:sz w:val="22"/>
          <w:szCs w:val="22"/>
        </w:rPr>
        <w:t xml:space="preserve">MCR </w:t>
      </w:r>
      <w:r>
        <w:rPr>
          <w:rFonts w:ascii="Arial" w:hAnsi="Arial" w:cs="Arial"/>
          <w:sz w:val="22"/>
          <w:szCs w:val="22"/>
        </w:rPr>
        <w:t xml:space="preserve">may never exceed the </w:t>
      </w:r>
      <w:r w:rsidR="004B747B">
        <w:rPr>
          <w:rFonts w:ascii="Arial" w:hAnsi="Arial" w:cs="Arial"/>
          <w:sz w:val="22"/>
          <w:szCs w:val="22"/>
        </w:rPr>
        <w:t xml:space="preserve">MCR </w:t>
      </w:r>
      <w:r>
        <w:rPr>
          <w:rFonts w:ascii="Arial" w:hAnsi="Arial" w:cs="Arial"/>
          <w:sz w:val="22"/>
          <w:szCs w:val="22"/>
        </w:rPr>
        <w:t>determined by the lower of the Phase 1 and Phase 2 Interconnection Studies</w:t>
      </w:r>
      <w:r w:rsidR="0057259C">
        <w:rPr>
          <w:rFonts w:ascii="Arial" w:hAnsi="Arial" w:cs="Arial"/>
          <w:sz w:val="22"/>
          <w:szCs w:val="22"/>
        </w:rPr>
        <w:t xml:space="preserve">.  </w:t>
      </w:r>
    </w:p>
    <w:p w14:paraId="4A4E0222" w14:textId="77777777" w:rsidR="00EA5FDD" w:rsidRDefault="00EA5FDD">
      <w:pPr>
        <w:spacing w:line="276" w:lineRule="auto"/>
        <w:ind w:left="1080"/>
        <w:rPr>
          <w:rFonts w:ascii="Arial" w:hAnsi="Arial" w:cs="Arial"/>
          <w:sz w:val="22"/>
          <w:szCs w:val="22"/>
        </w:rPr>
      </w:pPr>
    </w:p>
    <w:p w14:paraId="4A4E0223" w14:textId="77777777" w:rsidR="00EA5FDD" w:rsidRDefault="00250F4B">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4A4E0224" w14:textId="77777777" w:rsidR="00EA5FDD" w:rsidRDefault="00EA5FDD">
      <w:pPr>
        <w:spacing w:line="276" w:lineRule="auto"/>
        <w:ind w:left="1080"/>
        <w:rPr>
          <w:rFonts w:ascii="Arial" w:hAnsi="Arial" w:cs="Arial"/>
          <w:sz w:val="22"/>
          <w:szCs w:val="22"/>
        </w:rPr>
      </w:pPr>
    </w:p>
    <w:p w14:paraId="4A4E0225"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4A4E0226"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ABC</w:t>
      </w:r>
    </w:p>
    <w:p w14:paraId="4A4E0227" w14:textId="77777777" w:rsidR="00EA5FDD" w:rsidRDefault="00EA5FDD">
      <w:pPr>
        <w:spacing w:line="276" w:lineRule="auto"/>
        <w:ind w:left="1440"/>
        <w:rPr>
          <w:rFonts w:ascii="Arial" w:hAnsi="Arial" w:cs="Arial"/>
          <w:sz w:val="22"/>
          <w:szCs w:val="22"/>
        </w:rPr>
      </w:pPr>
    </w:p>
    <w:p w14:paraId="4A4E0228" w14:textId="47F63E6A"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4B747B">
        <w:rPr>
          <w:rFonts w:ascii="Arial" w:hAnsi="Arial" w:cs="Arial"/>
          <w:sz w:val="22"/>
          <w:szCs w:val="22"/>
        </w:rPr>
        <w:t>MCR</w:t>
      </w:r>
      <w:r>
        <w:rPr>
          <w:rFonts w:ascii="Arial" w:hAnsi="Arial" w:cs="Arial"/>
          <w:sz w:val="22"/>
          <w:szCs w:val="22"/>
        </w:rPr>
        <w:t>: $20,000,000</w:t>
      </w:r>
    </w:p>
    <w:p w14:paraId="4A4E0229" w14:textId="4CC54FC2"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4B747B">
        <w:rPr>
          <w:rFonts w:ascii="Arial" w:hAnsi="Arial" w:cs="Arial"/>
          <w:sz w:val="22"/>
          <w:szCs w:val="22"/>
        </w:rPr>
        <w:t>MCR</w:t>
      </w:r>
      <w:r>
        <w:rPr>
          <w:rFonts w:ascii="Arial" w:hAnsi="Arial" w:cs="Arial"/>
          <w:sz w:val="22"/>
          <w:szCs w:val="22"/>
        </w:rPr>
        <w:t xml:space="preserve">: $10,000,000 </w:t>
      </w:r>
    </w:p>
    <w:p w14:paraId="4A4E022A" w14:textId="4891AADB"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4B747B">
        <w:rPr>
          <w:rFonts w:ascii="Arial" w:hAnsi="Arial" w:cs="Arial"/>
          <w:b/>
          <w:sz w:val="22"/>
          <w:szCs w:val="22"/>
        </w:rPr>
        <w:t>MCR</w:t>
      </w:r>
      <w:r>
        <w:rPr>
          <w:rFonts w:ascii="Arial" w:hAnsi="Arial" w:cs="Arial"/>
          <w:b/>
          <w:sz w:val="22"/>
          <w:szCs w:val="22"/>
        </w:rPr>
        <w:t>: $10,000,000</w:t>
      </w:r>
    </w:p>
    <w:p w14:paraId="4A4E022B" w14:textId="77777777" w:rsidR="00EA5FDD" w:rsidRDefault="00EA5FDD">
      <w:pPr>
        <w:spacing w:line="276" w:lineRule="auto"/>
        <w:ind w:left="1440"/>
        <w:rPr>
          <w:rFonts w:ascii="Arial" w:hAnsi="Arial" w:cs="Arial"/>
          <w:sz w:val="22"/>
          <w:szCs w:val="22"/>
        </w:rPr>
      </w:pPr>
    </w:p>
    <w:p w14:paraId="4A4E022C" w14:textId="1754642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$8,000,000 Network Upgrades estimated cost allocation; all Network Upgrades are 100% assigned to </w:t>
      </w:r>
      <w:r>
        <w:rPr>
          <w:rFonts w:ascii="Arial" w:hAnsi="Arial" w:cs="Arial"/>
          <w:i/>
          <w:sz w:val="22"/>
          <w:szCs w:val="22"/>
        </w:rPr>
        <w:t>Project ABC</w:t>
      </w:r>
      <w:r>
        <w:rPr>
          <w:rFonts w:ascii="Arial" w:hAnsi="Arial" w:cs="Arial"/>
          <w:sz w:val="22"/>
          <w:szCs w:val="22"/>
        </w:rPr>
        <w:t>.</w:t>
      </w:r>
    </w:p>
    <w:p w14:paraId="4A4E022D" w14:textId="2AA71A6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the cost responsibility is lower than the original </w:t>
      </w:r>
      <w:r w:rsidR="00D95559">
        <w:rPr>
          <w:rFonts w:ascii="Arial" w:hAnsi="Arial" w:cs="Arial"/>
          <w:sz w:val="22"/>
          <w:szCs w:val="22"/>
        </w:rPr>
        <w:t>MCR</w:t>
      </w:r>
      <w:r>
        <w:rPr>
          <w:rFonts w:ascii="Arial" w:hAnsi="Arial" w:cs="Arial"/>
          <w:sz w:val="22"/>
          <w:szCs w:val="22"/>
        </w:rPr>
        <w:t xml:space="preserve"> by at least 20 percent and $1 million</w:t>
      </w:r>
      <w:r w:rsidR="0057259C">
        <w:rPr>
          <w:rFonts w:ascii="Arial" w:hAnsi="Arial" w:cs="Arial"/>
          <w:sz w:val="22"/>
          <w:szCs w:val="22"/>
        </w:rPr>
        <w:t xml:space="preserve">.  </w:t>
      </w:r>
    </w:p>
    <w:p w14:paraId="4A4E022E" w14:textId="1DB285A8" w:rsidR="00EA5FDD" w:rsidRDefault="00250F4B">
      <w:pPr>
        <w:spacing w:line="276" w:lineRule="auto"/>
        <w:ind w:left="1440"/>
        <w:rPr>
          <w:rFonts w:ascii="Arial" w:hAnsi="Arial" w:cs="Arial"/>
          <w:sz w:val="22"/>
          <w:szCs w:val="22"/>
        </w:rPr>
      </w:pPr>
      <w:r>
        <w:rPr>
          <w:rFonts w:ascii="Arial" w:hAnsi="Arial" w:cs="Arial"/>
          <w:sz w:val="22"/>
          <w:szCs w:val="22"/>
        </w:rPr>
        <w:t xml:space="preserve">Updated Network Upgrades </w:t>
      </w:r>
      <w:r w:rsidR="00D95559">
        <w:rPr>
          <w:rFonts w:ascii="Arial" w:hAnsi="Arial" w:cs="Arial"/>
          <w:sz w:val="22"/>
          <w:szCs w:val="22"/>
        </w:rPr>
        <w:t>MCR</w:t>
      </w:r>
      <w:r>
        <w:rPr>
          <w:rFonts w:ascii="Arial" w:hAnsi="Arial" w:cs="Arial"/>
          <w:sz w:val="22"/>
          <w:szCs w:val="22"/>
        </w:rPr>
        <w:t>: $8,000,000</w:t>
      </w:r>
    </w:p>
    <w:p w14:paraId="4A4E022F" w14:textId="77777777" w:rsidR="00EA5FDD" w:rsidRDefault="00EA5FDD">
      <w:pPr>
        <w:spacing w:line="276" w:lineRule="auto"/>
        <w:ind w:left="1440"/>
        <w:rPr>
          <w:rFonts w:ascii="Arial" w:hAnsi="Arial" w:cs="Arial"/>
          <w:sz w:val="22"/>
          <w:szCs w:val="22"/>
        </w:rPr>
      </w:pPr>
    </w:p>
    <w:p w14:paraId="4A4E0230" w14:textId="64BE2E95" w:rsidR="00EA5FDD" w:rsidRDefault="00250F4B">
      <w:pPr>
        <w:spacing w:line="276" w:lineRule="auto"/>
        <w:ind w:left="1440"/>
        <w:rPr>
          <w:rFonts w:ascii="Arial" w:hAnsi="Arial" w:cs="Arial"/>
          <w:sz w:val="22"/>
          <w:szCs w:val="22"/>
        </w:rPr>
      </w:pPr>
      <w:r>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2" w14:textId="4A178B6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$10,000,000</w:t>
      </w:r>
    </w:p>
    <w:p w14:paraId="4A4E0233" w14:textId="77777777" w:rsidR="00EA5FDD" w:rsidRDefault="00EA5FDD">
      <w:pPr>
        <w:spacing w:line="276" w:lineRule="auto"/>
        <w:ind w:left="1080"/>
        <w:rPr>
          <w:rFonts w:ascii="Arial" w:hAnsi="Arial" w:cs="Arial"/>
          <w:sz w:val="22"/>
          <w:szCs w:val="22"/>
        </w:rPr>
      </w:pPr>
    </w:p>
    <w:p w14:paraId="4A4E0234"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Example 2:</w:t>
      </w:r>
    </w:p>
    <w:p w14:paraId="4A4E0235"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XYZ</w:t>
      </w:r>
    </w:p>
    <w:p w14:paraId="4A4E0236" w14:textId="77777777" w:rsidR="00EA5FDD" w:rsidRDefault="00EA5FDD">
      <w:pPr>
        <w:spacing w:line="276" w:lineRule="auto"/>
        <w:ind w:left="1440"/>
        <w:rPr>
          <w:rFonts w:ascii="Arial" w:hAnsi="Arial" w:cs="Arial"/>
          <w:sz w:val="22"/>
          <w:szCs w:val="22"/>
        </w:rPr>
      </w:pPr>
    </w:p>
    <w:p w14:paraId="4A4E0237" w14:textId="044AF82F"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D95559">
        <w:rPr>
          <w:rFonts w:ascii="Arial" w:hAnsi="Arial" w:cs="Arial"/>
          <w:sz w:val="22"/>
          <w:szCs w:val="22"/>
        </w:rPr>
        <w:t>MCR</w:t>
      </w:r>
      <w:r>
        <w:rPr>
          <w:rFonts w:ascii="Arial" w:hAnsi="Arial" w:cs="Arial"/>
          <w:sz w:val="22"/>
          <w:szCs w:val="22"/>
        </w:rPr>
        <w:t>: $50,000,000</w:t>
      </w:r>
    </w:p>
    <w:p w14:paraId="4A4E0238" w14:textId="4B1FE4C9"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D95559">
        <w:rPr>
          <w:rFonts w:ascii="Arial" w:hAnsi="Arial" w:cs="Arial"/>
          <w:sz w:val="22"/>
          <w:szCs w:val="22"/>
        </w:rPr>
        <w:t>MCR</w:t>
      </w:r>
      <w:r>
        <w:rPr>
          <w:rFonts w:ascii="Arial" w:hAnsi="Arial" w:cs="Arial"/>
          <w:sz w:val="22"/>
          <w:szCs w:val="22"/>
        </w:rPr>
        <w:t xml:space="preserve">: $30,000,000 </w:t>
      </w:r>
    </w:p>
    <w:p w14:paraId="4A4E0239" w14:textId="2198D853"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$30,000,000</w:t>
      </w:r>
    </w:p>
    <w:p w14:paraId="4A4E023A" w14:textId="77777777" w:rsidR="00EA5FDD" w:rsidRDefault="00EA5FDD">
      <w:pPr>
        <w:spacing w:line="276" w:lineRule="auto"/>
        <w:ind w:left="1440"/>
        <w:rPr>
          <w:rFonts w:ascii="Arial" w:hAnsi="Arial" w:cs="Arial"/>
          <w:sz w:val="22"/>
          <w:szCs w:val="22"/>
        </w:rPr>
      </w:pPr>
    </w:p>
    <w:p w14:paraId="4A4E023B" w14:textId="7FAFB1CE" w:rsidR="00EA5FDD" w:rsidRDefault="00250F4B">
      <w:pPr>
        <w:spacing w:line="276" w:lineRule="auto"/>
        <w:ind w:left="1440"/>
        <w:rPr>
          <w:rFonts w:ascii="Arial" w:hAnsi="Arial" w:cs="Arial"/>
          <w:sz w:val="22"/>
          <w:szCs w:val="22"/>
        </w:rPr>
      </w:pPr>
      <w:r>
        <w:rPr>
          <w:rFonts w:ascii="Arial" w:hAnsi="Arial" w:cs="Arial"/>
          <w:sz w:val="22"/>
          <w:szCs w:val="22"/>
        </w:rPr>
        <w:t>Reassessment #1: $40,000,000 Network Upgrades estimated cost allocation</w:t>
      </w:r>
    </w:p>
    <w:p w14:paraId="4A4E023C" w14:textId="00250B13" w:rsidR="00EA5FDD" w:rsidRDefault="00250F4B">
      <w:pPr>
        <w:spacing w:line="276" w:lineRule="auto"/>
        <w:ind w:left="1440"/>
        <w:rPr>
          <w:rFonts w:ascii="Arial" w:hAnsi="Arial" w:cs="Arial"/>
          <w:sz w:val="22"/>
          <w:szCs w:val="22"/>
        </w:rPr>
      </w:pPr>
      <w:r>
        <w:rPr>
          <w:rFonts w:ascii="Arial" w:hAnsi="Arial" w:cs="Arial"/>
          <w:sz w:val="22"/>
          <w:szCs w:val="22"/>
        </w:rPr>
        <w:lastRenderedPageBreak/>
        <w:t xml:space="preserve">Pursuant to (b) above, the Network Upgrades </w:t>
      </w:r>
      <w:r w:rsidR="00D95559">
        <w:rPr>
          <w:rFonts w:ascii="Arial" w:hAnsi="Arial" w:cs="Arial"/>
          <w:sz w:val="22"/>
          <w:szCs w:val="22"/>
        </w:rPr>
        <w:t>MCR</w:t>
      </w:r>
      <w:r>
        <w:rPr>
          <w:rFonts w:ascii="Arial" w:hAnsi="Arial" w:cs="Arial"/>
          <w:sz w:val="22"/>
          <w:szCs w:val="22"/>
        </w:rPr>
        <w:t xml:space="preserve"> 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D" w14:textId="2826898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$30,000,000</w:t>
      </w:r>
    </w:p>
    <w:p w14:paraId="4A4E023E" w14:textId="77777777" w:rsidR="00EA5FDD" w:rsidRDefault="00EA5FDD">
      <w:pPr>
        <w:spacing w:line="276" w:lineRule="auto"/>
        <w:ind w:left="1440"/>
        <w:rPr>
          <w:rFonts w:ascii="Arial" w:hAnsi="Arial" w:cs="Arial"/>
          <w:sz w:val="22"/>
          <w:szCs w:val="22"/>
        </w:rPr>
      </w:pPr>
    </w:p>
    <w:p w14:paraId="4A4E023F" w14:textId="6975FD24" w:rsidR="00EA5FDD" w:rsidRDefault="00250F4B">
      <w:pPr>
        <w:spacing w:line="276" w:lineRule="auto"/>
        <w:ind w:left="1440"/>
        <w:rPr>
          <w:rFonts w:ascii="Arial" w:hAnsi="Arial" w:cs="Arial"/>
          <w:sz w:val="22"/>
          <w:szCs w:val="22"/>
        </w:rPr>
      </w:pPr>
      <w:r>
        <w:rPr>
          <w:rFonts w:ascii="Arial" w:hAnsi="Arial" w:cs="Arial"/>
          <w:sz w:val="22"/>
          <w:szCs w:val="22"/>
        </w:rPr>
        <w:t xml:space="preserve">Phase 2 Revised Report #1 Network Upgrades </w:t>
      </w:r>
      <w:r w:rsidR="00D95559">
        <w:rPr>
          <w:rFonts w:ascii="Arial" w:hAnsi="Arial" w:cs="Arial"/>
          <w:sz w:val="22"/>
          <w:szCs w:val="22"/>
        </w:rPr>
        <w:t>MCR</w:t>
      </w:r>
      <w:r>
        <w:rPr>
          <w:rFonts w:ascii="Arial" w:hAnsi="Arial" w:cs="Arial"/>
          <w:sz w:val="22"/>
          <w:szCs w:val="22"/>
        </w:rPr>
        <w:t>: $20,000,000</w:t>
      </w:r>
    </w:p>
    <w:p w14:paraId="4A4E0240" w14:textId="61017C1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xml:space="preserve"> is established as the lower of the Phase 1 and Phase 2 Interconnection Study</w:t>
      </w:r>
      <w:r w:rsidR="0057259C">
        <w:rPr>
          <w:rFonts w:ascii="Arial" w:hAnsi="Arial" w:cs="Arial"/>
          <w:sz w:val="22"/>
          <w:szCs w:val="22"/>
        </w:rPr>
        <w:t xml:space="preserve">.  </w:t>
      </w:r>
    </w:p>
    <w:p w14:paraId="4A4E0241" w14:textId="5878CE98"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xml:space="preserve"> is adjusted: $20,000,000</w:t>
      </w:r>
    </w:p>
    <w:p w14:paraId="4A4E0242" w14:textId="77777777" w:rsidR="00EA5FDD" w:rsidRDefault="00EA5FDD">
      <w:pPr>
        <w:spacing w:line="276" w:lineRule="auto"/>
        <w:ind w:left="1440"/>
        <w:rPr>
          <w:rFonts w:ascii="Arial" w:hAnsi="Arial" w:cs="Arial"/>
          <w:sz w:val="22"/>
          <w:szCs w:val="22"/>
        </w:rPr>
      </w:pPr>
    </w:p>
    <w:p w14:paraId="4A4E0243" w14:textId="2D9A82B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allocation </w:t>
      </w:r>
    </w:p>
    <w:p w14:paraId="4A4E0244" w14:textId="08BAAAD3"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of the </w:t>
      </w:r>
      <w:r w:rsidR="00D95559">
        <w:rPr>
          <w:rFonts w:ascii="Arial" w:hAnsi="Arial" w:cs="Arial"/>
          <w:sz w:val="22"/>
          <w:szCs w:val="22"/>
        </w:rPr>
        <w:t>MCR</w:t>
      </w:r>
      <w:r w:rsidR="0057259C">
        <w:rPr>
          <w:rFonts w:ascii="Arial" w:hAnsi="Arial" w:cs="Arial"/>
          <w:sz w:val="22"/>
          <w:szCs w:val="22"/>
        </w:rPr>
        <w:t xml:space="preserve">.  </w:t>
      </w:r>
    </w:p>
    <w:p w14:paraId="4A4E0245" w14:textId="001BA199"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$20,000,000</w:t>
      </w:r>
    </w:p>
    <w:p w14:paraId="4A4E0246" w14:textId="77777777" w:rsidR="00EA5FDD" w:rsidRDefault="00EA5FDD">
      <w:pPr>
        <w:spacing w:line="276" w:lineRule="auto"/>
        <w:rPr>
          <w:rFonts w:ascii="Arial" w:hAnsi="Arial" w:cs="Arial"/>
          <w:sz w:val="22"/>
          <w:szCs w:val="22"/>
        </w:rPr>
      </w:pPr>
    </w:p>
    <w:p w14:paraId="4A4E0247" w14:textId="0C9D1C5B" w:rsidR="00EA5FDD" w:rsidRDefault="00250F4B">
      <w:pPr>
        <w:spacing w:line="276" w:lineRule="auto"/>
        <w:ind w:left="1080"/>
        <w:rPr>
          <w:rFonts w:ascii="Arial" w:hAnsi="Arial" w:cs="Arial"/>
          <w:sz w:val="22"/>
          <w:szCs w:val="22"/>
        </w:rPr>
      </w:pPr>
      <w:r>
        <w:rPr>
          <w:rFonts w:ascii="Arial" w:hAnsi="Arial" w:cs="Arial"/>
          <w:sz w:val="22"/>
          <w:szCs w:val="22"/>
        </w:rPr>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57259C">
        <w:rPr>
          <w:rFonts w:ascii="Arial" w:hAnsi="Arial" w:cs="Arial"/>
          <w:sz w:val="22"/>
          <w:szCs w:val="22"/>
        </w:rPr>
        <w:t xml:space="preserve">.  </w:t>
      </w:r>
    </w:p>
    <w:p w14:paraId="4A4E0248" w14:textId="77777777" w:rsidR="00EA5FDD" w:rsidRDefault="00EA5FDD">
      <w:pPr>
        <w:spacing w:line="276" w:lineRule="auto"/>
        <w:ind w:left="1080"/>
        <w:rPr>
          <w:rFonts w:ascii="Arial" w:hAnsi="Arial" w:cs="Arial"/>
          <w:sz w:val="22"/>
          <w:szCs w:val="22"/>
        </w:rPr>
      </w:pPr>
    </w:p>
    <w:p w14:paraId="4A4E024A" w14:textId="2686078C" w:rsidR="00EA5FDD" w:rsidRDefault="00250F4B" w:rsidP="0056099A">
      <w:pPr>
        <w:spacing w:line="276" w:lineRule="auto"/>
        <w:ind w:left="1080"/>
        <w:rPr>
          <w:rFonts w:ascii="Arial" w:hAnsi="Arial" w:cs="Arial"/>
          <w:sz w:val="22"/>
          <w:szCs w:val="22"/>
        </w:rPr>
      </w:pPr>
      <w:r>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Pr>
          <w:rFonts w:ascii="Arial" w:hAnsi="Arial" w:cs="Arial"/>
          <w:sz w:val="22"/>
          <w:szCs w:val="22"/>
        </w:rPr>
        <w:t>MCR</w:t>
      </w:r>
      <w:r>
        <w:rPr>
          <w:rFonts w:ascii="Arial" w:hAnsi="Arial" w:cs="Arial"/>
          <w:sz w:val="22"/>
          <w:szCs w:val="22"/>
        </w:rPr>
        <w:t>, as applicable</w:t>
      </w:r>
      <w:r w:rsidR="0057259C">
        <w:rPr>
          <w:rFonts w:ascii="Arial" w:hAnsi="Arial" w:cs="Arial"/>
          <w:sz w:val="22"/>
          <w:szCs w:val="22"/>
        </w:rPr>
        <w:t xml:space="preserve">.  </w:t>
      </w:r>
    </w:p>
    <w:p w14:paraId="19749355" w14:textId="62BA58AD" w:rsidR="0056099A" w:rsidRDefault="0056099A" w:rsidP="0030741E">
      <w:pPr>
        <w:spacing w:line="276" w:lineRule="auto"/>
        <w:ind w:left="1080"/>
        <w:rPr>
          <w:rFonts w:ascii="Arial" w:hAnsi="Arial" w:cs="Arial"/>
          <w:sz w:val="22"/>
          <w:szCs w:val="22"/>
        </w:rPr>
      </w:pPr>
    </w:p>
    <w:p w14:paraId="2064E458" w14:textId="622BB9EF"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Current Cost Responsibility </w:t>
      </w:r>
      <w:r w:rsidRPr="0030741E">
        <w:rPr>
          <w:rFonts w:ascii="Arial" w:hAnsi="Arial"/>
          <w:sz w:val="22"/>
        </w:rPr>
        <w:t>any time after but no later than sixty (60) calendar days after issuance of a reassessment report</w:t>
      </w:r>
      <w:r w:rsidR="0057259C">
        <w:rPr>
          <w:rFonts w:ascii="Arial" w:hAnsi="Arial"/>
          <w:sz w:val="22"/>
        </w:rPr>
        <w:t xml:space="preserve">.  </w:t>
      </w:r>
      <w:r w:rsidRPr="0056099A">
        <w:rPr>
          <w:rFonts w:ascii="Arial" w:hAnsi="Arial" w:cs="Arial"/>
          <w:sz w:val="22"/>
          <w:szCs w:val="22"/>
        </w:rPr>
        <w:t>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Default="0056099A" w:rsidP="0056099A">
      <w:pPr>
        <w:spacing w:line="276" w:lineRule="auto"/>
        <w:ind w:left="1080"/>
        <w:rPr>
          <w:rFonts w:ascii="Arial" w:hAnsi="Arial" w:cs="Arial"/>
          <w:sz w:val="22"/>
          <w:szCs w:val="22"/>
        </w:rPr>
      </w:pPr>
    </w:p>
    <w:p w14:paraId="21E8CF53" w14:textId="30567FEB"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Additionally, the ISO will notify an Interconnection Customer of any change to its MCR pursuant to this Section.</w:t>
      </w:r>
    </w:p>
    <w:p w14:paraId="4A4E024C" w14:textId="4B677B32" w:rsidR="00EA5FDD" w:rsidRPr="005B6956" w:rsidRDefault="00250F4B" w:rsidP="005D5441">
      <w:pPr>
        <w:pStyle w:val="Heading4"/>
        <w:numPr>
          <w:ilvl w:val="3"/>
          <w:numId w:val="128"/>
        </w:numPr>
        <w:rPr>
          <w:highlight w:val="yellow"/>
        </w:rPr>
      </w:pPr>
      <w:bookmarkStart w:id="701" w:name="_Toc388943105"/>
      <w:bookmarkStart w:id="702" w:name="_Toc399501296"/>
      <w:bookmarkStart w:id="703" w:name="_Toc15890657"/>
      <w:bookmarkStart w:id="704" w:name="_Toc23173233"/>
      <w:bookmarkStart w:id="705" w:name="_Toc109676370"/>
      <w:bookmarkStart w:id="706" w:name="_Toc109994008"/>
      <w:r w:rsidRPr="005B6956">
        <w:rPr>
          <w:highlight w:val="yellow"/>
        </w:rPr>
        <w:t>Generator Downsizing</w:t>
      </w:r>
      <w:bookmarkEnd w:id="701"/>
      <w:r w:rsidRPr="005B6956">
        <w:rPr>
          <w:rStyle w:val="FootnoteReference"/>
          <w:b w:val="0"/>
          <w:highlight w:val="yellow"/>
        </w:rPr>
        <w:footnoteReference w:id="64"/>
      </w:r>
      <w:bookmarkEnd w:id="702"/>
      <w:bookmarkEnd w:id="703"/>
      <w:bookmarkEnd w:id="704"/>
      <w:bookmarkEnd w:id="705"/>
      <w:bookmarkEnd w:id="706"/>
    </w:p>
    <w:p w14:paraId="4389F669" w14:textId="0DD07804" w:rsidR="003400F1" w:rsidRPr="005B6956" w:rsidRDefault="003400F1" w:rsidP="00AA28CC">
      <w:pPr>
        <w:spacing w:line="276" w:lineRule="auto"/>
        <w:ind w:left="1080"/>
        <w:rPr>
          <w:rFonts w:ascii="Arial" w:hAnsi="Arial" w:cs="Arial"/>
          <w:sz w:val="22"/>
          <w:szCs w:val="22"/>
          <w:highlight w:val="yellow"/>
        </w:rPr>
      </w:pPr>
      <w:r w:rsidRPr="005B6956">
        <w:rPr>
          <w:rFonts w:ascii="Arial" w:hAnsi="Arial" w:cs="Arial"/>
          <w:sz w:val="22"/>
          <w:szCs w:val="22"/>
          <w:highlight w:val="yellow"/>
        </w:rPr>
        <w:t xml:space="preserve">Refer to </w:t>
      </w:r>
      <w:r w:rsidR="009F6745" w:rsidRPr="005B6956">
        <w:rPr>
          <w:rFonts w:ascii="Arial" w:hAnsi="Arial" w:cs="Arial"/>
          <w:sz w:val="22"/>
          <w:szCs w:val="22"/>
          <w:highlight w:val="yellow"/>
        </w:rPr>
        <w:t xml:space="preserve">the </w:t>
      </w:r>
      <w:r w:rsidR="00485C5E" w:rsidRPr="005B6956">
        <w:rPr>
          <w:rFonts w:ascii="Arial" w:hAnsi="Arial" w:cs="Arial"/>
          <w:sz w:val="22"/>
          <w:szCs w:val="22"/>
          <w:highlight w:val="yellow"/>
        </w:rPr>
        <w:t xml:space="preserve">BPM for </w:t>
      </w:r>
      <w:r w:rsidRPr="005B6956">
        <w:rPr>
          <w:rFonts w:ascii="Arial" w:hAnsi="Arial" w:cs="Arial"/>
          <w:sz w:val="22"/>
          <w:szCs w:val="22"/>
          <w:highlight w:val="yellow"/>
        </w:rPr>
        <w:t>Generator Management</w:t>
      </w:r>
      <w:r w:rsidR="009B74FA" w:rsidRPr="005B6956">
        <w:rPr>
          <w:rFonts w:ascii="Arial" w:hAnsi="Arial" w:cs="Arial"/>
          <w:sz w:val="22"/>
          <w:szCs w:val="22"/>
          <w:highlight w:val="yellow"/>
        </w:rPr>
        <w:t>,</w:t>
      </w:r>
      <w:r w:rsidRPr="005B6956">
        <w:rPr>
          <w:rFonts w:ascii="Arial" w:hAnsi="Arial" w:cs="Arial"/>
          <w:sz w:val="22"/>
          <w:szCs w:val="22"/>
          <w:highlight w:val="yellow"/>
        </w:rPr>
        <w:t xml:space="preserve"> </w:t>
      </w:r>
      <w:r w:rsidR="00485C5E" w:rsidRPr="005B6956">
        <w:rPr>
          <w:rFonts w:ascii="Arial" w:hAnsi="Arial" w:cs="Arial"/>
          <w:sz w:val="22"/>
          <w:szCs w:val="22"/>
          <w:highlight w:val="yellow"/>
        </w:rPr>
        <w:t>S</w:t>
      </w:r>
      <w:r w:rsidRPr="005B6956">
        <w:rPr>
          <w:rFonts w:ascii="Arial" w:hAnsi="Arial" w:cs="Arial"/>
          <w:sz w:val="22"/>
          <w:szCs w:val="22"/>
          <w:highlight w:val="yellow"/>
        </w:rPr>
        <w:t>ection 6.5.9</w:t>
      </w:r>
      <w:r w:rsidR="009B74FA" w:rsidRPr="005B6956">
        <w:rPr>
          <w:rFonts w:ascii="Arial" w:hAnsi="Arial" w:cs="Arial"/>
          <w:sz w:val="22"/>
          <w:szCs w:val="22"/>
          <w:highlight w:val="yellow"/>
        </w:rPr>
        <w:t>.</w:t>
      </w:r>
    </w:p>
    <w:p w14:paraId="4A4E02DF" w14:textId="34795DC8" w:rsidR="00EA5FDD" w:rsidRDefault="0057259C" w:rsidP="005D5441">
      <w:pPr>
        <w:pStyle w:val="Heading3"/>
        <w:numPr>
          <w:ilvl w:val="2"/>
          <w:numId w:val="128"/>
        </w:numPr>
      </w:pPr>
      <w:r w:rsidRPr="005B6956">
        <w:rPr>
          <w:rFonts w:cs="Arial"/>
          <w:sz w:val="22"/>
          <w:szCs w:val="22"/>
          <w:highlight w:val="yellow"/>
        </w:rPr>
        <w:lastRenderedPageBreak/>
        <w:t xml:space="preserve">.  .  .  .  .  .  .  .  .  .  .  .  .  .  .  .  </w:t>
      </w:r>
      <w:r w:rsidRPr="005B6956">
        <w:rPr>
          <w:rFonts w:eastAsia="Calibri" w:cs="Arial"/>
          <w:sz w:val="22"/>
          <w:szCs w:val="22"/>
          <w:highlight w:val="yellow"/>
        </w:rPr>
        <w:t xml:space="preserve">.  </w:t>
      </w:r>
      <w:r w:rsidRPr="005B6956">
        <w:rPr>
          <w:rFonts w:cs="Arial"/>
          <w:sz w:val="22"/>
          <w:szCs w:val="22"/>
          <w:highlight w:val="yellow"/>
        </w:rPr>
        <w:t xml:space="preserve">.  .  .  .  .  .  </w:t>
      </w:r>
      <w:r w:rsidRPr="005B6956">
        <w:rPr>
          <w:sz w:val="22"/>
          <w:highlight w:val="yellow"/>
        </w:rPr>
        <w:t xml:space="preserve">.  </w:t>
      </w:r>
      <w:r w:rsidRPr="005B6956">
        <w:rPr>
          <w:rFonts w:cs="Arial"/>
          <w:sz w:val="22"/>
          <w:szCs w:val="22"/>
          <w:highlight w:val="yellow"/>
        </w:rPr>
        <w:t xml:space="preserve">.  .  .  .  .  </w:t>
      </w:r>
      <w:bookmarkStart w:id="707" w:name="_Toc23173234"/>
      <w:bookmarkStart w:id="708" w:name="_Toc350752797"/>
      <w:bookmarkStart w:id="709" w:name="_Toc15890658"/>
      <w:bookmarkStart w:id="710" w:name="_Toc23173235"/>
      <w:bookmarkStart w:id="711" w:name="_Toc109676371"/>
      <w:bookmarkStart w:id="712" w:name="_Toc109994009"/>
      <w:bookmarkEnd w:id="707"/>
      <w:r w:rsidR="00250F4B">
        <w:t>Phase II Studies</w:t>
      </w:r>
      <w:bookmarkEnd w:id="708"/>
      <w:bookmarkEnd w:id="709"/>
      <w:bookmarkEnd w:id="710"/>
      <w:bookmarkEnd w:id="711"/>
      <w:bookmarkEnd w:id="712"/>
    </w:p>
    <w:p w14:paraId="4A4E02E0" w14:textId="77777777" w:rsidR="00EA5FDD" w:rsidRDefault="00250F4B" w:rsidP="005D5441">
      <w:pPr>
        <w:keepNext/>
        <w:numPr>
          <w:ilvl w:val="3"/>
          <w:numId w:val="128"/>
        </w:numPr>
        <w:spacing w:before="240" w:after="60" w:line="276" w:lineRule="auto"/>
        <w:outlineLvl w:val="3"/>
        <w:rPr>
          <w:rFonts w:ascii="Arial" w:hAnsi="Arial" w:cs="Arial"/>
          <w:b/>
          <w:bCs/>
          <w:sz w:val="22"/>
          <w:szCs w:val="22"/>
          <w:lang w:eastAsia="x-none"/>
        </w:rPr>
      </w:pPr>
      <w:bookmarkStart w:id="713" w:name="_Toc350752798"/>
      <w:bookmarkStart w:id="714" w:name="_Toc15890659"/>
      <w:bookmarkStart w:id="715" w:name="_Toc23173236"/>
      <w:bookmarkStart w:id="716" w:name="_Toc109676372"/>
      <w:bookmarkStart w:id="717" w:name="_Toc109994010"/>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5"/>
      </w:r>
      <w:bookmarkEnd w:id="713"/>
      <w:bookmarkEnd w:id="714"/>
      <w:bookmarkEnd w:id="715"/>
      <w:bookmarkEnd w:id="716"/>
      <w:bookmarkEnd w:id="717"/>
    </w:p>
    <w:p w14:paraId="4A4E02E1" w14:textId="77777777" w:rsidR="00EA5FDD" w:rsidRDefault="00EA5FDD">
      <w:pPr>
        <w:spacing w:line="276" w:lineRule="auto"/>
        <w:rPr>
          <w:rFonts w:ascii="Arial" w:hAnsi="Arial" w:cs="Arial"/>
          <w:sz w:val="22"/>
          <w:szCs w:val="22"/>
          <w:lang w:eastAsia="x-none"/>
        </w:rPr>
      </w:pPr>
    </w:p>
    <w:p w14:paraId="4A4E02E2" w14:textId="4FE8A3A7" w:rsidR="00EA5FDD" w:rsidRDefault="00250F4B">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The CAISO, in coordination with the applicable Participating TO(s), will conduct a Phase II Interconnection Study that will incorporate eligible Interconnection Requests from the previous Phase I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The Phase II Interconnection Study shall: </w:t>
      </w:r>
    </w:p>
    <w:p w14:paraId="4A4E02E3" w14:textId="77777777" w:rsidR="00EA5FDD"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Default="00250F4B">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4A4E02E6" w14:textId="353C6421"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31FF2974"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coordinate in-service timing requirements based on operational studies in order to facilitate achievement of the Commercial Operation Dates of the Generating Facilities</w:t>
      </w:r>
      <w:r w:rsidR="0057259C">
        <w:rPr>
          <w:rFonts w:ascii="Arial" w:eastAsia="Calibri" w:hAnsi="Arial" w:cs="Arial"/>
          <w:color w:val="000000"/>
          <w:sz w:val="22"/>
          <w:szCs w:val="22"/>
        </w:rPr>
        <w:t xml:space="preserve">.  </w:t>
      </w:r>
    </w:p>
    <w:p w14:paraId="4A4E02EF"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6DACCEFA" w:rsidR="00EA5FDD" w:rsidRDefault="00CC7501"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 </w:t>
      </w:r>
      <w:r w:rsidR="00250F4B">
        <w:rPr>
          <w:rFonts w:ascii="Arial" w:eastAsia="Calibri" w:hAnsi="Arial" w:cs="Arial"/>
          <w:color w:val="000000"/>
          <w:sz w:val="22"/>
          <w:szCs w:val="22"/>
        </w:rPr>
        <w:t xml:space="preserve">update the Interconnection Customer’s Current Cost Responsibility,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as applicable; </w:t>
      </w:r>
    </w:p>
    <w:p w14:paraId="4A4E02F1"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27D36BCF" w14:textId="77777777" w:rsidR="003F058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provide updated Precursor Network Upgrades needed </w:t>
      </w:r>
      <w:r w:rsidR="00BA5A1F">
        <w:rPr>
          <w:rFonts w:ascii="Arial" w:eastAsia="Calibri" w:hAnsi="Arial" w:cs="Arial"/>
          <w:color w:val="000000"/>
          <w:sz w:val="22"/>
          <w:szCs w:val="22"/>
        </w:rPr>
        <w:t xml:space="preserve">prior to its in service date and </w:t>
      </w:r>
      <w:r>
        <w:rPr>
          <w:rFonts w:ascii="Arial" w:eastAsia="Calibri" w:hAnsi="Arial" w:cs="Arial"/>
          <w:color w:val="000000"/>
          <w:sz w:val="22"/>
          <w:szCs w:val="22"/>
        </w:rPr>
        <w:t>to achieve the Deliverability Status for the Generating Facilities</w:t>
      </w:r>
      <w:r w:rsidR="003F058E">
        <w:rPr>
          <w:rFonts w:ascii="Arial" w:eastAsia="Calibri" w:hAnsi="Arial" w:cs="Arial"/>
          <w:color w:val="000000"/>
          <w:sz w:val="22"/>
          <w:szCs w:val="22"/>
        </w:rPr>
        <w:t>; and</w:t>
      </w:r>
    </w:p>
    <w:p w14:paraId="4F8218FF" w14:textId="77777777" w:rsidR="003F058E" w:rsidRDefault="003F058E" w:rsidP="00492D51">
      <w:pPr>
        <w:pStyle w:val="ListParagraph"/>
        <w:spacing w:before="0" w:after="0"/>
        <w:rPr>
          <w:rFonts w:cs="Arial"/>
          <w:color w:val="000000"/>
          <w:szCs w:val="22"/>
        </w:rPr>
      </w:pPr>
    </w:p>
    <w:p w14:paraId="13224FDA" w14:textId="27647EB5" w:rsidR="003867C5" w:rsidRDefault="003F058E" w:rsidP="003867C5">
      <w:pPr>
        <w:numPr>
          <w:ilvl w:val="0"/>
          <w:numId w:val="26"/>
        </w:numPr>
        <w:spacing w:line="276" w:lineRule="auto"/>
        <w:ind w:left="1890" w:hanging="450"/>
        <w:rPr>
          <w:rFonts w:ascii="Arial" w:hAnsi="Arial" w:cs="Arial"/>
          <w:color w:val="000000"/>
          <w:sz w:val="22"/>
          <w:szCs w:val="22"/>
        </w:rPr>
      </w:pPr>
      <w:r w:rsidRPr="00A21A7A">
        <w:rPr>
          <w:rFonts w:ascii="Arial" w:eastAsia="Calibri" w:hAnsi="Arial" w:cs="Arial"/>
          <w:color w:val="000000"/>
          <w:sz w:val="22"/>
          <w:szCs w:val="22"/>
        </w:rPr>
        <w:t xml:space="preserve">identify any potential control equipment for each Interconnection Request where the Interconnection Customer requested Interconnection Service Capacity </w:t>
      </w:r>
      <w:r w:rsidR="00220F10">
        <w:rPr>
          <w:rFonts w:ascii="Arial" w:eastAsia="Calibri" w:hAnsi="Arial" w:cs="Arial"/>
          <w:color w:val="000000"/>
          <w:sz w:val="22"/>
          <w:szCs w:val="22"/>
        </w:rPr>
        <w:t xml:space="preserve">is </w:t>
      </w:r>
      <w:r w:rsidRPr="00A21A7A">
        <w:rPr>
          <w:rFonts w:ascii="Arial" w:eastAsia="Calibri" w:hAnsi="Arial" w:cs="Arial"/>
          <w:color w:val="000000"/>
          <w:sz w:val="22"/>
          <w:szCs w:val="22"/>
        </w:rPr>
        <w:t>lower than the Generating Facility Capacity</w:t>
      </w:r>
      <w:r w:rsidR="0057259C">
        <w:rPr>
          <w:rFonts w:ascii="Arial" w:eastAsia="Calibri" w:hAnsi="Arial" w:cs="Arial"/>
          <w:color w:val="000000"/>
          <w:sz w:val="22"/>
          <w:szCs w:val="22"/>
        </w:rPr>
        <w:t xml:space="preserve">.  </w:t>
      </w:r>
      <w:r w:rsidR="003867C5">
        <w:rPr>
          <w:rFonts w:ascii="Arial" w:hAnsi="Arial" w:cs="Arial"/>
          <w:color w:val="000000"/>
          <w:sz w:val="22"/>
          <w:szCs w:val="22"/>
        </w:rPr>
        <w:t>Additional requirements such as testing of control equipment if the net facility output exceeds the Interconnection Service Capacity can be found in the Section 14 of the Generator Management BPM.</w:t>
      </w:r>
    </w:p>
    <w:p w14:paraId="1B1CB9E0" w14:textId="77777777" w:rsidR="00442A35" w:rsidRDefault="00442A35" w:rsidP="00442A35">
      <w:pPr>
        <w:spacing w:line="276" w:lineRule="auto"/>
        <w:ind w:left="1890"/>
        <w:rPr>
          <w:rFonts w:ascii="Arial" w:hAnsi="Arial" w:cs="Arial"/>
          <w:color w:val="000000"/>
          <w:sz w:val="22"/>
          <w:szCs w:val="22"/>
        </w:rPr>
      </w:pPr>
    </w:p>
    <w:p w14:paraId="3E2151D7" w14:textId="77777777" w:rsidR="0020692D" w:rsidRDefault="00442A35" w:rsidP="0020692D">
      <w:pPr>
        <w:numPr>
          <w:ilvl w:val="0"/>
          <w:numId w:val="26"/>
        </w:numPr>
        <w:spacing w:line="276" w:lineRule="auto"/>
        <w:rPr>
          <w:rFonts w:ascii="Arial" w:hAnsi="Arial" w:cs="Arial"/>
          <w:color w:val="000000"/>
          <w:sz w:val="22"/>
          <w:szCs w:val="22"/>
        </w:rPr>
      </w:pPr>
      <w:r>
        <w:rPr>
          <w:rFonts w:ascii="Arial" w:hAnsi="Arial" w:cs="Arial"/>
          <w:color w:val="000000"/>
          <w:sz w:val="22"/>
          <w:szCs w:val="22"/>
        </w:rPr>
        <w:t xml:space="preserve"> </w:t>
      </w:r>
      <w:r w:rsidRPr="00120900">
        <w:rPr>
          <w:rFonts w:ascii="Arial" w:hAnsi="Arial" w:cs="Arial"/>
          <w:color w:val="000000"/>
          <w:sz w:val="22"/>
          <w:szCs w:val="22"/>
        </w:rPr>
        <w:t>identify LOPNUs needed for Generating Facilities selecting Off-Peak Deliverability Status, and provide final cost estimates; and</w:t>
      </w:r>
    </w:p>
    <w:p w14:paraId="35F73816" w14:textId="77777777" w:rsidR="0020692D" w:rsidRPr="0020692D" w:rsidRDefault="0020692D" w:rsidP="0020692D">
      <w:pPr>
        <w:rPr>
          <w:rFonts w:cs="Arial"/>
          <w:color w:val="000000"/>
          <w:szCs w:val="22"/>
        </w:rPr>
      </w:pPr>
    </w:p>
    <w:p w14:paraId="34BD6C87" w14:textId="30656D5D" w:rsidR="00442A35" w:rsidRPr="0020692D" w:rsidRDefault="00442A35" w:rsidP="0020692D">
      <w:pPr>
        <w:numPr>
          <w:ilvl w:val="0"/>
          <w:numId w:val="26"/>
        </w:numPr>
        <w:spacing w:line="276" w:lineRule="auto"/>
        <w:rPr>
          <w:rFonts w:ascii="Arial" w:hAnsi="Arial" w:cs="Arial"/>
          <w:color w:val="000000"/>
          <w:sz w:val="22"/>
          <w:szCs w:val="22"/>
        </w:rPr>
      </w:pPr>
      <w:r w:rsidRPr="0020692D">
        <w:rPr>
          <w:rFonts w:ascii="Arial" w:hAnsi="Arial" w:cs="Arial"/>
          <w:color w:val="000000"/>
          <w:sz w:val="22"/>
          <w:szCs w:val="22"/>
        </w:rPr>
        <w:t>identify any potential control equipment for each Interconnection Request where the Interconnection Customer requested Interconnection Service Capacity lower than the Generating Facility Capacity.</w:t>
      </w:r>
    </w:p>
    <w:p w14:paraId="5E12B674" w14:textId="77777777" w:rsidR="00442A35" w:rsidRDefault="00442A35" w:rsidP="00442A35">
      <w:pPr>
        <w:spacing w:line="276" w:lineRule="auto"/>
        <w:ind w:left="1890"/>
        <w:rPr>
          <w:rFonts w:ascii="Arial" w:hAnsi="Arial" w:cs="Arial"/>
          <w:color w:val="000000"/>
          <w:sz w:val="22"/>
          <w:szCs w:val="22"/>
        </w:rPr>
      </w:pPr>
    </w:p>
    <w:p w14:paraId="4A4E02F2" w14:textId="187E810C" w:rsidR="00EA5FDD" w:rsidRDefault="00EA5FDD" w:rsidP="003867C5">
      <w:pPr>
        <w:autoSpaceDE w:val="0"/>
        <w:autoSpaceDN w:val="0"/>
        <w:adjustRightInd w:val="0"/>
        <w:spacing w:line="276" w:lineRule="auto"/>
        <w:ind w:left="1890"/>
        <w:rPr>
          <w:rFonts w:ascii="Arial" w:eastAsia="Calibri" w:hAnsi="Arial" w:cs="Arial"/>
          <w:color w:val="000000"/>
          <w:sz w:val="22"/>
          <w:szCs w:val="22"/>
        </w:rPr>
      </w:pPr>
    </w:p>
    <w:p w14:paraId="4A4E02F4" w14:textId="07050D7C" w:rsidR="00EA5FDD" w:rsidRDefault="00250F4B">
      <w:pPr>
        <w:spacing w:line="276" w:lineRule="auto"/>
        <w:ind w:left="1170"/>
        <w:rPr>
          <w:rFonts w:ascii="Arial" w:hAnsi="Arial" w:cs="Arial"/>
          <w:sz w:val="22"/>
          <w:szCs w:val="22"/>
        </w:rPr>
      </w:pPr>
      <w:r>
        <w:rPr>
          <w:rFonts w:ascii="Arial" w:hAnsi="Arial" w:cs="Arial"/>
          <w:sz w:val="22"/>
          <w:szCs w:val="22"/>
        </w:rPr>
        <w:t xml:space="preserve">The Phase II Interconnection Study report shall set forth the applicable cost estimates for Network Upgrades and Participating TOs Interconnection Facilities that shall be the basis for </w:t>
      </w:r>
      <w:r w:rsidR="00554454">
        <w:rPr>
          <w:rFonts w:ascii="Arial" w:hAnsi="Arial" w:cs="Arial"/>
          <w:sz w:val="22"/>
          <w:szCs w:val="22"/>
        </w:rPr>
        <w:t xml:space="preserve">the second and third </w:t>
      </w:r>
      <w:r>
        <w:rPr>
          <w:rFonts w:ascii="Arial" w:hAnsi="Arial" w:cs="Arial"/>
          <w:sz w:val="22"/>
          <w:szCs w:val="22"/>
        </w:rPr>
        <w:t>Interconnection Financial Security Postings under Section 11.3</w:t>
      </w:r>
      <w:r w:rsidR="0057259C">
        <w:rPr>
          <w:rFonts w:ascii="Arial" w:hAnsi="Arial" w:cs="Arial"/>
          <w:sz w:val="22"/>
          <w:szCs w:val="22"/>
        </w:rPr>
        <w:t xml:space="preserve">.  </w:t>
      </w:r>
      <w:r>
        <w:rPr>
          <w:rFonts w:ascii="Arial" w:hAnsi="Arial" w:cs="Arial"/>
          <w:sz w:val="22"/>
          <w:szCs w:val="22"/>
        </w:rPr>
        <w:t xml:space="preserve">Where the </w:t>
      </w:r>
      <w:r w:rsidR="00D95559">
        <w:rPr>
          <w:rFonts w:ascii="Arial" w:hAnsi="Arial" w:cs="Arial"/>
          <w:sz w:val="22"/>
          <w:szCs w:val="22"/>
        </w:rPr>
        <w:t>MCR</w:t>
      </w:r>
      <w:r>
        <w:rPr>
          <w:rFonts w:ascii="Arial" w:hAnsi="Arial" w:cs="Arial"/>
          <w:sz w:val="22"/>
          <w:szCs w:val="22"/>
        </w:rPr>
        <w:t xml:space="preserve"> is based upon the Phase I Interconnection Study (because it is lower under </w:t>
      </w:r>
      <w:r w:rsidR="00494881">
        <w:rPr>
          <w:rFonts w:ascii="Arial" w:hAnsi="Arial" w:cs="Arial"/>
          <w:sz w:val="22"/>
          <w:szCs w:val="22"/>
        </w:rPr>
        <w:t xml:space="preserve">GIDAP </w:t>
      </w:r>
      <w:r>
        <w:rPr>
          <w:rFonts w:ascii="Arial" w:hAnsi="Arial" w:cs="Arial"/>
          <w:sz w:val="22"/>
          <w:szCs w:val="22"/>
        </w:rPr>
        <w:t>Section 10.1 and GIDAP BPM 6.2.4.4), the Phase II Interconnection Study report shall recite this fact.</w:t>
      </w:r>
    </w:p>
    <w:p w14:paraId="07AC5B3D" w14:textId="0B9E1ECA" w:rsidR="003E2F02" w:rsidRDefault="003E2F02">
      <w:pPr>
        <w:spacing w:line="276" w:lineRule="auto"/>
        <w:ind w:left="1170"/>
        <w:rPr>
          <w:rFonts w:ascii="Arial" w:hAnsi="Arial" w:cs="Arial"/>
          <w:sz w:val="22"/>
          <w:szCs w:val="22"/>
        </w:rPr>
      </w:pPr>
    </w:p>
    <w:p w14:paraId="4C0FECB8" w14:textId="18D66973" w:rsidR="003E2F02" w:rsidRDefault="003E2F02" w:rsidP="003E2F02">
      <w:pPr>
        <w:spacing w:line="276" w:lineRule="auto"/>
        <w:ind w:left="1080"/>
        <w:rPr>
          <w:rFonts w:ascii="Arial" w:hAnsi="Arial" w:cs="Arial"/>
          <w:sz w:val="22"/>
          <w:szCs w:val="22"/>
          <w:lang w:eastAsia="x-none"/>
        </w:rPr>
      </w:pPr>
      <w:r>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w:t>
      </w:r>
      <w:r w:rsidR="0057259C">
        <w:rPr>
          <w:rFonts w:ascii="Arial" w:hAnsi="Arial" w:cs="Arial"/>
          <w:sz w:val="22"/>
          <w:szCs w:val="22"/>
          <w:lang w:eastAsia="x-none"/>
        </w:rPr>
        <w:t xml:space="preserve">.  </w:t>
      </w:r>
      <w:r>
        <w:rPr>
          <w:rFonts w:ascii="Arial" w:hAnsi="Arial" w:cs="Arial"/>
          <w:sz w:val="22"/>
          <w:szCs w:val="22"/>
          <w:lang w:eastAsia="x-none"/>
        </w:rPr>
        <w:t>To the extent the CAISO determines that a Conditionally Assigned Network Upgrade becomes an Assigned Network Upgrade, the CAISO will adjust the Interconnection Customer’s Current Cost Responsibility and MCR</w:t>
      </w:r>
      <w:r w:rsidR="0057259C">
        <w:rPr>
          <w:rFonts w:ascii="Arial" w:hAnsi="Arial" w:cs="Arial"/>
          <w:sz w:val="22"/>
          <w:szCs w:val="22"/>
          <w:lang w:eastAsia="x-none"/>
        </w:rPr>
        <w:t xml:space="preserve">.  </w:t>
      </w:r>
      <w:bookmarkStart w:id="718" w:name="_Toc350752799"/>
      <w:bookmarkStart w:id="719" w:name="_Toc15890660"/>
      <w:r w:rsidRPr="00F70BCC">
        <w:rPr>
          <w:rFonts w:ascii="Arial" w:hAnsi="Arial" w:cs="Arial"/>
          <w:sz w:val="22"/>
          <w:szCs w:val="22"/>
          <w:lang w:eastAsia="x-none"/>
        </w:rPr>
        <w:t>Roles and Responsibilities of Participating TO and CAISO</w:t>
      </w:r>
      <w:bookmarkEnd w:id="718"/>
      <w:bookmarkEnd w:id="719"/>
    </w:p>
    <w:p w14:paraId="0C184AAB" w14:textId="77777777" w:rsidR="00470670" w:rsidRDefault="00494881" w:rsidP="005D5441">
      <w:pPr>
        <w:keepNext/>
        <w:numPr>
          <w:ilvl w:val="3"/>
          <w:numId w:val="128"/>
        </w:numPr>
        <w:spacing w:before="240" w:after="60"/>
        <w:outlineLvl w:val="3"/>
        <w:rPr>
          <w:rFonts w:ascii="Arial" w:hAnsi="Arial"/>
          <w:b/>
          <w:bCs/>
          <w:sz w:val="22"/>
          <w:szCs w:val="22"/>
          <w:lang w:eastAsia="x-none"/>
        </w:rPr>
      </w:pPr>
      <w:bookmarkStart w:id="720" w:name="_Toc23173237"/>
      <w:bookmarkStart w:id="721" w:name="_Toc109676373"/>
      <w:bookmarkStart w:id="722" w:name="_Toc109994011"/>
      <w:r>
        <w:rPr>
          <w:rFonts w:ascii="Arial" w:hAnsi="Arial"/>
          <w:b/>
          <w:bCs/>
          <w:sz w:val="22"/>
          <w:szCs w:val="22"/>
          <w:lang w:val="x-none" w:eastAsia="x-none"/>
        </w:rPr>
        <w:t>Roles and Responsibilities of Participating TO and CAISO</w:t>
      </w:r>
      <w:bookmarkEnd w:id="720"/>
      <w:bookmarkEnd w:id="721"/>
      <w:bookmarkEnd w:id="722"/>
    </w:p>
    <w:p w14:paraId="6A95B952" w14:textId="77777777" w:rsidR="00F70BCC" w:rsidRPr="0030741E" w:rsidRDefault="00F70BCC" w:rsidP="0030741E">
      <w:pPr>
        <w:spacing w:line="276" w:lineRule="auto"/>
        <w:ind w:left="1080"/>
        <w:rPr>
          <w:rFonts w:ascii="Arial" w:hAnsi="Arial"/>
          <w:sz w:val="22"/>
        </w:rPr>
      </w:pPr>
    </w:p>
    <w:p w14:paraId="4A4E02F9" w14:textId="3F6A813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w:t>
      </w:r>
      <w:r w:rsidR="0057259C">
        <w:rPr>
          <w:rFonts w:ascii="Arial" w:hAnsi="Arial" w:cs="Arial"/>
          <w:sz w:val="22"/>
          <w:szCs w:val="22"/>
          <w:lang w:eastAsia="x-none"/>
        </w:rPr>
        <w:t xml:space="preserve">.  </w:t>
      </w:r>
      <w:r>
        <w:rPr>
          <w:rFonts w:ascii="Arial" w:hAnsi="Arial" w:cs="Arial"/>
          <w:sz w:val="22"/>
          <w:szCs w:val="22"/>
          <w:lang w:eastAsia="x-none"/>
        </w:rPr>
        <w:t>This contract agreement also applies to the Phase II studies</w:t>
      </w:r>
      <w:r w:rsidR="0057259C">
        <w:rPr>
          <w:rFonts w:ascii="Arial" w:hAnsi="Arial" w:cs="Arial"/>
          <w:sz w:val="22"/>
          <w:szCs w:val="22"/>
          <w:lang w:eastAsia="x-none"/>
        </w:rPr>
        <w:t xml:space="preserve">.  </w:t>
      </w:r>
    </w:p>
    <w:p w14:paraId="4A4E02FA" w14:textId="77777777" w:rsidR="00EA5FDD" w:rsidRDefault="00250F4B" w:rsidP="005D5441">
      <w:pPr>
        <w:keepNext/>
        <w:numPr>
          <w:ilvl w:val="3"/>
          <w:numId w:val="128"/>
        </w:numPr>
        <w:spacing w:before="240" w:after="60" w:line="276" w:lineRule="auto"/>
        <w:outlineLvl w:val="3"/>
        <w:rPr>
          <w:rFonts w:ascii="Arial" w:hAnsi="Arial" w:cs="Arial"/>
          <w:b/>
          <w:bCs/>
          <w:sz w:val="22"/>
          <w:szCs w:val="22"/>
          <w:lang w:eastAsia="x-none"/>
        </w:rPr>
      </w:pPr>
      <w:bookmarkStart w:id="723" w:name="_Toc23173238"/>
      <w:bookmarkStart w:id="724" w:name="_Toc350752800"/>
      <w:bookmarkStart w:id="725" w:name="_Toc15890661"/>
      <w:bookmarkStart w:id="726" w:name="_Toc23173239"/>
      <w:bookmarkStart w:id="727" w:name="_Toc109676374"/>
      <w:bookmarkStart w:id="728" w:name="_Toc109994012"/>
      <w:bookmarkEnd w:id="723"/>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6"/>
      </w:r>
      <w:bookmarkEnd w:id="724"/>
      <w:bookmarkEnd w:id="725"/>
      <w:bookmarkEnd w:id="726"/>
      <w:bookmarkEnd w:id="727"/>
      <w:bookmarkEnd w:id="728"/>
    </w:p>
    <w:p w14:paraId="4A4E02FB" w14:textId="77777777" w:rsidR="00EA5FDD" w:rsidRDefault="00EA5FDD">
      <w:pPr>
        <w:spacing w:line="276" w:lineRule="auto"/>
        <w:rPr>
          <w:rFonts w:ascii="Arial" w:hAnsi="Arial" w:cs="Arial"/>
          <w:sz w:val="22"/>
          <w:szCs w:val="22"/>
          <w:lang w:eastAsia="x-none"/>
        </w:rPr>
      </w:pPr>
    </w:p>
    <w:p w14:paraId="4A4E02FC" w14:textId="61A1DC94"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coordinate the Phase II Interconnection Study with applicable Participating TO(s) and any Affected System that is affected by the Interconnection Request pursuant to GIDAP Section 3.7 and GIDAP BPM Section 6.1.4</w:t>
      </w:r>
      <w:r w:rsidR="0057259C">
        <w:rPr>
          <w:rFonts w:ascii="Arial" w:eastAsia="Calibri" w:hAnsi="Arial" w:cs="Arial"/>
          <w:color w:val="000000"/>
          <w:sz w:val="22"/>
          <w:szCs w:val="22"/>
        </w:rPr>
        <w:t xml:space="preserve">.  </w:t>
      </w:r>
      <w:r>
        <w:rPr>
          <w:rFonts w:ascii="Arial" w:eastAsia="Calibri" w:hAnsi="Arial" w:cs="Arial"/>
          <w:color w:val="000000"/>
          <w:sz w:val="22"/>
          <w:szCs w:val="22"/>
        </w:rPr>
        <w:t>Existing studies shall be used to the extent practicable when conducting the Phase II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coordinate Base Case development with the applicable Participating TOs to ensure the Base Cases are accurately developed</w:t>
      </w:r>
      <w:r w:rsidR="0057259C">
        <w:rPr>
          <w:rFonts w:ascii="Arial" w:eastAsia="Calibri" w:hAnsi="Arial" w:cs="Arial"/>
          <w:color w:val="000000"/>
          <w:sz w:val="22"/>
          <w:szCs w:val="22"/>
        </w:rPr>
        <w:t xml:space="preserve">.  </w:t>
      </w:r>
    </w:p>
    <w:p w14:paraId="4A4E02FD"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33999753"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The CAISO shall use Reasonable Efforts to commence the Phase II Interconnection Study by May 1 of each year, and to complete and issue to Interconnection Customers the Phase II Interconnection Study report within two hundred five (205) calendar days after the annual commencement of the Phase II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share applicable study results with the applicable Participating TO(s), for review and comment, and will incorporate comments into the study report</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issue a final Phase II Interconnection Study report to the Interconnection Customer.</w:t>
      </w:r>
    </w:p>
    <w:p w14:paraId="4A4E02FF"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4A4E0300"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081E8482" w:rsidR="00EA5FDD" w:rsidRDefault="00250F4B" w:rsidP="005D5441">
      <w:pPr>
        <w:numPr>
          <w:ilvl w:val="4"/>
          <w:numId w:val="128"/>
        </w:numPr>
        <w:spacing w:before="240" w:after="60" w:line="276" w:lineRule="auto"/>
        <w:ind w:left="1440" w:hanging="360"/>
        <w:outlineLvl w:val="4"/>
        <w:rPr>
          <w:rFonts w:ascii="Arial" w:hAnsi="Arial" w:cs="Arial"/>
          <w:b/>
          <w:bCs/>
          <w:iCs/>
          <w:sz w:val="22"/>
          <w:szCs w:val="22"/>
          <w:lang w:eastAsia="x-none"/>
        </w:rPr>
      </w:pPr>
      <w:r>
        <w:rPr>
          <w:rFonts w:ascii="Arial" w:hAnsi="Arial" w:cs="Arial"/>
          <w:b/>
          <w:bCs/>
          <w:iCs/>
          <w:sz w:val="22"/>
          <w:szCs w:val="22"/>
          <w:lang w:eastAsia="x-none"/>
        </w:rPr>
        <w:t>Reliability Network Upgrades</w:t>
      </w:r>
      <w:r w:rsidR="00442A35">
        <w:rPr>
          <w:rFonts w:ascii="Arial" w:hAnsi="Arial" w:cs="Arial"/>
          <w:b/>
          <w:bCs/>
          <w:iCs/>
          <w:sz w:val="22"/>
          <w:szCs w:val="22"/>
          <w:lang w:eastAsia="x-none"/>
        </w:rPr>
        <w:t xml:space="preserve">, </w:t>
      </w:r>
      <w:r>
        <w:rPr>
          <w:rFonts w:ascii="Arial" w:hAnsi="Arial" w:cs="Arial"/>
          <w:b/>
          <w:bCs/>
          <w:iCs/>
          <w:sz w:val="22"/>
          <w:szCs w:val="22"/>
          <w:lang w:eastAsia="x-none"/>
        </w:rPr>
        <w:t>Local Delivery Network Upgrades</w:t>
      </w:r>
      <w:r w:rsidR="00442A35">
        <w:rPr>
          <w:rFonts w:ascii="Arial" w:hAnsi="Arial" w:cs="Arial"/>
          <w:b/>
          <w:bCs/>
          <w:iCs/>
          <w:sz w:val="22"/>
          <w:szCs w:val="22"/>
          <w:lang w:eastAsia="x-none"/>
        </w:rPr>
        <w:t>, and Local Off-Peak Network Upgrades</w:t>
      </w:r>
      <w:r>
        <w:rPr>
          <w:rFonts w:ascii="Arial" w:hAnsi="Arial" w:cs="Arial"/>
          <w:b/>
          <w:bCs/>
          <w:iCs/>
          <w:sz w:val="22"/>
          <w:szCs w:val="22"/>
          <w:vertAlign w:val="superscript"/>
          <w:lang w:eastAsia="x-none"/>
        </w:rPr>
        <w:footnoteReference w:id="67"/>
      </w:r>
    </w:p>
    <w:p w14:paraId="4A4E0304" w14:textId="77777777" w:rsidR="00EA5FDD" w:rsidRDefault="00EA5FDD">
      <w:pPr>
        <w:rPr>
          <w:lang w:eastAsia="x-none"/>
        </w:rPr>
      </w:pPr>
    </w:p>
    <w:p w14:paraId="4A4E0305" w14:textId="15CE13F2" w:rsidR="00EA5FDD" w:rsidRDefault="00250F4B">
      <w:pPr>
        <w:spacing w:line="276" w:lineRule="auto"/>
        <w:ind w:left="1440"/>
        <w:rPr>
          <w:rFonts w:ascii="Arial" w:hAnsi="Arial" w:cs="Arial"/>
          <w:sz w:val="22"/>
          <w:szCs w:val="22"/>
        </w:rPr>
      </w:pPr>
      <w:r>
        <w:rPr>
          <w:rFonts w:ascii="Arial" w:hAnsi="Arial" w:cs="Arial"/>
          <w:sz w:val="22"/>
          <w:szCs w:val="22"/>
        </w:rPr>
        <w:t>RNUs</w:t>
      </w:r>
      <w:r w:rsidR="003E3888">
        <w:rPr>
          <w:rFonts w:ascii="Arial" w:hAnsi="Arial" w:cs="Arial"/>
          <w:sz w:val="22"/>
          <w:szCs w:val="22"/>
        </w:rPr>
        <w:t xml:space="preserve">, </w:t>
      </w:r>
      <w:r>
        <w:rPr>
          <w:rFonts w:ascii="Arial" w:hAnsi="Arial" w:cs="Arial"/>
          <w:sz w:val="22"/>
          <w:szCs w:val="22"/>
        </w:rPr>
        <w:t>LDNUs</w:t>
      </w:r>
      <w:r w:rsidR="003E3888">
        <w:rPr>
          <w:rFonts w:ascii="Arial" w:hAnsi="Arial" w:cs="Arial"/>
          <w:sz w:val="22"/>
          <w:szCs w:val="22"/>
        </w:rPr>
        <w:t>, and LOPNUs</w:t>
      </w:r>
      <w:r>
        <w:rPr>
          <w:rFonts w:ascii="Arial" w:hAnsi="Arial" w:cs="Arial"/>
          <w:sz w:val="22"/>
          <w:szCs w:val="22"/>
        </w:rPr>
        <w:t xml:space="preserve"> will be identified on the basis of all Interconnection Customers in the current Queue Cluster regardless of whether they have selected Option (A) or (B).</w:t>
      </w:r>
    </w:p>
    <w:p w14:paraId="4A4E0306" w14:textId="77777777" w:rsidR="00EA5FDD" w:rsidRDefault="00250F4B"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68"/>
      </w:r>
    </w:p>
    <w:p w14:paraId="4A4E0307" w14:textId="77777777" w:rsidR="00EA5FDD" w:rsidRDefault="00EA5FDD">
      <w:pPr>
        <w:rPr>
          <w:lang w:eastAsia="x-none"/>
        </w:rPr>
      </w:pPr>
    </w:p>
    <w:p w14:paraId="4A4E0308" w14:textId="45C0D0A5" w:rsidR="00EA5FDD" w:rsidRDefault="00250F4B">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w:t>
      </w:r>
      <w:r w:rsidR="0057259C">
        <w:rPr>
          <w:rFonts w:ascii="Arial" w:hAnsi="Arial" w:cs="Arial"/>
          <w:sz w:val="22"/>
          <w:szCs w:val="22"/>
        </w:rPr>
        <w:t xml:space="preserve">.  </w:t>
      </w:r>
      <w:r>
        <w:rPr>
          <w:rFonts w:ascii="Arial" w:hAnsi="Arial" w:cs="Arial"/>
          <w:sz w:val="22"/>
          <w:szCs w:val="22"/>
        </w:rPr>
        <w:t>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Default="00EA5FDD">
      <w:pPr>
        <w:spacing w:line="276" w:lineRule="auto"/>
        <w:ind w:left="1440"/>
        <w:rPr>
          <w:rFonts w:ascii="Arial" w:hAnsi="Arial" w:cs="Arial"/>
          <w:sz w:val="22"/>
          <w:szCs w:val="22"/>
        </w:rPr>
      </w:pPr>
    </w:p>
    <w:p w14:paraId="4A4E030A" w14:textId="57323CE0" w:rsidR="00EA5FDD" w:rsidRDefault="00250F4B">
      <w:pPr>
        <w:spacing w:line="276" w:lineRule="auto"/>
        <w:ind w:left="1440"/>
        <w:rPr>
          <w:rFonts w:ascii="Arial" w:hAnsi="Arial" w:cs="Arial"/>
          <w:sz w:val="22"/>
          <w:szCs w:val="22"/>
        </w:rPr>
      </w:pPr>
      <w:r>
        <w:rPr>
          <w:rFonts w:ascii="Arial" w:hAnsi="Arial" w:cs="Arial"/>
          <w:sz w:val="22"/>
          <w:szCs w:val="22"/>
        </w:rPr>
        <w:t>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w:t>
      </w:r>
      <w:r w:rsidR="0057259C">
        <w:rPr>
          <w:rFonts w:ascii="Arial" w:hAnsi="Arial" w:cs="Arial"/>
          <w:sz w:val="22"/>
          <w:szCs w:val="22"/>
        </w:rPr>
        <w:t xml:space="preserve">.  </w:t>
      </w:r>
    </w:p>
    <w:p w14:paraId="4A4E030B" w14:textId="77777777" w:rsidR="00EA5FDD" w:rsidRDefault="00EA5FDD">
      <w:pPr>
        <w:spacing w:line="276" w:lineRule="auto"/>
        <w:ind w:left="1440"/>
        <w:rPr>
          <w:rFonts w:ascii="Arial" w:hAnsi="Arial" w:cs="Arial"/>
          <w:sz w:val="22"/>
          <w:szCs w:val="22"/>
        </w:rPr>
      </w:pPr>
    </w:p>
    <w:p w14:paraId="4A4E030C" w14:textId="2ED07352" w:rsidR="00EA5FDD" w:rsidRDefault="00250F4B">
      <w:pPr>
        <w:spacing w:line="276" w:lineRule="auto"/>
        <w:ind w:left="1440"/>
        <w:rPr>
          <w:rFonts w:ascii="Arial" w:hAnsi="Arial" w:cs="Arial"/>
          <w:sz w:val="22"/>
          <w:szCs w:val="22"/>
        </w:rPr>
      </w:pPr>
      <w:r>
        <w:rPr>
          <w:rFonts w:ascii="Arial" w:hAnsi="Arial" w:cs="Arial"/>
          <w:sz w:val="22"/>
          <w:szCs w:val="22"/>
        </w:rPr>
        <w:t>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w:t>
      </w:r>
      <w:r w:rsidR="0057259C">
        <w:rPr>
          <w:rFonts w:ascii="Arial" w:hAnsi="Arial" w:cs="Arial"/>
          <w:sz w:val="22"/>
          <w:szCs w:val="22"/>
        </w:rPr>
        <w:t xml:space="preserve">.  </w:t>
      </w:r>
    </w:p>
    <w:p w14:paraId="4A4E030D" w14:textId="77777777" w:rsidR="00EA5FDD" w:rsidRDefault="00EA5FDD">
      <w:pPr>
        <w:spacing w:line="276" w:lineRule="auto"/>
        <w:ind w:left="1440"/>
        <w:rPr>
          <w:rFonts w:ascii="Arial" w:hAnsi="Arial" w:cs="Arial"/>
          <w:sz w:val="22"/>
          <w:szCs w:val="22"/>
        </w:rPr>
      </w:pPr>
    </w:p>
    <w:p w14:paraId="4A4E030E" w14:textId="1D5B4A17" w:rsidR="00EA5FDD" w:rsidRDefault="00250F4B">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w:t>
      </w:r>
      <w:r w:rsidR="0057259C">
        <w:rPr>
          <w:rFonts w:ascii="Arial" w:hAnsi="Arial" w:cs="Arial"/>
          <w:sz w:val="22"/>
          <w:szCs w:val="22"/>
        </w:rPr>
        <w:t xml:space="preserve">.  </w:t>
      </w:r>
      <w:r>
        <w:rPr>
          <w:rFonts w:ascii="Arial" w:hAnsi="Arial" w:cs="Arial"/>
          <w:sz w:val="22"/>
          <w:szCs w:val="22"/>
        </w:rPr>
        <w:t>ADNUs that are identified as needed for each electrical area shall be assigned to Option (B) Generating Facilities based upon their flow impacts.</w:t>
      </w:r>
    </w:p>
    <w:p w14:paraId="4A4E030F" w14:textId="77777777" w:rsidR="00EA5FDD" w:rsidRDefault="00250F4B"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69"/>
      </w:r>
    </w:p>
    <w:p w14:paraId="4A4E0310" w14:textId="77777777" w:rsidR="00EA5FDD" w:rsidRDefault="00EA5FDD">
      <w:pPr>
        <w:rPr>
          <w:lang w:eastAsia="x-none"/>
        </w:rPr>
      </w:pPr>
    </w:p>
    <w:p w14:paraId="4A4E0311" w14:textId="21374C29" w:rsidR="00EA5FDD" w:rsidRDefault="00250F4B">
      <w:pPr>
        <w:spacing w:line="276" w:lineRule="auto"/>
        <w:ind w:left="1440"/>
        <w:rPr>
          <w:rFonts w:ascii="Arial" w:hAnsi="Arial" w:cs="Arial"/>
          <w:sz w:val="22"/>
          <w:szCs w:val="22"/>
        </w:rPr>
      </w:pPr>
      <w:r>
        <w:rPr>
          <w:rFonts w:ascii="Arial" w:hAnsi="Arial" w:cs="Arial"/>
          <w:sz w:val="22"/>
          <w:szCs w:val="22"/>
        </w:rPr>
        <w:t>The CAISO will perform an operational partial and interim Deliverability Assessment (operational Deliverability Assessment) as part of the Phase II Interconnection Study</w:t>
      </w:r>
      <w:r w:rsidR="0057259C">
        <w:rPr>
          <w:rFonts w:ascii="Arial" w:hAnsi="Arial" w:cs="Arial"/>
          <w:sz w:val="22"/>
          <w:szCs w:val="22"/>
        </w:rPr>
        <w:t xml:space="preserve">.  </w:t>
      </w:r>
      <w:r>
        <w:rPr>
          <w:rFonts w:ascii="Arial" w:hAnsi="Arial" w:cs="Arial"/>
          <w:sz w:val="22"/>
          <w:szCs w:val="22"/>
        </w:rPr>
        <w:t xml:space="preserve">The operational Deliverability Assessment will be performed for each applicable Queue Cluster Group Study group for each applicable study year through the prior year before all of the required Delivery Network Upgrades </w:t>
      </w:r>
      <w:proofErr w:type="gramStart"/>
      <w:r>
        <w:rPr>
          <w:rFonts w:ascii="Arial" w:hAnsi="Arial" w:cs="Arial"/>
          <w:sz w:val="22"/>
          <w:szCs w:val="22"/>
        </w:rPr>
        <w:t>are</w:t>
      </w:r>
      <w:proofErr w:type="gramEnd"/>
      <w:r>
        <w:rPr>
          <w:rFonts w:ascii="Arial" w:hAnsi="Arial" w:cs="Arial"/>
          <w:sz w:val="22"/>
          <w:szCs w:val="22"/>
        </w:rPr>
        <w:t xml:space="preserve"> in-service</w:t>
      </w:r>
      <w:r w:rsidR="0057259C">
        <w:rPr>
          <w:rFonts w:ascii="Arial" w:hAnsi="Arial" w:cs="Arial"/>
          <w:sz w:val="22"/>
          <w:szCs w:val="22"/>
        </w:rPr>
        <w:t xml:space="preserve">.  </w:t>
      </w:r>
      <w:r>
        <w:rPr>
          <w:rFonts w:ascii="Arial" w:hAnsi="Arial" w:cs="Arial"/>
          <w:sz w:val="22"/>
          <w:szCs w:val="22"/>
        </w:rPr>
        <w:t>Inclusion is automatic, but up to date COD and technical data should be provided to the CAISO prior to the start of the study in July of each year</w:t>
      </w:r>
      <w:r w:rsidR="0057259C">
        <w:rPr>
          <w:rFonts w:ascii="Arial" w:hAnsi="Arial" w:cs="Arial"/>
          <w:sz w:val="22"/>
          <w:szCs w:val="22"/>
        </w:rPr>
        <w:t xml:space="preserve">.  </w:t>
      </w:r>
      <w:r>
        <w:rPr>
          <w:rFonts w:ascii="Arial" w:hAnsi="Arial" w:cs="Arial"/>
          <w:sz w:val="22"/>
          <w:szCs w:val="22"/>
        </w:rPr>
        <w:t>Modifications not approved prior to the start of the study will not be included</w:t>
      </w:r>
      <w:r w:rsidR="0057259C">
        <w:rPr>
          <w:rFonts w:ascii="Arial" w:hAnsi="Arial" w:cs="Arial"/>
          <w:sz w:val="22"/>
          <w:szCs w:val="22"/>
        </w:rPr>
        <w:t xml:space="preserve">.  </w:t>
      </w:r>
      <w:r>
        <w:rPr>
          <w:rFonts w:ascii="Arial" w:hAnsi="Arial" w:cs="Arial"/>
          <w:sz w:val="22"/>
          <w:szCs w:val="22"/>
        </w:rPr>
        <w:t>The CAISO will consider operational Deliverability Assessment results stated for the first year in the pertinent annual Net Qualifying Capacity process that the CAISO performs for the next Resource Adequacy Compliance Year</w:t>
      </w:r>
      <w:r w:rsidR="0057259C">
        <w:rPr>
          <w:rFonts w:ascii="Arial" w:hAnsi="Arial" w:cs="Arial"/>
          <w:sz w:val="22"/>
          <w:szCs w:val="22"/>
        </w:rPr>
        <w:t xml:space="preserve">.  </w:t>
      </w:r>
      <w:r>
        <w:rPr>
          <w:rFonts w:ascii="Arial" w:hAnsi="Arial" w:cs="Arial"/>
          <w:sz w:val="22"/>
          <w:szCs w:val="22"/>
        </w:rPr>
        <w:t xml:space="preserve">The study results for any other years studied in operational Deliverability Assessment will be advisory and provided </w:t>
      </w:r>
      <w:r w:rsidR="000654CB">
        <w:rPr>
          <w:rFonts w:ascii="Arial" w:hAnsi="Arial" w:cs="Arial"/>
          <w:sz w:val="22"/>
          <w:szCs w:val="22"/>
        </w:rPr>
        <w:t xml:space="preserve">on a </w:t>
      </w:r>
      <w:proofErr w:type="gramStart"/>
      <w:r w:rsidR="000654CB">
        <w:rPr>
          <w:rFonts w:ascii="Arial" w:hAnsi="Arial" w:cs="Arial"/>
          <w:sz w:val="22"/>
          <w:szCs w:val="22"/>
        </w:rPr>
        <w:t>Cluster by Cluster</w:t>
      </w:r>
      <w:proofErr w:type="gramEnd"/>
      <w:r w:rsidR="000654CB">
        <w:rPr>
          <w:rFonts w:ascii="Arial" w:hAnsi="Arial" w:cs="Arial"/>
          <w:sz w:val="22"/>
          <w:szCs w:val="22"/>
        </w:rPr>
        <w:t xml:space="preserve"> level of detail</w:t>
      </w:r>
      <w:r>
        <w:rPr>
          <w:rFonts w:ascii="Arial" w:hAnsi="Arial" w:cs="Arial"/>
          <w:sz w:val="22"/>
          <w:szCs w:val="22"/>
        </w:rPr>
        <w:t xml:space="preserve"> and for informational purposes only</w:t>
      </w:r>
      <w:r w:rsidR="0057259C">
        <w:rPr>
          <w:rFonts w:ascii="Arial" w:hAnsi="Arial" w:cs="Arial"/>
          <w:sz w:val="22"/>
          <w:szCs w:val="22"/>
        </w:rPr>
        <w:t xml:space="preserve">.  </w:t>
      </w:r>
    </w:p>
    <w:p w14:paraId="4A4E0312" w14:textId="77777777" w:rsidR="00EA5FDD" w:rsidRDefault="00EA5FDD">
      <w:pPr>
        <w:spacing w:line="276" w:lineRule="auto"/>
        <w:ind w:left="1440"/>
        <w:rPr>
          <w:rFonts w:ascii="Arial" w:hAnsi="Arial" w:cs="Arial"/>
          <w:sz w:val="22"/>
          <w:szCs w:val="22"/>
        </w:rPr>
      </w:pPr>
    </w:p>
    <w:p w14:paraId="4A4E0313" w14:textId="58733338" w:rsidR="00EA5FDD" w:rsidRDefault="00250F4B">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35" w:history="1">
        <w:r>
          <w:rPr>
            <w:rFonts w:ascii="Arial" w:hAnsi="Arial" w:cs="Arial"/>
            <w:sz w:val="22"/>
            <w:szCs w:val="22"/>
            <w:lang w:eastAsia="x-none"/>
          </w:rPr>
          <w:t>http://www.caiso.com/Documents/On-PeakDeliverabilityAssessmentMethodology.pdf</w:t>
        </w:r>
      </w:hyperlink>
      <w:r w:rsidR="0057259C">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4A4E0314" w14:textId="77777777" w:rsidR="00EA5FDD" w:rsidRDefault="00EA5FDD">
      <w:pPr>
        <w:rPr>
          <w:rFonts w:ascii="Arial" w:hAnsi="Arial" w:cs="Arial"/>
          <w:sz w:val="22"/>
          <w:szCs w:val="22"/>
        </w:rPr>
      </w:pPr>
    </w:p>
    <w:p w14:paraId="4A4E0315" w14:textId="77777777" w:rsidR="00EA5FDD" w:rsidRDefault="00250F4B">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4A4E0316" w14:textId="77777777" w:rsidR="00EA5FDD" w:rsidRDefault="00EA5FDD">
      <w:pPr>
        <w:ind w:left="1440"/>
        <w:rPr>
          <w:rFonts w:ascii="Arial" w:hAnsi="Arial" w:cs="Arial"/>
          <w:sz w:val="22"/>
          <w:szCs w:val="22"/>
        </w:rPr>
      </w:pPr>
    </w:p>
    <w:p w14:paraId="4A4E0317" w14:textId="243937D6" w:rsidR="00EA5FDD" w:rsidRDefault="00250F4B">
      <w:pPr>
        <w:ind w:left="1440"/>
        <w:rPr>
          <w:rFonts w:ascii="Arial" w:hAnsi="Arial" w:cs="Arial"/>
          <w:sz w:val="22"/>
          <w:szCs w:val="22"/>
        </w:rPr>
      </w:pPr>
      <w:r>
        <w:rPr>
          <w:rFonts w:ascii="Arial" w:hAnsi="Arial" w:cs="Arial"/>
          <w:sz w:val="22"/>
          <w:szCs w:val="22"/>
        </w:rPr>
        <w:t>The assessment models the generation projects according to their Commercial Operation Date (COD)</w:t>
      </w:r>
      <w:r w:rsidR="0057259C">
        <w:rPr>
          <w:rFonts w:ascii="Arial" w:hAnsi="Arial" w:cs="Arial"/>
          <w:sz w:val="22"/>
          <w:szCs w:val="22"/>
        </w:rPr>
        <w:t xml:space="preserve">.  </w:t>
      </w:r>
      <w:r>
        <w:rPr>
          <w:rFonts w:ascii="Arial" w:hAnsi="Arial" w:cs="Arial"/>
          <w:sz w:val="22"/>
          <w:szCs w:val="22"/>
        </w:rPr>
        <w:t xml:space="preserve">The latest COD information will be collected as specified below: </w:t>
      </w:r>
    </w:p>
    <w:p w14:paraId="4A4E0318"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lastRenderedPageBreak/>
        <w:t>The estimated COD in an approved modification request;</w:t>
      </w:r>
    </w:p>
    <w:p w14:paraId="4A4E031A"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4A4E031C" w14:textId="77777777" w:rsidR="00EA5FDD" w:rsidRDefault="00EA5FDD">
      <w:pPr>
        <w:spacing w:before="360" w:after="240" w:line="276" w:lineRule="auto"/>
        <w:ind w:left="2160"/>
        <w:contextualSpacing/>
        <w:rPr>
          <w:rFonts w:ascii="Arial" w:eastAsia="Calibri" w:hAnsi="Arial" w:cs="Arial"/>
          <w:sz w:val="22"/>
          <w:szCs w:val="22"/>
        </w:rPr>
      </w:pPr>
    </w:p>
    <w:p w14:paraId="4A4E031D" w14:textId="593A5DB3"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w:t>
      </w:r>
      <w:r w:rsidR="0057259C">
        <w:rPr>
          <w:rFonts w:ascii="Arial" w:eastAsia="Calibri" w:hAnsi="Arial" w:cs="Arial"/>
          <w:sz w:val="22"/>
          <w:szCs w:val="22"/>
        </w:rPr>
        <w:t xml:space="preserve">.  </w:t>
      </w:r>
      <w:r>
        <w:rPr>
          <w:rFonts w:ascii="Arial" w:eastAsia="Calibri" w:hAnsi="Arial" w:cs="Arial"/>
          <w:sz w:val="22"/>
          <w:szCs w:val="22"/>
        </w:rPr>
        <w:t>Factors used to adjust the COD include:</w:t>
      </w:r>
    </w:p>
    <w:p w14:paraId="4A4E031E"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4A4E031F"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 xml:space="preserve">The estimated time for the Participating TO </w:t>
      </w:r>
      <w:proofErr w:type="spellStart"/>
      <w:r>
        <w:rPr>
          <w:rFonts w:ascii="Arial" w:eastAsia="Calibri" w:hAnsi="Arial" w:cs="Arial"/>
          <w:sz w:val="22"/>
          <w:szCs w:val="22"/>
        </w:rPr>
        <w:t>to</w:t>
      </w:r>
      <w:proofErr w:type="spellEnd"/>
      <w:r>
        <w:rPr>
          <w:rFonts w:ascii="Arial" w:eastAsia="Calibri" w:hAnsi="Arial" w:cs="Arial"/>
          <w:sz w:val="22"/>
          <w:szCs w:val="22"/>
        </w:rPr>
        <w:t xml:space="preserve"> complete the Interconnection Facilities and Reliability Network Upgrades required for the generator interconnection.</w:t>
      </w:r>
    </w:p>
    <w:p w14:paraId="4A4E0320"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Default="00EA5FDD">
      <w:pPr>
        <w:spacing w:before="360" w:after="240" w:line="276" w:lineRule="auto"/>
        <w:ind w:left="1440"/>
        <w:contextualSpacing/>
        <w:rPr>
          <w:rFonts w:ascii="Arial" w:eastAsia="Calibri" w:hAnsi="Arial" w:cs="Arial"/>
          <w:sz w:val="22"/>
          <w:szCs w:val="22"/>
        </w:rPr>
      </w:pPr>
    </w:p>
    <w:p w14:paraId="4A4E0322" w14:textId="465F379E"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adjusted COD will be used in the operational Deliverability Assessment</w:t>
      </w:r>
      <w:r w:rsidR="0057259C">
        <w:rPr>
          <w:rFonts w:ascii="Arial" w:eastAsia="Calibri" w:hAnsi="Arial" w:cs="Arial"/>
          <w:sz w:val="22"/>
          <w:szCs w:val="22"/>
        </w:rPr>
        <w:t xml:space="preserve">.  </w:t>
      </w:r>
      <w:r>
        <w:rPr>
          <w:rFonts w:ascii="Arial" w:eastAsia="Calibri" w:hAnsi="Arial" w:cs="Arial"/>
          <w:sz w:val="22"/>
          <w:szCs w:val="22"/>
        </w:rPr>
        <w:t>In particular, projects that have not signed GIAs or are not under construction are not considered as reasonable to have COD in the next year</w:t>
      </w:r>
      <w:r w:rsidR="0057259C">
        <w:rPr>
          <w:rFonts w:ascii="Arial" w:eastAsia="Calibri" w:hAnsi="Arial" w:cs="Arial"/>
          <w:sz w:val="22"/>
          <w:szCs w:val="22"/>
        </w:rPr>
        <w:t xml:space="preserve">.  </w:t>
      </w:r>
      <w:r>
        <w:rPr>
          <w:rFonts w:ascii="Arial" w:eastAsia="Calibri" w:hAnsi="Arial" w:cs="Arial"/>
          <w:sz w:val="22"/>
          <w:szCs w:val="22"/>
        </w:rPr>
        <w:t>The COD for such projects will be adjusted to a later future year based on the factors listed above</w:t>
      </w:r>
      <w:r w:rsidR="0057259C">
        <w:rPr>
          <w:rFonts w:ascii="Arial" w:eastAsia="Calibri" w:hAnsi="Arial" w:cs="Arial"/>
          <w:sz w:val="22"/>
          <w:szCs w:val="22"/>
        </w:rPr>
        <w:t xml:space="preserve">.  </w:t>
      </w:r>
    </w:p>
    <w:p w14:paraId="4A4E0323" w14:textId="77777777" w:rsidR="00EA5FDD" w:rsidRDefault="00EA5FDD">
      <w:pPr>
        <w:ind w:left="1440"/>
        <w:rPr>
          <w:rFonts w:ascii="Arial" w:hAnsi="Arial" w:cs="Arial"/>
          <w:i/>
          <w:sz w:val="22"/>
          <w:szCs w:val="22"/>
          <w:u w:val="single"/>
        </w:rPr>
      </w:pPr>
    </w:p>
    <w:p w14:paraId="4A4E0324" w14:textId="77777777" w:rsidR="00EA5FDD" w:rsidRDefault="00250F4B">
      <w:pPr>
        <w:ind w:left="1440"/>
        <w:rPr>
          <w:rFonts w:ascii="Arial" w:hAnsi="Arial" w:cs="Arial"/>
          <w:i/>
          <w:sz w:val="22"/>
          <w:szCs w:val="22"/>
          <w:u w:val="single"/>
        </w:rPr>
      </w:pPr>
      <w:r>
        <w:rPr>
          <w:rFonts w:ascii="Arial" w:hAnsi="Arial" w:cs="Arial"/>
          <w:i/>
          <w:sz w:val="22"/>
          <w:szCs w:val="22"/>
          <w:u w:val="single"/>
        </w:rPr>
        <w:t>Study Years</w:t>
      </w:r>
    </w:p>
    <w:p w14:paraId="4A4E0325" w14:textId="77777777" w:rsidR="00EA5FDD" w:rsidRDefault="00EA5FDD">
      <w:pPr>
        <w:ind w:left="1440"/>
        <w:rPr>
          <w:rFonts w:ascii="Arial" w:hAnsi="Arial" w:cs="Arial"/>
          <w:sz w:val="22"/>
          <w:szCs w:val="22"/>
        </w:rPr>
      </w:pPr>
    </w:p>
    <w:p w14:paraId="4A4E0326" w14:textId="1D99D29D" w:rsidR="00EA5FDD" w:rsidRDefault="00250F4B">
      <w:pPr>
        <w:ind w:left="1440"/>
        <w:rPr>
          <w:rFonts w:ascii="Arial" w:hAnsi="Arial" w:cs="Arial"/>
          <w:sz w:val="22"/>
          <w:szCs w:val="22"/>
        </w:rPr>
      </w:pPr>
      <w:r>
        <w:rPr>
          <w:rFonts w:ascii="Arial" w:hAnsi="Arial" w:cs="Arial"/>
          <w:sz w:val="22"/>
          <w:szCs w:val="22"/>
        </w:rPr>
        <w:t>The operational Deliverability Assessment will be performed for each applicable future year until the year before all the required Delivery Network Upgrades are scheduled to be in service for the study group</w:t>
      </w:r>
      <w:r w:rsidR="0057259C">
        <w:rPr>
          <w:rFonts w:ascii="Arial" w:hAnsi="Arial" w:cs="Arial"/>
          <w:sz w:val="22"/>
          <w:szCs w:val="22"/>
        </w:rPr>
        <w:t xml:space="preserve">.  </w:t>
      </w:r>
      <w:r>
        <w:rPr>
          <w:rFonts w:ascii="Arial" w:hAnsi="Arial" w:cs="Arial"/>
          <w:sz w:val="22"/>
          <w:szCs w:val="22"/>
        </w:rPr>
        <w:t>For example, if the 2013 Interconnection Study Cycle identifies Delivery Network Upgrades to be in service in 2019, the operational Deliverability Assessment will be performed for each year between 2014 and 2018</w:t>
      </w:r>
      <w:r w:rsidR="0057259C">
        <w:rPr>
          <w:rFonts w:ascii="Arial" w:hAnsi="Arial" w:cs="Arial"/>
          <w:sz w:val="22"/>
          <w:szCs w:val="22"/>
        </w:rPr>
        <w:t xml:space="preserve">.  </w:t>
      </w:r>
    </w:p>
    <w:p w14:paraId="4A4E0327" w14:textId="77777777" w:rsidR="00EA5FDD" w:rsidRDefault="00EA5FDD">
      <w:pPr>
        <w:ind w:left="1440"/>
        <w:rPr>
          <w:rFonts w:ascii="Arial" w:hAnsi="Arial" w:cs="Arial"/>
          <w:sz w:val="22"/>
          <w:szCs w:val="22"/>
        </w:rPr>
      </w:pPr>
    </w:p>
    <w:p w14:paraId="4A4E0328" w14:textId="77777777" w:rsidR="00EA5FDD" w:rsidRDefault="00250F4B">
      <w:pPr>
        <w:ind w:left="1440"/>
        <w:rPr>
          <w:rFonts w:ascii="Arial" w:hAnsi="Arial" w:cs="Arial"/>
          <w:i/>
          <w:sz w:val="22"/>
          <w:szCs w:val="22"/>
          <w:u w:val="single"/>
        </w:rPr>
      </w:pPr>
      <w:r>
        <w:rPr>
          <w:rFonts w:ascii="Arial" w:hAnsi="Arial" w:cs="Arial"/>
          <w:i/>
          <w:sz w:val="22"/>
          <w:szCs w:val="22"/>
          <w:u w:val="single"/>
        </w:rPr>
        <w:t>Modeling Requirements</w:t>
      </w:r>
    </w:p>
    <w:p w14:paraId="4A4E0329" w14:textId="77777777" w:rsidR="00EA5FDD" w:rsidRDefault="00EA5FDD">
      <w:pPr>
        <w:ind w:left="1440"/>
        <w:rPr>
          <w:rFonts w:ascii="Arial" w:hAnsi="Arial" w:cs="Arial"/>
          <w:sz w:val="22"/>
          <w:szCs w:val="22"/>
        </w:rPr>
      </w:pPr>
    </w:p>
    <w:p w14:paraId="4A4E032A" w14:textId="543C812F" w:rsidR="00EA5FDD" w:rsidRDefault="00250F4B">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w:t>
      </w:r>
      <w:r w:rsidR="00F854DD" w:rsidRPr="008A6F5F">
        <w:rPr>
          <w:rFonts w:ascii="Arial" w:hAnsi="Arial" w:cs="Arial"/>
          <w:sz w:val="22"/>
          <w:szCs w:val="22"/>
        </w:rPr>
        <w:t>(</w:t>
      </w:r>
      <w:r w:rsidRPr="008A6F5F">
        <w:rPr>
          <w:rFonts w:ascii="Arial" w:hAnsi="Arial" w:cs="Arial"/>
          <w:sz w:val="22"/>
          <w:szCs w:val="22"/>
        </w:rPr>
        <w:t>s</w:t>
      </w:r>
      <w:r w:rsidR="00F854DD" w:rsidRPr="008A6F5F">
        <w:rPr>
          <w:rFonts w:ascii="Arial" w:hAnsi="Arial" w:cs="Arial"/>
          <w:sz w:val="22"/>
          <w:szCs w:val="22"/>
        </w:rPr>
        <w:t>)</w:t>
      </w:r>
      <w:r w:rsidRPr="008A6F5F">
        <w:rPr>
          <w:rFonts w:ascii="Arial" w:hAnsi="Arial" w:cs="Arial"/>
          <w:sz w:val="22"/>
          <w:szCs w:val="22"/>
        </w:rPr>
        <w:t>,</w:t>
      </w:r>
      <w:r>
        <w:rPr>
          <w:rFonts w:ascii="Arial" w:hAnsi="Arial" w:cs="Arial"/>
          <w:sz w:val="22"/>
          <w:szCs w:val="22"/>
        </w:rPr>
        <w:t xml:space="preserve"> as described above, in or before the study year and Network Upgrade components that are projected to be in service in or before the study year</w:t>
      </w:r>
      <w:r w:rsidR="0057259C">
        <w:rPr>
          <w:rFonts w:ascii="Arial" w:hAnsi="Arial" w:cs="Arial"/>
          <w:sz w:val="22"/>
          <w:szCs w:val="22"/>
        </w:rPr>
        <w:t xml:space="preserve">.  </w:t>
      </w:r>
      <w:r>
        <w:rPr>
          <w:rFonts w:ascii="Arial" w:hAnsi="Arial" w:cs="Arial"/>
          <w:sz w:val="22"/>
          <w:szCs w:val="22"/>
        </w:rPr>
        <w:t>In case a generation project will be implemented in phases as defined in the executed GIA, the phasing of the project will be modeled.</w:t>
      </w:r>
    </w:p>
    <w:p w14:paraId="4A4E032B" w14:textId="77777777" w:rsidR="00EA5FDD" w:rsidRDefault="00EA5FDD">
      <w:pPr>
        <w:ind w:left="1440"/>
        <w:rPr>
          <w:rFonts w:ascii="Arial" w:hAnsi="Arial" w:cs="Arial"/>
          <w:sz w:val="22"/>
          <w:szCs w:val="22"/>
        </w:rPr>
      </w:pPr>
    </w:p>
    <w:p w14:paraId="4A4E032C" w14:textId="77777777" w:rsidR="00EA5FDD" w:rsidRDefault="00250F4B">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Default="00EA5FDD">
      <w:pPr>
        <w:ind w:left="1440"/>
        <w:rPr>
          <w:rFonts w:ascii="Arial" w:hAnsi="Arial" w:cs="Arial"/>
          <w:sz w:val="22"/>
          <w:szCs w:val="22"/>
        </w:rPr>
      </w:pPr>
    </w:p>
    <w:p w14:paraId="4A4E032E" w14:textId="07891DF4" w:rsidR="00EA5FDD" w:rsidRDefault="00250F4B">
      <w:pPr>
        <w:ind w:left="1440"/>
        <w:rPr>
          <w:rFonts w:ascii="Arial" w:hAnsi="Arial" w:cs="Arial"/>
          <w:i/>
          <w:sz w:val="22"/>
          <w:szCs w:val="22"/>
          <w:u w:val="single"/>
        </w:rPr>
      </w:pPr>
      <w:r>
        <w:rPr>
          <w:rFonts w:ascii="Arial" w:hAnsi="Arial" w:cs="Arial"/>
          <w:i/>
          <w:sz w:val="22"/>
          <w:szCs w:val="22"/>
          <w:u w:val="single"/>
        </w:rPr>
        <w:t xml:space="preserve">Method for Allocating </w:t>
      </w:r>
      <w:r w:rsidR="000654CB">
        <w:rPr>
          <w:rFonts w:ascii="Arial" w:hAnsi="Arial" w:cs="Arial"/>
          <w:i/>
          <w:sz w:val="22"/>
          <w:szCs w:val="22"/>
          <w:u w:val="single"/>
        </w:rPr>
        <w:t>Interim</w:t>
      </w:r>
      <w:r>
        <w:rPr>
          <w:rFonts w:ascii="Arial" w:hAnsi="Arial" w:cs="Arial"/>
          <w:i/>
          <w:sz w:val="22"/>
          <w:szCs w:val="22"/>
          <w:u w:val="single"/>
        </w:rPr>
        <w:t xml:space="preserve"> Deliverability</w:t>
      </w:r>
      <w:r w:rsidR="000654CB">
        <w:rPr>
          <w:rFonts w:ascii="Arial" w:hAnsi="Arial" w:cs="Arial"/>
          <w:i/>
          <w:sz w:val="22"/>
          <w:szCs w:val="22"/>
          <w:u w:val="single"/>
        </w:rPr>
        <w:t xml:space="preserve"> to Projects in Operation</w:t>
      </w:r>
    </w:p>
    <w:p w14:paraId="4A4E032F" w14:textId="77777777" w:rsidR="00EA5FDD" w:rsidRDefault="00EA5FDD">
      <w:pPr>
        <w:ind w:left="1440"/>
        <w:rPr>
          <w:rFonts w:ascii="Arial" w:hAnsi="Arial" w:cs="Arial"/>
          <w:sz w:val="22"/>
          <w:szCs w:val="22"/>
        </w:rPr>
      </w:pPr>
    </w:p>
    <w:p w14:paraId="4A4E0330" w14:textId="72A6E3B0" w:rsidR="00EA5FDD" w:rsidRDefault="000654CB">
      <w:pPr>
        <w:ind w:left="1440"/>
        <w:rPr>
          <w:rFonts w:ascii="Arial" w:hAnsi="Arial" w:cs="Arial"/>
          <w:sz w:val="22"/>
          <w:szCs w:val="22"/>
        </w:rPr>
      </w:pPr>
      <w:r>
        <w:rPr>
          <w:rFonts w:ascii="Arial" w:hAnsi="Arial" w:cs="Arial"/>
          <w:sz w:val="22"/>
          <w:szCs w:val="22"/>
        </w:rPr>
        <w:t xml:space="preserve">If </w:t>
      </w:r>
      <w:r w:rsidR="00250F4B">
        <w:rPr>
          <w:rFonts w:ascii="Arial" w:hAnsi="Arial" w:cs="Arial"/>
          <w:sz w:val="22"/>
          <w:szCs w:val="22"/>
        </w:rPr>
        <w:t xml:space="preserve">the system conditions cannot accommodate the full deliverability of all generators in a study group that will be in Commercial Operation for the </w:t>
      </w:r>
      <w:r>
        <w:rPr>
          <w:rFonts w:ascii="Arial" w:hAnsi="Arial" w:cs="Arial"/>
          <w:sz w:val="22"/>
          <w:szCs w:val="22"/>
        </w:rPr>
        <w:t>first year in the assessment</w:t>
      </w:r>
      <w:r w:rsidR="00250F4B">
        <w:rPr>
          <w:rFonts w:ascii="Arial" w:hAnsi="Arial" w:cs="Arial"/>
          <w:sz w:val="22"/>
          <w:szCs w:val="22"/>
        </w:rPr>
        <w:t xml:space="preserve">, available </w:t>
      </w:r>
      <w:r>
        <w:rPr>
          <w:rFonts w:ascii="Arial" w:hAnsi="Arial" w:cs="Arial"/>
          <w:sz w:val="22"/>
          <w:szCs w:val="22"/>
        </w:rPr>
        <w:t xml:space="preserve">interim </w:t>
      </w:r>
      <w:r w:rsidR="00250F4B">
        <w:rPr>
          <w:rFonts w:ascii="Arial" w:hAnsi="Arial" w:cs="Arial"/>
          <w:sz w:val="22"/>
          <w:szCs w:val="22"/>
        </w:rPr>
        <w:t xml:space="preserve">deliverability is allocated to each generator in the study group that has requested Full Capacity of Partial Capacity Deliverability Status as a function of the Queue Position, generator size, and generator flow impact on the </w:t>
      </w:r>
      <w:r w:rsidR="00250F4B">
        <w:rPr>
          <w:rFonts w:ascii="Arial" w:hAnsi="Arial" w:cs="Arial"/>
          <w:sz w:val="22"/>
          <w:szCs w:val="22"/>
        </w:rPr>
        <w:lastRenderedPageBreak/>
        <w:t>transmission constraint that is binding in the deliverability power flow</w:t>
      </w:r>
      <w:r w:rsidR="0057259C">
        <w:rPr>
          <w:rFonts w:ascii="Arial" w:hAnsi="Arial" w:cs="Arial"/>
          <w:sz w:val="22"/>
          <w:szCs w:val="22"/>
        </w:rPr>
        <w:t xml:space="preserve">.  </w:t>
      </w:r>
      <w:r w:rsidR="00250F4B">
        <w:rPr>
          <w:rFonts w:ascii="Arial" w:hAnsi="Arial" w:cs="Arial"/>
          <w:sz w:val="22"/>
          <w:szCs w:val="22"/>
        </w:rPr>
        <w:t>A Generator may be allocated deliverability less than it has requested.</w:t>
      </w:r>
    </w:p>
    <w:p w14:paraId="4A4E0331" w14:textId="77777777" w:rsidR="00EA5FDD" w:rsidRDefault="00EA5FDD">
      <w:pPr>
        <w:ind w:left="1440"/>
        <w:rPr>
          <w:rFonts w:ascii="Arial" w:hAnsi="Arial" w:cs="Arial"/>
          <w:sz w:val="22"/>
          <w:szCs w:val="22"/>
        </w:rPr>
      </w:pPr>
    </w:p>
    <w:p w14:paraId="4A4E0332" w14:textId="7B7709B8" w:rsidR="00EA5FDD" w:rsidRDefault="00250F4B">
      <w:pPr>
        <w:ind w:left="1440"/>
        <w:rPr>
          <w:rFonts w:ascii="Arial" w:hAnsi="Arial" w:cs="Arial"/>
          <w:sz w:val="22"/>
          <w:szCs w:val="22"/>
        </w:rPr>
      </w:pPr>
      <w:r>
        <w:rPr>
          <w:rFonts w:ascii="Arial" w:hAnsi="Arial" w:cs="Arial"/>
          <w:sz w:val="22"/>
          <w:szCs w:val="22"/>
        </w:rPr>
        <w:t xml:space="preserve">For each deliverability constraint, the available </w:t>
      </w:r>
      <w:r w:rsidR="000654CB">
        <w:rPr>
          <w:rFonts w:ascii="Arial" w:hAnsi="Arial" w:cs="Arial"/>
          <w:sz w:val="22"/>
          <w:szCs w:val="22"/>
        </w:rPr>
        <w:t xml:space="preserve">interim </w:t>
      </w:r>
      <w:r>
        <w:rPr>
          <w:rFonts w:ascii="Arial" w:hAnsi="Arial" w:cs="Arial"/>
          <w:sz w:val="22"/>
          <w:szCs w:val="22"/>
        </w:rPr>
        <w:t>deliverability without the generation projects being tested is allocated to projects in the order from earlier queued projects to later queued projects until it is depleted</w:t>
      </w:r>
      <w:r w:rsidR="0057259C">
        <w:rPr>
          <w:rFonts w:ascii="Arial" w:hAnsi="Arial" w:cs="Arial"/>
          <w:sz w:val="22"/>
          <w:szCs w:val="22"/>
        </w:rPr>
        <w:t xml:space="preserve">.  </w:t>
      </w:r>
      <w:r>
        <w:rPr>
          <w:rFonts w:ascii="Arial" w:hAnsi="Arial" w:cs="Arial"/>
          <w:sz w:val="22"/>
          <w:szCs w:val="22"/>
        </w:rPr>
        <w:t>The projects in the same cluster are considered to have the same queue position</w:t>
      </w:r>
      <w:r w:rsidR="0057259C">
        <w:rPr>
          <w:rFonts w:ascii="Arial" w:hAnsi="Arial" w:cs="Arial"/>
          <w:sz w:val="22"/>
          <w:szCs w:val="22"/>
        </w:rPr>
        <w:t xml:space="preserve">.  </w:t>
      </w:r>
      <w:r>
        <w:rPr>
          <w:rFonts w:ascii="Arial" w:hAnsi="Arial" w:cs="Arial"/>
          <w:sz w:val="22"/>
          <w:szCs w:val="22"/>
        </w:rPr>
        <w:t xml:space="preserve">If there is available </w:t>
      </w:r>
      <w:r w:rsidR="000654CB">
        <w:rPr>
          <w:rFonts w:ascii="Arial" w:hAnsi="Arial" w:cs="Arial"/>
          <w:sz w:val="22"/>
          <w:szCs w:val="22"/>
        </w:rPr>
        <w:t>interim</w:t>
      </w:r>
      <w:r>
        <w:rPr>
          <w:rFonts w:ascii="Arial" w:hAnsi="Arial" w:cs="Arial"/>
          <w:sz w:val="22"/>
          <w:szCs w:val="22"/>
        </w:rPr>
        <w:t xml:space="preserve"> deliverability for projects in the same cluster, the capacity is allocated </w:t>
      </w:r>
      <w:r w:rsidR="000654CB" w:rsidRPr="00A74FBC">
        <w:rPr>
          <w:rFonts w:ascii="Arial" w:hAnsi="Arial" w:cs="Arial"/>
          <w:sz w:val="22"/>
          <w:szCs w:val="22"/>
        </w:rPr>
        <w:t>based on the lowest distribution factor for each generator on the constraint, and if the distribution factors are equal then</w:t>
      </w:r>
      <w:r w:rsidR="000654CB">
        <w:rPr>
          <w:rFonts w:ascii="Arial" w:hAnsi="Arial" w:cs="Arial"/>
          <w:sz w:val="22"/>
          <w:szCs w:val="22"/>
        </w:rPr>
        <w:t>, interim</w:t>
      </w:r>
      <w:r w:rsidR="000654CB" w:rsidRPr="00A74FBC">
        <w:rPr>
          <w:rFonts w:ascii="Arial" w:hAnsi="Arial" w:cs="Arial"/>
          <w:sz w:val="22"/>
          <w:szCs w:val="22"/>
        </w:rPr>
        <w:t xml:space="preserve"> Deliverability will be allocated based on the lowest total flow impact of each generator on the constraint</w:t>
      </w:r>
      <w:r w:rsidR="0057259C">
        <w:rPr>
          <w:rFonts w:ascii="Arial" w:hAnsi="Arial" w:cs="Arial"/>
          <w:sz w:val="22"/>
          <w:szCs w:val="22"/>
        </w:rPr>
        <w:t xml:space="preserve">.  </w:t>
      </w:r>
      <w:r w:rsidR="000654CB" w:rsidRPr="00A74FBC">
        <w:rPr>
          <w:rFonts w:ascii="Arial" w:hAnsi="Arial" w:cs="Arial"/>
          <w:sz w:val="22"/>
          <w:szCs w:val="22"/>
        </w:rPr>
        <w:t xml:space="preserve">The distribution factors and the flow impact for each generator will be calculated </w:t>
      </w:r>
      <w:r w:rsidR="000654CB">
        <w:rPr>
          <w:rFonts w:ascii="Arial" w:hAnsi="Arial" w:cs="Arial"/>
          <w:sz w:val="22"/>
          <w:szCs w:val="22"/>
        </w:rPr>
        <w:t>as described in</w:t>
      </w:r>
      <w:r w:rsidR="000654CB" w:rsidRPr="00A74FBC">
        <w:rPr>
          <w:rFonts w:ascii="Arial" w:hAnsi="Arial" w:cs="Arial"/>
          <w:sz w:val="22"/>
          <w:szCs w:val="22"/>
        </w:rPr>
        <w:t xml:space="preserve"> the On-Peak Deliverability Study Methodology posted on the ISO public website.</w:t>
      </w:r>
    </w:p>
    <w:p w14:paraId="4A4E0335" w14:textId="7724A2DF" w:rsidR="00EA5FDD" w:rsidRDefault="005E7D9B">
      <w:r>
        <w:rPr>
          <w:noProof/>
        </w:rPr>
        <w:object w:dxaOrig="1440" w:dyaOrig="1440" w14:anchorId="4A4E08CA">
          <v:shape id="_x0000_s2051" type="#_x0000_t75" style="position:absolute;margin-left:81.25pt;margin-top:12.15pt;width:163pt;height:92pt;z-index:251658240" filled="t">
            <v:imagedata r:id="rId36" o:title=""/>
          </v:shape>
          <o:OLEObject Type="Embed" ProgID="Equation.3" ShapeID="_x0000_s2051" DrawAspect="Content" ObjectID="_1722174172" r:id="rId37"/>
        </w:object>
      </w:r>
    </w:p>
    <w:p w14:paraId="4A4E0336" w14:textId="77777777" w:rsidR="00EA5FDD" w:rsidRDefault="00EA5FDD">
      <w:pPr>
        <w:ind w:left="1440"/>
        <w:rPr>
          <w:rFonts w:ascii="Arial" w:hAnsi="Arial"/>
          <w:sz w:val="22"/>
        </w:rPr>
      </w:pPr>
    </w:p>
    <w:p w14:paraId="4A4E0337" w14:textId="77777777" w:rsidR="00EA5FDD" w:rsidRDefault="00EA5FDD">
      <w:pPr>
        <w:ind w:left="1440"/>
        <w:rPr>
          <w:rFonts w:ascii="Arial" w:hAnsi="Arial" w:cs="Arial"/>
          <w:sz w:val="22"/>
          <w:szCs w:val="22"/>
        </w:rPr>
      </w:pPr>
    </w:p>
    <w:p w14:paraId="4A4E0338" w14:textId="77777777" w:rsidR="00EA5FDD" w:rsidRDefault="00EA5FDD">
      <w:pPr>
        <w:spacing w:line="276" w:lineRule="auto"/>
        <w:ind w:left="1440"/>
        <w:rPr>
          <w:rFonts w:ascii="Arial" w:hAnsi="Arial" w:cs="Arial"/>
          <w:sz w:val="22"/>
          <w:szCs w:val="22"/>
        </w:rPr>
      </w:pPr>
    </w:p>
    <w:p w14:paraId="4A4E0339" w14:textId="77777777" w:rsidR="00EA5FDD" w:rsidRDefault="00EA5FDD">
      <w:pPr>
        <w:spacing w:line="276" w:lineRule="auto"/>
        <w:ind w:left="1440"/>
        <w:rPr>
          <w:rFonts w:ascii="Arial" w:hAnsi="Arial" w:cs="Arial"/>
          <w:sz w:val="22"/>
          <w:szCs w:val="22"/>
        </w:rPr>
      </w:pPr>
    </w:p>
    <w:p w14:paraId="4A4E033A" w14:textId="77777777" w:rsidR="00EA5FDD" w:rsidRDefault="00EA5FDD">
      <w:pPr>
        <w:spacing w:line="276" w:lineRule="auto"/>
        <w:ind w:left="1440"/>
        <w:rPr>
          <w:rFonts w:ascii="Arial" w:hAnsi="Arial" w:cs="Arial"/>
          <w:sz w:val="22"/>
          <w:szCs w:val="22"/>
        </w:rPr>
      </w:pPr>
    </w:p>
    <w:p w14:paraId="4A4E033B" w14:textId="77777777" w:rsidR="00EA5FDD" w:rsidRDefault="00EA5FDD">
      <w:pPr>
        <w:spacing w:line="276" w:lineRule="auto"/>
        <w:ind w:left="1440"/>
        <w:rPr>
          <w:rFonts w:ascii="Arial" w:hAnsi="Arial" w:cs="Arial"/>
          <w:sz w:val="22"/>
          <w:szCs w:val="22"/>
        </w:rPr>
      </w:pPr>
    </w:p>
    <w:p w14:paraId="4A4E033C" w14:textId="77777777" w:rsidR="00EA5FDD" w:rsidRDefault="00EA5FDD">
      <w:pPr>
        <w:spacing w:line="276" w:lineRule="auto"/>
        <w:ind w:left="1440"/>
        <w:rPr>
          <w:rFonts w:ascii="Arial" w:hAnsi="Arial" w:cs="Arial"/>
          <w:sz w:val="22"/>
          <w:szCs w:val="22"/>
        </w:rPr>
      </w:pPr>
    </w:p>
    <w:p w14:paraId="3C47E3A1" w14:textId="081DB1A9" w:rsidR="00E034F3" w:rsidRDefault="00E034F3" w:rsidP="00E034F3">
      <w:pPr>
        <w:ind w:left="1440"/>
        <w:rPr>
          <w:rFonts w:ascii="Arial" w:hAnsi="Arial" w:cs="Arial"/>
          <w:sz w:val="22"/>
          <w:szCs w:val="22"/>
        </w:rPr>
      </w:pPr>
      <w:r>
        <w:rPr>
          <w:rFonts w:ascii="Arial" w:hAnsi="Arial" w:cs="Arial"/>
          <w:sz w:val="22"/>
          <w:szCs w:val="22"/>
        </w:rPr>
        <w:t>If</w:t>
      </w:r>
      <w:r w:rsidRPr="00416111">
        <w:rPr>
          <w:rFonts w:ascii="Arial" w:hAnsi="Arial" w:cs="Arial"/>
          <w:sz w:val="22"/>
          <w:szCs w:val="22"/>
        </w:rPr>
        <w:t xml:space="preserve"> the system conditions cannot accommodate the full deliverability of all </w:t>
      </w:r>
      <w:r>
        <w:rPr>
          <w:rFonts w:ascii="Arial" w:hAnsi="Arial" w:cs="Arial"/>
          <w:sz w:val="22"/>
          <w:szCs w:val="22"/>
        </w:rPr>
        <w:t xml:space="preserve">existing FCDS and PCDS </w:t>
      </w:r>
      <w:r w:rsidRPr="00416111">
        <w:rPr>
          <w:rFonts w:ascii="Arial" w:hAnsi="Arial" w:cs="Arial"/>
          <w:sz w:val="22"/>
          <w:szCs w:val="22"/>
        </w:rPr>
        <w:t>generators in a study group that will be in Commercial Operation for the first year in the assessment</w:t>
      </w:r>
      <w:r>
        <w:rPr>
          <w:rFonts w:ascii="Arial" w:hAnsi="Arial" w:cs="Arial"/>
          <w:sz w:val="22"/>
          <w:szCs w:val="22"/>
        </w:rPr>
        <w:t>,</w:t>
      </w:r>
      <w:r w:rsidRPr="00416111">
        <w:rPr>
          <w:rFonts w:ascii="Arial" w:hAnsi="Arial" w:cs="Arial"/>
          <w:sz w:val="22"/>
          <w:szCs w:val="22"/>
        </w:rPr>
        <w:t xml:space="preserve"> </w:t>
      </w:r>
      <w:r>
        <w:rPr>
          <w:rFonts w:ascii="Arial" w:hAnsi="Arial" w:cs="Arial"/>
          <w:sz w:val="22"/>
          <w:szCs w:val="22"/>
        </w:rPr>
        <w:t>then deliverability reductions of</w:t>
      </w:r>
      <w:r w:rsidRPr="00416111">
        <w:rPr>
          <w:rFonts w:ascii="Arial" w:hAnsi="Arial" w:cs="Arial"/>
          <w:sz w:val="22"/>
          <w:szCs w:val="22"/>
        </w:rPr>
        <w:t xml:space="preserve"> each </w:t>
      </w:r>
      <w:r>
        <w:rPr>
          <w:rFonts w:ascii="Arial" w:hAnsi="Arial" w:cs="Arial"/>
          <w:sz w:val="22"/>
          <w:szCs w:val="22"/>
        </w:rPr>
        <w:t xml:space="preserve">FCDS and PCDS </w:t>
      </w:r>
      <w:r w:rsidRPr="00416111">
        <w:rPr>
          <w:rFonts w:ascii="Arial" w:hAnsi="Arial" w:cs="Arial"/>
          <w:sz w:val="22"/>
          <w:szCs w:val="22"/>
        </w:rPr>
        <w:t xml:space="preserve">generator in the study group </w:t>
      </w:r>
      <w:r>
        <w:rPr>
          <w:rFonts w:ascii="Arial" w:hAnsi="Arial" w:cs="Arial"/>
          <w:sz w:val="22"/>
          <w:szCs w:val="22"/>
        </w:rPr>
        <w:t xml:space="preserve">will be made </w:t>
      </w:r>
      <w:r w:rsidRPr="006B7A12">
        <w:rPr>
          <w:rFonts w:ascii="Arial" w:hAnsi="Arial" w:cs="Arial"/>
          <w:sz w:val="22"/>
          <w:szCs w:val="22"/>
        </w:rPr>
        <w:t>pro-rata based on the flow impact of the generator on the constraint</w:t>
      </w:r>
      <w:r w:rsidR="0057259C">
        <w:rPr>
          <w:rFonts w:ascii="Arial" w:hAnsi="Arial" w:cs="Arial"/>
          <w:sz w:val="22"/>
          <w:szCs w:val="22"/>
        </w:rPr>
        <w:t xml:space="preserve">.  </w:t>
      </w:r>
      <w:r w:rsidRPr="00416111">
        <w:rPr>
          <w:rFonts w:ascii="Arial" w:hAnsi="Arial" w:cs="Arial"/>
          <w:sz w:val="22"/>
          <w:szCs w:val="22"/>
        </w:rPr>
        <w:t>The flow impact for each generator will be calculated as described in the On-Peak Deliverability Study Methodology po</w:t>
      </w:r>
      <w:r>
        <w:rPr>
          <w:rFonts w:ascii="Arial" w:hAnsi="Arial" w:cs="Arial"/>
          <w:sz w:val="22"/>
          <w:szCs w:val="22"/>
        </w:rPr>
        <w:t>sted on the ISO public website.</w:t>
      </w:r>
    </w:p>
    <w:p w14:paraId="5753360F" w14:textId="77777777" w:rsidR="00E034F3" w:rsidRDefault="00E034F3">
      <w:pPr>
        <w:ind w:left="1440"/>
        <w:rPr>
          <w:rFonts w:ascii="Arial" w:hAnsi="Arial" w:cs="Arial"/>
          <w:sz w:val="22"/>
          <w:szCs w:val="22"/>
        </w:rPr>
      </w:pPr>
    </w:p>
    <w:p w14:paraId="4A4E0344" w14:textId="77777777" w:rsidR="00EA5FDD" w:rsidRDefault="00250F4B" w:rsidP="005D5441">
      <w:pPr>
        <w:numPr>
          <w:ilvl w:val="4"/>
          <w:numId w:val="128"/>
        </w:numPr>
        <w:spacing w:before="240" w:after="60"/>
        <w:ind w:left="1440" w:hanging="3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70"/>
      </w:r>
    </w:p>
    <w:p w14:paraId="4A4E0345" w14:textId="77777777" w:rsidR="00EA5FDD" w:rsidRDefault="00EA5FDD">
      <w:pPr>
        <w:rPr>
          <w:lang w:eastAsia="x-none"/>
        </w:rPr>
      </w:pPr>
    </w:p>
    <w:p w14:paraId="4A4E0346" w14:textId="77777777" w:rsidR="00EA5FDD" w:rsidRDefault="00250F4B">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29" w:name="_Toc350752801"/>
      <w:bookmarkStart w:id="730" w:name="_Toc15890662"/>
      <w:bookmarkStart w:id="731" w:name="_Toc23173240"/>
      <w:bookmarkStart w:id="732" w:name="_Toc109676375"/>
      <w:bookmarkStart w:id="733" w:name="_Toc109994013"/>
      <w:r>
        <w:rPr>
          <w:rFonts w:ascii="Arial" w:hAnsi="Arial"/>
          <w:b/>
          <w:bCs/>
          <w:sz w:val="22"/>
          <w:szCs w:val="22"/>
          <w:lang w:eastAsia="x-none"/>
        </w:rPr>
        <w:t>Phase II Cost Estimates and Responsibilities</w:t>
      </w:r>
      <w:bookmarkEnd w:id="729"/>
      <w:bookmarkEnd w:id="730"/>
      <w:bookmarkEnd w:id="731"/>
      <w:bookmarkEnd w:id="732"/>
      <w:bookmarkEnd w:id="733"/>
    </w:p>
    <w:p w14:paraId="4A4E0348" w14:textId="77777777" w:rsidR="00EA5FDD" w:rsidRDefault="00EA5FDD">
      <w:pPr>
        <w:rPr>
          <w:lang w:eastAsia="x-none"/>
        </w:rPr>
      </w:pPr>
    </w:p>
    <w:p w14:paraId="4A4E0349" w14:textId="77777777"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71"/>
      </w:r>
    </w:p>
    <w:p w14:paraId="4A4E034A" w14:textId="77777777" w:rsidR="00EA5FDD" w:rsidRDefault="00EA5FDD">
      <w:pPr>
        <w:ind w:left="1080"/>
        <w:rPr>
          <w:rFonts w:ascii="Arial" w:hAnsi="Arial" w:cs="Arial"/>
          <w:b/>
          <w:sz w:val="22"/>
          <w:szCs w:val="22"/>
          <w:u w:val="single"/>
          <w:lang w:eastAsia="x-none"/>
        </w:rPr>
      </w:pPr>
    </w:p>
    <w:p w14:paraId="4A4E034B" w14:textId="6CFD58F8"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w:t>
      </w:r>
      <w:r w:rsidR="0057259C">
        <w:rPr>
          <w:rFonts w:ascii="Arial" w:eastAsia="Calibri" w:hAnsi="Arial" w:cs="Arial"/>
          <w:color w:val="000000"/>
          <w:sz w:val="22"/>
          <w:szCs w:val="22"/>
        </w:rPr>
        <w:t xml:space="preserve">.  </w:t>
      </w:r>
      <w:r>
        <w:rPr>
          <w:rFonts w:ascii="Arial" w:eastAsia="Calibri" w:hAnsi="Arial" w:cs="Arial"/>
          <w:color w:val="000000"/>
          <w:sz w:val="22"/>
          <w:szCs w:val="22"/>
        </w:rPr>
        <w:t>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on Local Furnishing Bonds), which are determined as needed on the CAISO Controlled Grid in the updated Phase II Interconnection Study technical analyses</w:t>
      </w:r>
      <w:r w:rsidR="0057259C">
        <w:rPr>
          <w:rFonts w:ascii="Arial" w:eastAsia="Calibri" w:hAnsi="Arial" w:cs="Arial"/>
          <w:color w:val="000000"/>
          <w:sz w:val="22"/>
          <w:szCs w:val="22"/>
        </w:rPr>
        <w:t xml:space="preserve">.  </w:t>
      </w:r>
      <w:r>
        <w:rPr>
          <w:rFonts w:ascii="Arial" w:eastAsia="Calibri" w:hAnsi="Arial" w:cs="Arial"/>
          <w:color w:val="000000"/>
          <w:sz w:val="22"/>
          <w:szCs w:val="22"/>
        </w:rPr>
        <w:t>If there are any financial impacts, the schedule for effecting remedial measure addressing such financial impacts shall be specified</w:t>
      </w:r>
      <w:r w:rsidR="0057259C">
        <w:rPr>
          <w:rFonts w:ascii="Arial" w:eastAsia="Calibri" w:hAnsi="Arial" w:cs="Arial"/>
          <w:color w:val="000000"/>
          <w:sz w:val="22"/>
          <w:szCs w:val="22"/>
        </w:rPr>
        <w:t xml:space="preserve">.  </w:t>
      </w:r>
    </w:p>
    <w:p w14:paraId="4A4E034C" w14:textId="77777777" w:rsidR="00EA5FDD" w:rsidRDefault="00EA5FDD">
      <w:pPr>
        <w:spacing w:line="276" w:lineRule="auto"/>
        <w:ind w:left="1080"/>
        <w:rPr>
          <w:rFonts w:ascii="Arial" w:eastAsia="Calibri" w:hAnsi="Arial" w:cs="Arial"/>
          <w:color w:val="000000"/>
          <w:sz w:val="22"/>
          <w:szCs w:val="22"/>
        </w:rPr>
      </w:pPr>
    </w:p>
    <w:p w14:paraId="4A4E034D" w14:textId="77777777" w:rsidR="00EA5FDD" w:rsidRDefault="00250F4B">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Default="00EA5FDD">
      <w:pPr>
        <w:ind w:left="1080"/>
        <w:rPr>
          <w:rFonts w:ascii="Arial" w:hAnsi="Arial" w:cs="Arial"/>
          <w:b/>
          <w:sz w:val="22"/>
          <w:szCs w:val="22"/>
          <w:u w:val="single"/>
          <w:lang w:eastAsia="x-none"/>
        </w:rPr>
      </w:pPr>
    </w:p>
    <w:p w14:paraId="4A4E034F" w14:textId="77777777" w:rsidR="00EA5FDD" w:rsidRDefault="00250F4B">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72"/>
      </w:r>
    </w:p>
    <w:p w14:paraId="4A4E0350" w14:textId="77777777" w:rsidR="00EA5FDD" w:rsidRDefault="00EA5FDD">
      <w:pPr>
        <w:ind w:left="1080"/>
        <w:rPr>
          <w:rFonts w:ascii="Arial" w:hAnsi="Arial" w:cs="Arial"/>
          <w:sz w:val="22"/>
          <w:szCs w:val="22"/>
          <w:lang w:eastAsia="x-none"/>
        </w:rPr>
      </w:pPr>
    </w:p>
    <w:p w14:paraId="4A4E035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6F28DB13" w:rsidR="00EA5FDD" w:rsidRDefault="00250F4B" w:rsidP="00432124">
      <w:pPr>
        <w:numPr>
          <w:ilvl w:val="1"/>
          <w:numId w:val="33"/>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The cost responsibility for final short circuit related General Reliability Network Upgrades shall be assigned to all Interconnection Requests in the Group Study proportional to the short circuit duty contribution of each Generating Facility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w:t>
      </w:r>
      <w:r w:rsidR="0057259C">
        <w:rPr>
          <w:rFonts w:ascii="Arial" w:eastAsia="Calibri" w:hAnsi="Arial" w:cs="Arial"/>
          <w:color w:val="000000"/>
          <w:sz w:val="22"/>
          <w:szCs w:val="22"/>
        </w:rPr>
        <w:t xml:space="preserve">.  </w:t>
      </w:r>
    </w:p>
    <w:p w14:paraId="4A4E0354"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355" w14:textId="58BE4DBD" w:rsidR="00EA5FDD" w:rsidRDefault="00250F4B" w:rsidP="00432124">
      <w:pPr>
        <w:numPr>
          <w:ilvl w:val="1"/>
          <w:numId w:val="33"/>
        </w:numPr>
        <w:spacing w:line="276" w:lineRule="auto"/>
        <w:ind w:left="1440"/>
        <w:rPr>
          <w:rFonts w:ascii="Arial" w:hAnsi="Arial" w:cs="Arial"/>
          <w:sz w:val="22"/>
          <w:szCs w:val="22"/>
          <w:lang w:eastAsia="x-none"/>
        </w:rPr>
      </w:pPr>
      <w:r>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Default="00EA5FDD" w:rsidP="0030741E">
      <w:pPr>
        <w:spacing w:line="276" w:lineRule="auto"/>
        <w:ind w:left="1440"/>
        <w:rPr>
          <w:rFonts w:ascii="Arial" w:hAnsi="Arial" w:cs="Arial"/>
          <w:sz w:val="22"/>
          <w:szCs w:val="22"/>
        </w:rPr>
      </w:pPr>
    </w:p>
    <w:p w14:paraId="4A4E0357" w14:textId="1D3F22D7" w:rsidR="00EA5FDD" w:rsidRDefault="00250F4B" w:rsidP="00432124">
      <w:pPr>
        <w:numPr>
          <w:ilvl w:val="1"/>
          <w:numId w:val="33"/>
        </w:numPr>
        <w:spacing w:line="276" w:lineRule="auto"/>
        <w:ind w:left="1440"/>
        <w:rPr>
          <w:rFonts w:ascii="Arial" w:hAnsi="Arial" w:cs="Arial"/>
          <w:sz w:val="22"/>
          <w:szCs w:val="22"/>
        </w:rPr>
      </w:pPr>
      <w:r>
        <w:rPr>
          <w:rFonts w:ascii="Arial" w:hAnsi="Arial" w:cs="Arial"/>
          <w:sz w:val="22"/>
          <w:szCs w:val="22"/>
        </w:rPr>
        <w:t>The Interconnection Customer’s Current Cost Responsibility will include its allocated cost share for Interconnection Reliability Network Upgrades that are Assigned Network Upgrades</w:t>
      </w:r>
      <w:r w:rsidR="0057259C">
        <w:rPr>
          <w:rFonts w:ascii="Arial" w:hAnsi="Arial" w:cs="Arial"/>
          <w:sz w:val="22"/>
          <w:szCs w:val="22"/>
        </w:rPr>
        <w:t xml:space="preserve">.  </w:t>
      </w:r>
      <w:r>
        <w:rPr>
          <w:rFonts w:ascii="Arial" w:hAnsi="Arial" w:cs="Arial"/>
          <w:sz w:val="22"/>
          <w:szCs w:val="22"/>
        </w:rPr>
        <w:t xml:space="preserve">The CAISO will allocate assigned Interconnection Reliability Network Upgrade costs proportional to the number of Interconnection Requests that </w:t>
      </w:r>
      <w:r>
        <w:rPr>
          <w:rFonts w:ascii="Arial" w:hAnsi="Arial" w:cs="Arial"/>
          <w:sz w:val="22"/>
          <w:szCs w:val="22"/>
        </w:rPr>
        <w:lastRenderedPageBreak/>
        <w:t xml:space="preserve">have been assigned the Interconnection Reliability Network Upgrade in the current Queue Cluster; </w:t>
      </w:r>
    </w:p>
    <w:p w14:paraId="4A4E0358" w14:textId="77777777" w:rsidR="00EA5FDD" w:rsidRDefault="00EA5FDD">
      <w:pPr>
        <w:spacing w:line="276" w:lineRule="auto"/>
        <w:ind w:left="1440"/>
        <w:rPr>
          <w:rFonts w:ascii="Arial" w:hAnsi="Arial" w:cs="Arial"/>
          <w:sz w:val="22"/>
          <w:szCs w:val="22"/>
        </w:rPr>
      </w:pPr>
    </w:p>
    <w:p w14:paraId="4A4E0359" w14:textId="75EDF9EB" w:rsidR="00EA5FDD" w:rsidRDefault="00250F4B" w:rsidP="00432124">
      <w:pPr>
        <w:numPr>
          <w:ilvl w:val="1"/>
          <w:numId w:val="33"/>
        </w:numPr>
        <w:spacing w:line="276" w:lineRule="auto"/>
        <w:ind w:left="1440"/>
        <w:rPr>
          <w:rFonts w:ascii="Arial" w:hAnsi="Arial" w:cs="Arial"/>
          <w:sz w:val="22"/>
          <w:szCs w:val="22"/>
        </w:rPr>
      </w:pPr>
      <w:r>
        <w:rPr>
          <w:rFonts w:ascii="Arial" w:hAnsi="Arial" w:cs="Arial"/>
          <w:sz w:val="22"/>
          <w:szCs w:val="22"/>
        </w:rPr>
        <w:t xml:space="preserve">The Interconnection Customer’s </w:t>
      </w:r>
      <w:r w:rsidR="00D95559">
        <w:rPr>
          <w:rFonts w:ascii="Arial" w:hAnsi="Arial" w:cs="Arial"/>
          <w:sz w:val="22"/>
          <w:szCs w:val="22"/>
        </w:rPr>
        <w:t>MCR</w:t>
      </w:r>
      <w:r>
        <w:rPr>
          <w:rFonts w:ascii="Arial" w:hAnsi="Arial" w:cs="Arial"/>
          <w:sz w:val="22"/>
          <w:szCs w:val="22"/>
        </w:rPr>
        <w:t xml:space="preserve"> will include the full cost of Assigned Network Upgrades that are Interconnection Reliability Network Upgrades </w:t>
      </w:r>
      <w:r w:rsidR="00245C12">
        <w:rPr>
          <w:rFonts w:ascii="Arial" w:hAnsi="Arial" w:cs="Arial"/>
          <w:sz w:val="22"/>
          <w:szCs w:val="22"/>
        </w:rPr>
        <w:t xml:space="preserve">until such time that the </w:t>
      </w:r>
      <w:r>
        <w:rPr>
          <w:rFonts w:ascii="Arial" w:hAnsi="Arial" w:cs="Arial"/>
          <w:sz w:val="22"/>
          <w:szCs w:val="22"/>
        </w:rPr>
        <w:t>third Interconnection Financial Security posting</w:t>
      </w:r>
      <w:r w:rsidR="00245C12">
        <w:rPr>
          <w:rFonts w:ascii="Arial" w:hAnsi="Arial" w:cs="Arial"/>
          <w:sz w:val="22"/>
          <w:szCs w:val="22"/>
        </w:rPr>
        <w:t xml:space="preserve">s are made covering the full cost of the </w:t>
      </w:r>
      <w:r>
        <w:rPr>
          <w:rFonts w:ascii="Arial" w:hAnsi="Arial" w:cs="Arial"/>
          <w:sz w:val="22"/>
          <w:szCs w:val="22"/>
        </w:rPr>
        <w:t xml:space="preserve">Interconnection Reliability Network Upgrade, in which case the CAISO will reduce the Interconnection Customer’s </w:t>
      </w:r>
      <w:r w:rsidR="00D95559">
        <w:rPr>
          <w:rFonts w:ascii="Arial" w:hAnsi="Arial" w:cs="Arial"/>
          <w:sz w:val="22"/>
          <w:szCs w:val="22"/>
        </w:rPr>
        <w:t>MCR</w:t>
      </w:r>
      <w:r>
        <w:rPr>
          <w:rFonts w:ascii="Arial" w:hAnsi="Arial" w:cs="Arial"/>
          <w:sz w:val="22"/>
          <w:szCs w:val="22"/>
        </w:rPr>
        <w:t xml:space="preserve"> to its allocated share pursuant to subsection (iii).</w:t>
      </w:r>
    </w:p>
    <w:p w14:paraId="4A4E035A" w14:textId="77777777" w:rsidR="00EA5FDD" w:rsidRDefault="00EA5FDD">
      <w:pPr>
        <w:spacing w:line="276" w:lineRule="auto"/>
        <w:ind w:left="1440"/>
        <w:rPr>
          <w:rFonts w:ascii="Arial" w:hAnsi="Arial" w:cs="Arial"/>
          <w:sz w:val="22"/>
          <w:szCs w:val="22"/>
        </w:rPr>
      </w:pPr>
    </w:p>
    <w:p w14:paraId="4A4E035B" w14:textId="1B11D63E" w:rsidR="00EA5FDD" w:rsidRDefault="00250F4B" w:rsidP="00432124">
      <w:pPr>
        <w:numPr>
          <w:ilvl w:val="1"/>
          <w:numId w:val="33"/>
        </w:numPr>
        <w:spacing w:line="276" w:lineRule="auto"/>
        <w:ind w:left="1440"/>
        <w:rPr>
          <w:rFonts w:ascii="Arial" w:hAnsi="Arial" w:cs="Arial"/>
          <w:sz w:val="22"/>
          <w:szCs w:val="22"/>
        </w:rPr>
      </w:pPr>
      <w:r>
        <w:rPr>
          <w:rFonts w:ascii="Arial" w:hAnsi="Arial" w:cs="Arial"/>
          <w:sz w:val="22"/>
          <w:szCs w:val="22"/>
        </w:rPr>
        <w:t>The Maximum Cost Exposure will include the full cost of Interconnection Reliability Network Upgrades that are Assigned Network Upgrades and Conditionally Assigned Network Upgrades</w:t>
      </w:r>
      <w:r w:rsidR="0057259C">
        <w:rPr>
          <w:rFonts w:ascii="Arial" w:hAnsi="Arial" w:cs="Arial"/>
          <w:sz w:val="22"/>
          <w:szCs w:val="22"/>
        </w:rPr>
        <w:t xml:space="preserve">.  </w:t>
      </w:r>
      <w:r>
        <w:rPr>
          <w:rFonts w:ascii="Arial" w:hAnsi="Arial" w:cs="Arial"/>
          <w:sz w:val="22"/>
          <w:szCs w:val="22"/>
        </w:rPr>
        <w:t xml:space="preserve">The CAISO </w:t>
      </w:r>
      <w:r w:rsidR="00245C12">
        <w:rPr>
          <w:rFonts w:ascii="Arial" w:hAnsi="Arial" w:cs="Arial"/>
          <w:sz w:val="22"/>
          <w:szCs w:val="22"/>
        </w:rPr>
        <w:t>will</w:t>
      </w:r>
      <w:r>
        <w:rPr>
          <w:rFonts w:ascii="Arial" w:hAnsi="Arial" w:cs="Arial"/>
          <w:sz w:val="22"/>
          <w:szCs w:val="22"/>
        </w:rPr>
        <w:t xml:space="preserve"> reduce the Maximum Cost Exposure consistent with subsection (iv)</w:t>
      </w:r>
      <w:r w:rsidR="0057259C">
        <w:rPr>
          <w:rFonts w:ascii="Arial" w:hAnsi="Arial" w:cs="Arial"/>
          <w:sz w:val="22"/>
          <w:szCs w:val="22"/>
        </w:rPr>
        <w:t xml:space="preserve">.  </w:t>
      </w:r>
    </w:p>
    <w:p w14:paraId="4A4E035C" w14:textId="77777777" w:rsidR="00EA5FDD" w:rsidRDefault="00EA5FDD">
      <w:pPr>
        <w:ind w:left="1080"/>
        <w:rPr>
          <w:rFonts w:ascii="Arial" w:hAnsi="Arial" w:cs="Arial"/>
          <w:sz w:val="22"/>
          <w:szCs w:val="22"/>
          <w:lang w:eastAsia="x-none"/>
        </w:rPr>
      </w:pPr>
    </w:p>
    <w:p w14:paraId="4A4E035D" w14:textId="34616B02"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Delivery Network Upgrades</w:t>
      </w:r>
      <w:r>
        <w:rPr>
          <w:rFonts w:ascii="Arial" w:hAnsi="Arial" w:cs="Arial"/>
          <w:b/>
          <w:sz w:val="22"/>
          <w:szCs w:val="22"/>
          <w:vertAlign w:val="superscript"/>
          <w:lang w:eastAsia="x-none"/>
        </w:rPr>
        <w:footnoteReference w:id="73"/>
      </w:r>
    </w:p>
    <w:p w14:paraId="4A4E035E" w14:textId="77777777" w:rsidR="00EA5FDD" w:rsidRDefault="00EA5FDD">
      <w:pPr>
        <w:ind w:left="1080"/>
        <w:rPr>
          <w:rFonts w:ascii="Arial" w:hAnsi="Arial" w:cs="Arial"/>
          <w:sz w:val="22"/>
          <w:szCs w:val="22"/>
          <w:lang w:eastAsia="x-none"/>
        </w:rPr>
      </w:pPr>
    </w:p>
    <w:p w14:paraId="4A4E035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30741E" w:rsidRDefault="00EA5FDD">
      <w:pPr>
        <w:ind w:left="1080"/>
        <w:rPr>
          <w:b/>
          <w:u w:val="single"/>
        </w:rPr>
      </w:pPr>
    </w:p>
    <w:p w14:paraId="4A4E0363" w14:textId="4C4FB713"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w:t>
      </w:r>
      <w:r w:rsidR="0057259C">
        <w:rPr>
          <w:rFonts w:ascii="Arial" w:eastAsia="Calibri" w:hAnsi="Arial" w:cs="Arial"/>
          <w:color w:val="000000"/>
          <w:sz w:val="22"/>
          <w:szCs w:val="22"/>
        </w:rPr>
        <w:t xml:space="preserve">.  </w:t>
      </w:r>
    </w:p>
    <w:p w14:paraId="4A4E0364"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7DE32257" w:rsidR="00EA5FDD" w:rsidRDefault="00250F4B">
      <w:pPr>
        <w:spacing w:line="276" w:lineRule="auto"/>
        <w:ind w:left="1080"/>
        <w:rPr>
          <w:rFonts w:ascii="Arial" w:hAnsi="Arial" w:cs="Arial"/>
          <w:sz w:val="22"/>
          <w:szCs w:val="22"/>
        </w:rPr>
      </w:pPr>
      <w:r>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0DA96A1B" w14:textId="4784433B" w:rsidR="003E3888" w:rsidRDefault="003E3888">
      <w:pPr>
        <w:spacing w:line="276" w:lineRule="auto"/>
        <w:ind w:left="1080"/>
        <w:rPr>
          <w:rFonts w:ascii="Arial" w:hAnsi="Arial" w:cs="Arial"/>
          <w:sz w:val="22"/>
          <w:szCs w:val="22"/>
        </w:rPr>
      </w:pPr>
    </w:p>
    <w:p w14:paraId="7B15F174" w14:textId="77777777" w:rsidR="003E3888" w:rsidRDefault="003E3888" w:rsidP="003E3888">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Off-Peak Network Upgrades</w:t>
      </w:r>
      <w:r>
        <w:rPr>
          <w:rFonts w:ascii="Arial" w:hAnsi="Arial" w:cs="Arial"/>
          <w:b/>
          <w:sz w:val="22"/>
          <w:szCs w:val="22"/>
          <w:vertAlign w:val="superscript"/>
          <w:lang w:eastAsia="x-none"/>
        </w:rPr>
        <w:footnoteReference w:id="74"/>
      </w:r>
    </w:p>
    <w:p w14:paraId="13DCDFC3" w14:textId="77777777" w:rsidR="003E3888" w:rsidRDefault="003E3888" w:rsidP="003E3888">
      <w:pPr>
        <w:ind w:left="1080"/>
        <w:rPr>
          <w:rFonts w:ascii="Arial" w:hAnsi="Arial" w:cs="Arial"/>
          <w:sz w:val="22"/>
          <w:szCs w:val="22"/>
          <w:lang w:eastAsia="x-none"/>
        </w:rPr>
      </w:pPr>
      <w:r w:rsidRPr="00120900">
        <w:rPr>
          <w:rFonts w:ascii="Arial" w:hAnsi="Arial" w:cs="Arial"/>
          <w:sz w:val="22"/>
          <w:szCs w:val="22"/>
          <w:lang w:eastAsia="x-none"/>
        </w:rPr>
        <w:t>The estimated costs of Local Off-Peak Network Upgrades identified in the Off-Peak Deliverability Assessment will be assigned or conditionally assigned to Interconnection Requests selecting Off-Peak Deliverability Status based on the flow impact of each such Generating Facility on the Off-Peak Network Upgrades as determined by the Generation</w:t>
      </w:r>
      <w:r>
        <w:rPr>
          <w:rFonts w:ascii="Arial" w:hAnsi="Arial" w:cs="Arial"/>
          <w:sz w:val="22"/>
          <w:szCs w:val="22"/>
          <w:lang w:eastAsia="x-none"/>
        </w:rPr>
        <w:t xml:space="preserve"> </w:t>
      </w:r>
      <w:r w:rsidRPr="00120900">
        <w:rPr>
          <w:rFonts w:ascii="Arial" w:hAnsi="Arial" w:cs="Arial"/>
          <w:sz w:val="22"/>
          <w:szCs w:val="22"/>
          <w:lang w:eastAsia="x-none"/>
        </w:rPr>
        <w:lastRenderedPageBreak/>
        <w:t>distribution factor methodology set forth in the Off-Peak Deliverability Assessment methodology.</w:t>
      </w:r>
    </w:p>
    <w:p w14:paraId="3813FA30" w14:textId="77777777" w:rsidR="003E3888" w:rsidRDefault="003E3888">
      <w:pPr>
        <w:spacing w:line="276" w:lineRule="auto"/>
        <w:ind w:left="1080"/>
        <w:rPr>
          <w:rFonts w:ascii="Arial" w:hAnsi="Arial" w:cs="Arial"/>
          <w:sz w:val="22"/>
          <w:szCs w:val="22"/>
        </w:rPr>
      </w:pPr>
    </w:p>
    <w:p w14:paraId="4A4E0366" w14:textId="77777777" w:rsidR="00EA5FDD" w:rsidRDefault="00EA5FDD">
      <w:pPr>
        <w:spacing w:line="276" w:lineRule="auto"/>
        <w:ind w:left="1080"/>
        <w:rPr>
          <w:rFonts w:ascii="Arial" w:hAnsi="Arial" w:cs="Arial"/>
          <w:sz w:val="22"/>
          <w:szCs w:val="22"/>
        </w:rPr>
      </w:pPr>
    </w:p>
    <w:p w14:paraId="4A4E0367" w14:textId="77777777" w:rsidR="00EA5FDD" w:rsidRDefault="00250F4B">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4A4E0368" w14:textId="77777777" w:rsidR="00EA5FDD" w:rsidRDefault="00EA5FDD">
      <w:pPr>
        <w:spacing w:line="276" w:lineRule="auto"/>
        <w:ind w:left="1080"/>
        <w:rPr>
          <w:rFonts w:ascii="Arial" w:hAnsi="Arial" w:cs="Arial"/>
          <w:sz w:val="22"/>
          <w:szCs w:val="22"/>
        </w:rPr>
      </w:pPr>
    </w:p>
    <w:p w14:paraId="4A4E0369" w14:textId="14E8E1F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w:t>
      </w:r>
      <w:r w:rsidR="0057259C">
        <w:rPr>
          <w:rFonts w:ascii="Arial" w:hAnsi="Arial" w:cs="Arial"/>
          <w:sz w:val="22"/>
          <w:szCs w:val="22"/>
          <w:lang w:eastAsia="x-none"/>
        </w:rPr>
        <w:t xml:space="preserve">.  </w:t>
      </w:r>
      <w:r>
        <w:rPr>
          <w:rFonts w:ascii="Arial" w:hAnsi="Arial" w:cs="Arial"/>
          <w:sz w:val="22"/>
          <w:szCs w:val="22"/>
          <w:lang w:eastAsia="x-none"/>
        </w:rPr>
        <w:t>Interconnection Customers cost responsibility will equal the actual total costs for such facilities.</w:t>
      </w:r>
    </w:p>
    <w:p w14:paraId="4A4E036A"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34" w:name="_Toc350752802"/>
      <w:bookmarkStart w:id="735" w:name="_Toc15890663"/>
      <w:bookmarkStart w:id="736" w:name="_Toc23173241"/>
      <w:bookmarkStart w:id="737" w:name="_Toc109676376"/>
      <w:bookmarkStart w:id="738" w:name="_Toc109994014"/>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5"/>
      </w:r>
      <w:bookmarkEnd w:id="734"/>
      <w:bookmarkEnd w:id="735"/>
      <w:bookmarkEnd w:id="736"/>
      <w:bookmarkEnd w:id="737"/>
      <w:bookmarkEnd w:id="738"/>
    </w:p>
    <w:p w14:paraId="4A4E036B" w14:textId="77777777" w:rsidR="00EA5FDD" w:rsidRDefault="00EA5FDD">
      <w:pPr>
        <w:rPr>
          <w:lang w:eastAsia="x-none"/>
        </w:rPr>
      </w:pPr>
    </w:p>
    <w:p w14:paraId="4A4E036C" w14:textId="783D553B" w:rsidR="00EA5FDD" w:rsidRDefault="00250F4B">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w:t>
      </w:r>
      <w:r w:rsidR="0057259C">
        <w:rPr>
          <w:rFonts w:ascii="Arial" w:hAnsi="Arial" w:cs="Arial"/>
          <w:sz w:val="22"/>
          <w:szCs w:val="22"/>
        </w:rPr>
        <w:t xml:space="preserve">.  </w:t>
      </w:r>
      <w:r>
        <w:rPr>
          <w:rFonts w:ascii="Arial" w:hAnsi="Arial" w:cs="Arial"/>
          <w:sz w:val="22"/>
          <w:szCs w:val="22"/>
        </w:rPr>
        <w:t>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Default="00EA5FDD">
      <w:pPr>
        <w:widowControl w:val="0"/>
        <w:ind w:left="1080"/>
        <w:rPr>
          <w:rFonts w:ascii="Arial" w:hAnsi="Arial" w:cs="Arial"/>
          <w:sz w:val="22"/>
          <w:szCs w:val="22"/>
        </w:rPr>
      </w:pPr>
    </w:p>
    <w:p w14:paraId="4A4E036E" w14:textId="77777777" w:rsidR="00EA5FDD" w:rsidRDefault="00250F4B">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4A4E036F" w14:textId="77777777" w:rsidR="00EA5FDD" w:rsidRDefault="00250F4B" w:rsidP="00432124">
      <w:pPr>
        <w:numPr>
          <w:ilvl w:val="0"/>
          <w:numId w:val="34"/>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Default="00250F4B" w:rsidP="00432124">
      <w:pPr>
        <w:numPr>
          <w:ilvl w:val="0"/>
          <w:numId w:val="34"/>
        </w:numPr>
        <w:spacing w:before="360" w:after="240" w:line="300" w:lineRule="auto"/>
        <w:ind w:left="1440"/>
        <w:rPr>
          <w:rFonts w:ascii="Arial" w:hAnsi="Arial" w:cs="Arial"/>
          <w:sz w:val="22"/>
          <w:szCs w:val="22"/>
        </w:rPr>
      </w:pPr>
      <w:r>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4A4E0371" w14:textId="77777777" w:rsidR="00EA5FDD" w:rsidRDefault="00250F4B">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1DE7DCED" w:rsidR="00EA5FDD" w:rsidRDefault="00250F4B">
      <w:pPr>
        <w:spacing w:before="360" w:after="240" w:line="300" w:lineRule="auto"/>
        <w:ind w:left="1080"/>
        <w:rPr>
          <w:rFonts w:ascii="Arial" w:eastAsia="Arial" w:hAnsi="Arial" w:cs="Arial"/>
          <w:sz w:val="22"/>
          <w:szCs w:val="22"/>
        </w:rPr>
      </w:pPr>
      <w:r>
        <w:rPr>
          <w:rFonts w:ascii="Arial" w:hAnsi="Arial" w:cs="Arial"/>
          <w:sz w:val="22"/>
          <w:szCs w:val="22"/>
        </w:rPr>
        <w:lastRenderedPageBreak/>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w:t>
      </w:r>
      <w:r w:rsidR="0057259C">
        <w:rPr>
          <w:rFonts w:ascii="Arial" w:eastAsia="Arial" w:hAnsi="Arial" w:cs="Arial"/>
          <w:sz w:val="22"/>
          <w:szCs w:val="22"/>
        </w:rPr>
        <w:t xml:space="preserve">.  </w:t>
      </w:r>
      <w:r>
        <w:rPr>
          <w:rFonts w:ascii="Arial" w:eastAsia="Arial" w:hAnsi="Arial" w:cs="Arial"/>
          <w:sz w:val="22"/>
          <w:szCs w:val="22"/>
        </w:rPr>
        <w:t>The Interconnection Customer should contact the CAISO for the template affidavit</w:t>
      </w:r>
      <w:r w:rsidR="0057259C">
        <w:rPr>
          <w:rFonts w:ascii="Arial" w:eastAsia="Arial" w:hAnsi="Arial" w:cs="Arial"/>
          <w:sz w:val="22"/>
          <w:szCs w:val="22"/>
        </w:rPr>
        <w:t xml:space="preserve">.  </w:t>
      </w:r>
    </w:p>
    <w:p w14:paraId="4A4E0373"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4A4E0374" w14:textId="77777777" w:rsidR="00EA5FDD" w:rsidRDefault="00250F4B" w:rsidP="00432124">
      <w:pPr>
        <w:numPr>
          <w:ilvl w:val="0"/>
          <w:numId w:val="89"/>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4A4E0375" w14:textId="77777777" w:rsidR="00EA5FDD" w:rsidRDefault="00250F4B" w:rsidP="00432124">
      <w:pPr>
        <w:numPr>
          <w:ilvl w:val="0"/>
          <w:numId w:val="89"/>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4A4E0376" w14:textId="7011F287" w:rsidR="00EA5FDD" w:rsidRDefault="00250F4B" w:rsidP="00432124">
      <w:pPr>
        <w:numPr>
          <w:ilvl w:val="0"/>
          <w:numId w:val="89"/>
        </w:numPr>
        <w:spacing w:before="360" w:after="240" w:line="300" w:lineRule="auto"/>
        <w:rPr>
          <w:rFonts w:ascii="Arial" w:eastAsia="Calibri" w:hAnsi="Arial" w:cs="Arial"/>
          <w:sz w:val="22"/>
          <w:szCs w:val="22"/>
        </w:rPr>
      </w:pPr>
      <w:r>
        <w:rPr>
          <w:rFonts w:ascii="Arial" w:eastAsia="Calibri" w:hAnsi="Arial" w:cs="Arial"/>
          <w:sz w:val="22"/>
          <w:szCs w:val="22"/>
        </w:rPr>
        <w:t>The project’s status</w:t>
      </w:r>
      <w:r w:rsidR="0057259C">
        <w:rPr>
          <w:rFonts w:ascii="Arial" w:eastAsia="Calibri" w:hAnsi="Arial" w:cs="Arial"/>
          <w:sz w:val="22"/>
          <w:szCs w:val="22"/>
        </w:rPr>
        <w:t xml:space="preserve">.  </w:t>
      </w:r>
      <w:r>
        <w:rPr>
          <w:rFonts w:ascii="Arial" w:eastAsia="Calibri" w:hAnsi="Arial" w:cs="Arial"/>
          <w:sz w:val="22"/>
          <w:szCs w:val="22"/>
        </w:rPr>
        <w:t>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22169487" w:rsidR="00EA5FDD" w:rsidRDefault="00250F4B" w:rsidP="00432124">
      <w:pPr>
        <w:numPr>
          <w:ilvl w:val="0"/>
          <w:numId w:val="89"/>
        </w:numPr>
        <w:spacing w:before="360" w:after="240" w:line="300" w:lineRule="auto"/>
        <w:rPr>
          <w:rFonts w:ascii="Arial" w:eastAsia="Calibri" w:hAnsi="Arial" w:cs="Arial"/>
          <w:sz w:val="22"/>
          <w:szCs w:val="22"/>
        </w:rPr>
      </w:pPr>
      <w:r>
        <w:rPr>
          <w:rFonts w:ascii="Arial" w:eastAsia="Calibri" w:hAnsi="Arial" w:cs="Arial"/>
          <w:sz w:val="22"/>
          <w:szCs w:val="22"/>
        </w:rPr>
        <w:t>The project’s financing status</w:t>
      </w:r>
      <w:r w:rsidR="0057259C">
        <w:rPr>
          <w:rFonts w:ascii="Arial" w:eastAsia="Calibri" w:hAnsi="Arial" w:cs="Arial"/>
          <w:sz w:val="22"/>
          <w:szCs w:val="22"/>
        </w:rPr>
        <w:t xml:space="preserve">.  </w:t>
      </w:r>
      <w:r>
        <w:rPr>
          <w:rFonts w:ascii="Arial" w:eastAsia="Calibri" w:hAnsi="Arial" w:cs="Arial"/>
          <w:color w:val="000000"/>
          <w:sz w:val="22"/>
          <w:szCs w:val="22"/>
          <w:lang w:eastAsia="zh-CN"/>
        </w:rPr>
        <w:t>The Interconnection Customer must provide evidence of financing necessary to make the Interconnection Financial Security postings required in GIDAP Sections 11.2 and 11.3</w:t>
      </w:r>
      <w:r w:rsidR="0057259C">
        <w:rPr>
          <w:rFonts w:ascii="Arial" w:eastAsia="Calibri" w:hAnsi="Arial" w:cs="Arial"/>
          <w:color w:val="000000"/>
          <w:sz w:val="22"/>
          <w:szCs w:val="22"/>
          <w:lang w:eastAsia="zh-CN"/>
        </w:rPr>
        <w:t xml:space="preserve">.  </w:t>
      </w:r>
    </w:p>
    <w:p w14:paraId="4A4E0378" w14:textId="70376029" w:rsidR="00EA5FDD" w:rsidRDefault="00250F4B">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w:t>
      </w:r>
      <w:r w:rsidR="0057259C">
        <w:rPr>
          <w:rFonts w:ascii="Arial" w:eastAsia="Arial" w:hAnsi="Arial" w:cs="Arial"/>
          <w:sz w:val="22"/>
          <w:szCs w:val="22"/>
        </w:rPr>
        <w:t xml:space="preserve">.  </w:t>
      </w:r>
      <w:r>
        <w:rPr>
          <w:rFonts w:ascii="Arial" w:eastAsia="Arial" w:hAnsi="Arial" w:cs="Arial"/>
          <w:sz w:val="22"/>
          <w:szCs w:val="22"/>
        </w:rPr>
        <w:t>Each affidavit will be reviewed by the CAISO to ensure completeness and accuracy</w:t>
      </w:r>
      <w:r w:rsidR="0057259C">
        <w:rPr>
          <w:rFonts w:ascii="Arial" w:eastAsia="Arial" w:hAnsi="Arial" w:cs="Arial"/>
          <w:sz w:val="22"/>
          <w:szCs w:val="22"/>
        </w:rPr>
        <w:t xml:space="preserve">.  </w:t>
      </w:r>
      <w:r>
        <w:rPr>
          <w:rFonts w:ascii="Arial" w:eastAsia="Arial" w:hAnsi="Arial" w:cs="Arial"/>
          <w:sz w:val="22"/>
          <w:szCs w:val="22"/>
        </w:rPr>
        <w:t>If the CAISO determines that an affidavit is unacceptable, it will be returned for review and correction</w:t>
      </w:r>
      <w:r w:rsidR="0057259C">
        <w:rPr>
          <w:rFonts w:ascii="Arial" w:eastAsia="Arial" w:hAnsi="Arial" w:cs="Arial"/>
          <w:sz w:val="22"/>
          <w:szCs w:val="22"/>
        </w:rPr>
        <w:t xml:space="preserve">.  </w:t>
      </w:r>
      <w:r>
        <w:rPr>
          <w:rFonts w:ascii="Arial" w:eastAsia="Arial" w:hAnsi="Arial" w:cs="Arial"/>
          <w:sz w:val="22"/>
          <w:szCs w:val="22"/>
        </w:rPr>
        <w:t>The CAISO will work in good faith with the Interconnection Customer to resolve any issue.</w:t>
      </w:r>
    </w:p>
    <w:p w14:paraId="4A4E0379"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39" w:name="_Toc350752803"/>
      <w:bookmarkStart w:id="740" w:name="_Toc15890664"/>
      <w:bookmarkStart w:id="741" w:name="_Toc23173242"/>
      <w:bookmarkStart w:id="742" w:name="_Toc109676377"/>
      <w:bookmarkStart w:id="743" w:name="_Toc109994015"/>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739"/>
      <w:bookmarkEnd w:id="740"/>
      <w:bookmarkEnd w:id="741"/>
      <w:bookmarkEnd w:id="742"/>
      <w:bookmarkEnd w:id="743"/>
    </w:p>
    <w:p w14:paraId="4A4E037A" w14:textId="77777777" w:rsidR="00EA5FDD" w:rsidRDefault="00EA5FDD">
      <w:pPr>
        <w:rPr>
          <w:lang w:eastAsia="x-none"/>
        </w:rPr>
      </w:pPr>
    </w:p>
    <w:p w14:paraId="4A4E037B" w14:textId="635C5E9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w:t>
      </w:r>
      <w:r w:rsidR="0057259C">
        <w:rPr>
          <w:rFonts w:ascii="Arial" w:hAnsi="Arial" w:cs="Arial"/>
          <w:sz w:val="22"/>
          <w:szCs w:val="22"/>
          <w:lang w:eastAsia="x-none"/>
        </w:rPr>
        <w:t xml:space="preserve">.  </w:t>
      </w:r>
      <w:r>
        <w:rPr>
          <w:rFonts w:ascii="Arial" w:hAnsi="Arial" w:cs="Arial"/>
          <w:sz w:val="22"/>
          <w:szCs w:val="22"/>
          <w:lang w:eastAsia="x-none"/>
        </w:rPr>
        <w:t>The content of Phase II Interconnection Study report information may vary based on the unique circumstances of a project.</w:t>
      </w:r>
    </w:p>
    <w:p w14:paraId="4A4E037C" w14:textId="77777777" w:rsidR="00EA5FDD" w:rsidRDefault="00EA5FDD">
      <w:pPr>
        <w:ind w:left="1080"/>
        <w:rPr>
          <w:rFonts w:ascii="Arial" w:hAnsi="Arial" w:cs="Arial"/>
          <w:sz w:val="22"/>
          <w:szCs w:val="22"/>
          <w:lang w:eastAsia="x-none"/>
        </w:rPr>
      </w:pPr>
    </w:p>
    <w:p w14:paraId="4A4E037D"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37E"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Study scopes and assumptions</w:t>
      </w:r>
    </w:p>
    <w:p w14:paraId="6E139D7B" w14:textId="650CD128" w:rsidR="003E3888" w:rsidRDefault="003E3888" w:rsidP="00432124">
      <w:pPr>
        <w:numPr>
          <w:ilvl w:val="0"/>
          <w:numId w:val="56"/>
        </w:numPr>
        <w:spacing w:after="240" w:line="240" w:lineRule="atLeast"/>
        <w:rPr>
          <w:rFonts w:ascii="Arial" w:hAnsi="Arial"/>
          <w:spacing w:val="-5"/>
          <w:sz w:val="22"/>
          <w:szCs w:val="20"/>
        </w:rPr>
      </w:pPr>
      <w:r>
        <w:rPr>
          <w:rFonts w:ascii="Arial" w:hAnsi="Arial"/>
          <w:spacing w:val="-5"/>
          <w:sz w:val="22"/>
          <w:szCs w:val="20"/>
        </w:rPr>
        <w:t>On-Peak Deliverability Assessment</w:t>
      </w:r>
    </w:p>
    <w:p w14:paraId="37C0DFBF" w14:textId="1AA0469D" w:rsidR="003E3888" w:rsidRPr="003E3888" w:rsidRDefault="003E3888" w:rsidP="00432124">
      <w:pPr>
        <w:numPr>
          <w:ilvl w:val="0"/>
          <w:numId w:val="56"/>
        </w:numPr>
        <w:spacing w:after="240" w:line="240" w:lineRule="atLeast"/>
        <w:rPr>
          <w:rFonts w:ascii="Arial" w:hAnsi="Arial"/>
          <w:spacing w:val="-5"/>
          <w:sz w:val="22"/>
          <w:szCs w:val="20"/>
        </w:rPr>
      </w:pPr>
      <w:r>
        <w:rPr>
          <w:rFonts w:ascii="Arial" w:hAnsi="Arial"/>
          <w:spacing w:val="-5"/>
          <w:sz w:val="22"/>
          <w:szCs w:val="20"/>
        </w:rPr>
        <w:t>Off-Peak Deliverability Assessment</w:t>
      </w:r>
    </w:p>
    <w:p w14:paraId="4A4E0380"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Power flow analysis</w:t>
      </w:r>
    </w:p>
    <w:p w14:paraId="4A4E0381"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382"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383"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lastRenderedPageBreak/>
        <w:t>Short circuit duty analysis</w:t>
      </w:r>
    </w:p>
    <w:p w14:paraId="4A4E0384"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Operational studies</w:t>
      </w:r>
    </w:p>
    <w:p w14:paraId="4A4E0385"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386"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387"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4A4E0388"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Network upgrade requirements</w:t>
      </w:r>
    </w:p>
    <w:p w14:paraId="4A4E0389"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38A"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38B"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4A4E038C" w14:textId="77777777" w:rsidR="00EA5FDD" w:rsidRDefault="00250F4B" w:rsidP="005D5441">
      <w:pPr>
        <w:pStyle w:val="Heading3"/>
        <w:numPr>
          <w:ilvl w:val="2"/>
          <w:numId w:val="128"/>
        </w:numPr>
      </w:pPr>
      <w:bookmarkStart w:id="744" w:name="_Toc23173243"/>
      <w:bookmarkStart w:id="745" w:name="_Toc23173244"/>
      <w:bookmarkStart w:id="746" w:name="_Toc350752804"/>
      <w:bookmarkStart w:id="747" w:name="_Toc15890665"/>
      <w:bookmarkStart w:id="748" w:name="_Toc23173245"/>
      <w:bookmarkStart w:id="749" w:name="_Toc109676378"/>
      <w:bookmarkStart w:id="750" w:name="_Toc109994016"/>
      <w:bookmarkEnd w:id="744"/>
      <w:bookmarkEnd w:id="745"/>
      <w:r>
        <w:t>Phase II Interconnection Study Results Meetings</w:t>
      </w:r>
      <w:r>
        <w:rPr>
          <w:vertAlign w:val="superscript"/>
        </w:rPr>
        <w:footnoteReference w:id="76"/>
      </w:r>
      <w:bookmarkEnd w:id="746"/>
      <w:bookmarkEnd w:id="747"/>
      <w:bookmarkEnd w:id="748"/>
      <w:bookmarkEnd w:id="749"/>
      <w:bookmarkEnd w:id="750"/>
    </w:p>
    <w:p w14:paraId="4A4E038D" w14:textId="77777777" w:rsidR="00EA5FDD" w:rsidRDefault="00EA5FDD">
      <w:pPr>
        <w:rPr>
          <w:lang w:eastAsia="x-none"/>
        </w:rPr>
      </w:pPr>
    </w:p>
    <w:p w14:paraId="4A4E038E" w14:textId="77777777" w:rsidR="00EA5FDD" w:rsidRDefault="00250F4B">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Default="00250F4B" w:rsidP="005D5441">
      <w:pPr>
        <w:keepNext/>
        <w:numPr>
          <w:ilvl w:val="3"/>
          <w:numId w:val="128"/>
        </w:numPr>
        <w:spacing w:before="240" w:after="60"/>
        <w:outlineLvl w:val="3"/>
        <w:rPr>
          <w:rFonts w:ascii="Arial" w:hAnsi="Arial"/>
          <w:b/>
          <w:bCs/>
          <w:sz w:val="22"/>
          <w:szCs w:val="22"/>
          <w:lang w:val="x-none" w:eastAsia="x-none"/>
        </w:rPr>
      </w:pPr>
      <w:bookmarkStart w:id="751" w:name="_Toc350752805"/>
      <w:bookmarkStart w:id="752" w:name="_Toc15890666"/>
      <w:bookmarkStart w:id="753" w:name="_Toc23173246"/>
      <w:bookmarkStart w:id="754" w:name="_Toc109676379"/>
      <w:bookmarkStart w:id="755" w:name="_Toc109994017"/>
      <w:r>
        <w:rPr>
          <w:rFonts w:ascii="Arial" w:hAnsi="Arial"/>
          <w:b/>
          <w:bCs/>
          <w:sz w:val="22"/>
          <w:szCs w:val="22"/>
          <w:lang w:val="x-none" w:eastAsia="x-none"/>
        </w:rPr>
        <w:t>Interconnection Customer Comments on Phase II Interconnection Study Report</w:t>
      </w:r>
      <w:bookmarkEnd w:id="751"/>
      <w:bookmarkEnd w:id="752"/>
      <w:bookmarkEnd w:id="753"/>
      <w:bookmarkEnd w:id="754"/>
      <w:bookmarkEnd w:id="755"/>
    </w:p>
    <w:p w14:paraId="4A4E0390" w14:textId="77777777" w:rsidR="00EA5FDD" w:rsidRDefault="00EA5FDD">
      <w:pPr>
        <w:rPr>
          <w:lang w:eastAsia="x-none"/>
        </w:rPr>
      </w:pPr>
    </w:p>
    <w:p w14:paraId="4A4E0391" w14:textId="177EFFE0"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w:t>
      </w:r>
      <w:r w:rsidR="0057259C">
        <w:rPr>
          <w:rFonts w:ascii="Arial" w:eastAsia="Calibri" w:hAnsi="Arial" w:cs="Arial"/>
          <w:color w:val="000000"/>
          <w:sz w:val="22"/>
          <w:szCs w:val="22"/>
        </w:rPr>
        <w:t xml:space="preserve">.  </w:t>
      </w:r>
      <w:r>
        <w:rPr>
          <w:rFonts w:ascii="Arial" w:eastAsia="Calibri" w:hAnsi="Arial" w:cs="Arial"/>
          <w:color w:val="000000"/>
          <w:sz w:val="22"/>
          <w:szCs w:val="22"/>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51A38D79"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w:t>
      </w:r>
      <w:r w:rsidR="0057259C">
        <w:rPr>
          <w:rFonts w:ascii="Arial" w:eastAsia="Calibri" w:hAnsi="Arial" w:cs="Arial"/>
          <w:color w:val="000000"/>
          <w:sz w:val="22"/>
          <w:szCs w:val="22"/>
        </w:rPr>
        <w:t xml:space="preserve">.  </w:t>
      </w:r>
      <w:r>
        <w:rPr>
          <w:rFonts w:ascii="Arial" w:eastAsia="Calibri" w:hAnsi="Arial" w:cs="Arial"/>
          <w:color w:val="000000"/>
          <w:sz w:val="22"/>
          <w:szCs w:val="22"/>
        </w:rPr>
        <w:t>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issue any such revised report or addendum no later than fifteen (15) Business Days following the Results Meeting.</w:t>
      </w:r>
    </w:p>
    <w:p w14:paraId="4A4E0394"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56" w:name="_Toc23173247"/>
      <w:bookmarkStart w:id="757" w:name="_Toc350752806"/>
      <w:bookmarkStart w:id="758" w:name="_Toc15890667"/>
      <w:bookmarkStart w:id="759" w:name="_Toc23173248"/>
      <w:bookmarkStart w:id="760" w:name="_Toc109676380"/>
      <w:bookmarkStart w:id="761" w:name="_Toc109994018"/>
      <w:bookmarkEnd w:id="756"/>
      <w:r>
        <w:rPr>
          <w:rFonts w:ascii="Arial" w:hAnsi="Arial"/>
          <w:b/>
          <w:bCs/>
          <w:sz w:val="22"/>
          <w:szCs w:val="22"/>
          <w:lang w:val="x-none" w:eastAsia="x-none"/>
        </w:rPr>
        <w:lastRenderedPageBreak/>
        <w:t>Meeting Minutes</w:t>
      </w:r>
      <w:bookmarkEnd w:id="757"/>
      <w:bookmarkEnd w:id="758"/>
      <w:bookmarkEnd w:id="759"/>
      <w:bookmarkEnd w:id="760"/>
      <w:bookmarkEnd w:id="761"/>
    </w:p>
    <w:p w14:paraId="4A4E0395" w14:textId="77777777" w:rsidR="00EA5FDD" w:rsidRDefault="00EA5FDD">
      <w:pPr>
        <w:rPr>
          <w:lang w:eastAsia="x-none"/>
        </w:rPr>
      </w:pPr>
    </w:p>
    <w:p w14:paraId="4A4E0396"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62" w:name="_Toc350752807"/>
      <w:bookmarkStart w:id="763" w:name="_Toc15890668"/>
      <w:bookmarkStart w:id="764" w:name="_Toc23173249"/>
      <w:bookmarkStart w:id="765" w:name="_Toc109676381"/>
      <w:bookmarkStart w:id="766" w:name="_Toc109994019"/>
      <w:r>
        <w:rPr>
          <w:rFonts w:ascii="Arial" w:hAnsi="Arial"/>
          <w:b/>
          <w:bCs/>
          <w:sz w:val="22"/>
          <w:szCs w:val="22"/>
          <w:lang w:val="x-none" w:eastAsia="x-none"/>
        </w:rPr>
        <w:t>Establish Final Commercial Operation Date</w:t>
      </w:r>
      <w:bookmarkEnd w:id="762"/>
      <w:bookmarkEnd w:id="763"/>
      <w:bookmarkEnd w:id="764"/>
      <w:bookmarkEnd w:id="765"/>
      <w:bookmarkEnd w:id="766"/>
    </w:p>
    <w:p w14:paraId="4A4E0398" w14:textId="77777777" w:rsidR="00EA5FDD" w:rsidRDefault="00EA5FDD">
      <w:pPr>
        <w:rPr>
          <w:lang w:eastAsia="x-none"/>
        </w:rPr>
      </w:pPr>
    </w:p>
    <w:p w14:paraId="4A4E0399" w14:textId="1DFCDC1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CAISO’s practice is to incorporate the time frame for completion of the transmission build-out when determining the Commercial Operation Date.</w:t>
      </w:r>
    </w:p>
    <w:p w14:paraId="4A4E039A" w14:textId="0869DB60" w:rsidR="00EA5FDD" w:rsidRDefault="00250F4B" w:rsidP="005D5441">
      <w:pPr>
        <w:pStyle w:val="Heading3"/>
        <w:numPr>
          <w:ilvl w:val="2"/>
          <w:numId w:val="128"/>
        </w:numPr>
      </w:pPr>
      <w:bookmarkStart w:id="767" w:name="_Toc23173250"/>
      <w:bookmarkStart w:id="768" w:name="_Toc350752808"/>
      <w:bookmarkStart w:id="769" w:name="_Toc15890669"/>
      <w:bookmarkStart w:id="770" w:name="_Toc23173251"/>
      <w:bookmarkStart w:id="771" w:name="_Toc109676382"/>
      <w:bookmarkStart w:id="772" w:name="_Toc109994020"/>
      <w:bookmarkEnd w:id="767"/>
      <w:r>
        <w:t>Allocation Process for TP Deliverability</w:t>
      </w:r>
      <w:r>
        <w:rPr>
          <w:vertAlign w:val="superscript"/>
        </w:rPr>
        <w:footnoteReference w:id="77"/>
      </w:r>
      <w:bookmarkEnd w:id="768"/>
      <w:bookmarkEnd w:id="769"/>
      <w:bookmarkEnd w:id="770"/>
      <w:bookmarkEnd w:id="771"/>
      <w:bookmarkEnd w:id="772"/>
    </w:p>
    <w:p w14:paraId="4A4E039B" w14:textId="77777777" w:rsidR="00EA5FDD" w:rsidRDefault="00EA5FDD">
      <w:pPr>
        <w:rPr>
          <w:b/>
        </w:rPr>
      </w:pPr>
    </w:p>
    <w:p w14:paraId="4A4E039C" w14:textId="72153168" w:rsidR="00EA5FDD" w:rsidRDefault="00250F4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78"/>
      </w:r>
      <w:r>
        <w:rPr>
          <w:rFonts w:ascii="Arial" w:eastAsia="Calibri" w:hAnsi="Arial" w:cs="Arial"/>
          <w:color w:val="000000"/>
          <w:sz w:val="22"/>
          <w:szCs w:val="22"/>
        </w:rPr>
        <w:t xml:space="preserve"> and GIDAP BPM Section 6.2.9.4</w:t>
      </w:r>
      <w:r w:rsidR="0057259C">
        <w:rPr>
          <w:rFonts w:ascii="Arial" w:eastAsia="Calibri" w:hAnsi="Arial" w:cs="Arial"/>
          <w:color w:val="000000"/>
          <w:sz w:val="22"/>
          <w:szCs w:val="22"/>
        </w:rPr>
        <w:t xml:space="preserve">.  </w:t>
      </w:r>
      <w:r>
        <w:rPr>
          <w:rFonts w:ascii="Arial" w:eastAsia="Calibri" w:hAnsi="Arial" w:cs="Arial"/>
          <w:color w:val="000000"/>
          <w:sz w:val="22"/>
          <w:szCs w:val="22"/>
        </w:rPr>
        <w:t>The TP Deliverability available for allocation will be determined from the most recent Transmission Plan</w:t>
      </w:r>
      <w:r w:rsidR="0057259C">
        <w:rPr>
          <w:rFonts w:ascii="Arial" w:eastAsia="Calibri" w:hAnsi="Arial" w:cs="Arial"/>
          <w:color w:val="000000"/>
          <w:sz w:val="22"/>
          <w:szCs w:val="22"/>
        </w:rPr>
        <w:t xml:space="preserve">.  </w:t>
      </w:r>
      <w:r>
        <w:rPr>
          <w:rFonts w:ascii="Arial" w:eastAsia="Calibri" w:hAnsi="Arial" w:cs="Arial"/>
          <w:color w:val="000000"/>
          <w:sz w:val="22"/>
          <w:szCs w:val="22"/>
        </w:rPr>
        <w:t>Once a Generating Facility is allocated TP Deliverability, the facility will be required to comply with retention criteria specific in GIDAP Section 8.9.3 and BPM Section 6.2.9.5 in order to retain the allocation</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A Generating Facility’s compliance with the retention criteria shall be verified annually until the facility achieves Commercial Operation, at which time the allocation of TP Deliverability will be reflected in the </w:t>
      </w:r>
      <w:r w:rsidR="00232C7E">
        <w:rPr>
          <w:rFonts w:ascii="Arial" w:eastAsia="Calibri" w:hAnsi="Arial" w:cs="Arial"/>
          <w:color w:val="000000"/>
          <w:sz w:val="22"/>
          <w:szCs w:val="22"/>
        </w:rPr>
        <w:t xml:space="preserve">On-Peak </w:t>
      </w:r>
      <w:r>
        <w:rPr>
          <w:rFonts w:ascii="Arial" w:eastAsia="Calibri" w:hAnsi="Arial" w:cs="Arial"/>
          <w:color w:val="000000"/>
          <w:sz w:val="22"/>
          <w:szCs w:val="22"/>
        </w:rPr>
        <w:t>facility’s Deliverability Status as an attribute of the facility that is no longer subject to the retention criteria</w:t>
      </w:r>
      <w:r w:rsidR="0057259C">
        <w:rPr>
          <w:rFonts w:ascii="Arial" w:eastAsia="Calibri" w:hAnsi="Arial" w:cs="Arial"/>
          <w:color w:val="000000"/>
          <w:sz w:val="22"/>
          <w:szCs w:val="22"/>
        </w:rPr>
        <w:t xml:space="preserve">.  </w:t>
      </w:r>
    </w:p>
    <w:p w14:paraId="4A4E039D" w14:textId="77777777" w:rsidR="00EA5FDD"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7597FC80" w:rsidR="00EA5FDD" w:rsidRDefault="00250F4B">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Rather, an allocation of TP Deliverability will be reflected in the Generating Facility’s </w:t>
      </w:r>
      <w:r w:rsidR="00232C7E">
        <w:rPr>
          <w:rFonts w:ascii="Arial" w:eastAsia="Calibri" w:hAnsi="Arial" w:cs="Arial"/>
          <w:color w:val="000000"/>
          <w:sz w:val="22"/>
          <w:szCs w:val="22"/>
        </w:rPr>
        <w:t xml:space="preserve">On-Peak </w:t>
      </w:r>
      <w:r>
        <w:rPr>
          <w:rFonts w:ascii="Arial" w:eastAsia="Calibri" w:hAnsi="Arial" w:cs="Arial"/>
          <w:color w:val="000000"/>
          <w:sz w:val="22"/>
          <w:szCs w:val="22"/>
        </w:rPr>
        <w:t>Deliverability Status for purposes of determining its Net Qualifying Capacity on an annual basis in accordance with CAISO Tariff Section 40.4.6.1 and Section 5.1 of the BPM for Reliability Requirements.</w:t>
      </w:r>
    </w:p>
    <w:p w14:paraId="3B543DCF" w14:textId="77777777" w:rsidR="00232C7E" w:rsidRDefault="00232C7E" w:rsidP="00232C7E">
      <w:pPr>
        <w:spacing w:line="276" w:lineRule="auto"/>
        <w:ind w:left="720"/>
        <w:rPr>
          <w:rFonts w:ascii="Arial" w:eastAsia="Calibri" w:hAnsi="Arial" w:cs="Arial"/>
          <w:color w:val="000000"/>
          <w:sz w:val="22"/>
          <w:szCs w:val="22"/>
        </w:rPr>
      </w:pPr>
    </w:p>
    <w:p w14:paraId="418B47BF" w14:textId="343E6C5C" w:rsidR="00232C7E" w:rsidRDefault="00232C7E" w:rsidP="00232C7E">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TP Deliverability is for On-Peak Deliverability only.</w:t>
      </w:r>
    </w:p>
    <w:p w14:paraId="4A4E039F"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73" w:name="_Toc23173252"/>
      <w:bookmarkStart w:id="774" w:name="_Toc350752809"/>
      <w:bookmarkStart w:id="775" w:name="_Toc15890670"/>
      <w:bookmarkStart w:id="776" w:name="_Toc23173253"/>
      <w:bookmarkStart w:id="777" w:name="_Toc109676383"/>
      <w:bookmarkStart w:id="778" w:name="_Toc109994021"/>
      <w:bookmarkEnd w:id="773"/>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79"/>
      </w:r>
      <w:bookmarkEnd w:id="774"/>
      <w:bookmarkEnd w:id="775"/>
      <w:bookmarkEnd w:id="776"/>
      <w:bookmarkEnd w:id="777"/>
      <w:bookmarkEnd w:id="778"/>
      <w:r>
        <w:rPr>
          <w:rFonts w:ascii="Arial" w:hAnsi="Arial"/>
          <w:b/>
          <w:bCs/>
          <w:sz w:val="22"/>
          <w:szCs w:val="22"/>
          <w:lang w:eastAsia="x-none"/>
        </w:rPr>
        <w:t xml:space="preserve"> </w:t>
      </w:r>
    </w:p>
    <w:p w14:paraId="4A4E03A0" w14:textId="77777777" w:rsidR="00EA5FDD" w:rsidRDefault="00EA5FDD"/>
    <w:p w14:paraId="4A4E03A1" w14:textId="184980F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The CAISO will issue a Market Notice to inform interested parties as to the timeline for commencement of allocation activities</w:t>
      </w:r>
      <w:r w:rsidR="0057259C">
        <w:rPr>
          <w:rFonts w:ascii="Arial" w:eastAsia="Calibri" w:hAnsi="Arial" w:cs="Arial"/>
          <w:color w:val="000000"/>
          <w:sz w:val="22"/>
          <w:szCs w:val="22"/>
        </w:rPr>
        <w:t xml:space="preserve">.  </w:t>
      </w:r>
      <w:r>
        <w:rPr>
          <w:rFonts w:ascii="Arial" w:eastAsia="Calibri" w:hAnsi="Arial" w:cs="Arial"/>
          <w:color w:val="000000"/>
          <w:sz w:val="22"/>
          <w:szCs w:val="22"/>
        </w:rPr>
        <w:t>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w:t>
      </w:r>
      <w:r w:rsidR="0057259C">
        <w:rPr>
          <w:rFonts w:ascii="Arial" w:eastAsia="Calibri" w:hAnsi="Arial" w:cs="Arial"/>
          <w:color w:val="000000"/>
          <w:sz w:val="22"/>
          <w:szCs w:val="22"/>
        </w:rPr>
        <w:t xml:space="preserve">.  </w:t>
      </w:r>
      <w:r>
        <w:rPr>
          <w:rFonts w:ascii="Arial" w:eastAsia="Calibri" w:hAnsi="Arial" w:cs="Arial"/>
          <w:color w:val="000000"/>
          <w:sz w:val="22"/>
          <w:szCs w:val="22"/>
        </w:rPr>
        <w:t>There are two major components of the allocation process, which are described in detail in GIDAP BPM Sections 6.2.9.3 and 6.2.9.4, respectively</w:t>
      </w:r>
      <w:r w:rsidR="0057259C">
        <w:rPr>
          <w:rFonts w:ascii="Arial" w:eastAsia="Calibri" w:hAnsi="Arial" w:cs="Arial"/>
          <w:color w:val="000000"/>
          <w:sz w:val="22"/>
          <w:szCs w:val="22"/>
        </w:rPr>
        <w:t xml:space="preserve">.  </w:t>
      </w:r>
    </w:p>
    <w:p w14:paraId="4A4E03A2" w14:textId="77777777" w:rsidR="00EA5FDD" w:rsidRDefault="00EA5FDD">
      <w:pPr>
        <w:spacing w:line="276" w:lineRule="auto"/>
        <w:ind w:left="1080"/>
        <w:rPr>
          <w:rFonts w:ascii="Arial" w:eastAsia="Calibri" w:hAnsi="Arial" w:cs="Arial"/>
          <w:color w:val="000000"/>
          <w:sz w:val="22"/>
          <w:szCs w:val="22"/>
        </w:rPr>
      </w:pPr>
    </w:p>
    <w:p w14:paraId="4A4E03A3" w14:textId="3369B395"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remainder of this GIDAP BPM Section 6.2.9.1 describes the affidavits that Interconnection Customers submit in support of the process for allocating TP Deliverability</w:t>
      </w:r>
      <w:r w:rsidR="0057259C">
        <w:rPr>
          <w:rFonts w:ascii="Arial" w:eastAsia="Calibri" w:hAnsi="Arial" w:cs="Arial"/>
          <w:color w:val="000000"/>
          <w:sz w:val="22"/>
          <w:szCs w:val="22"/>
        </w:rPr>
        <w:t xml:space="preserve">.  </w:t>
      </w:r>
      <w:r w:rsidR="00494881">
        <w:rPr>
          <w:rFonts w:ascii="Arial" w:eastAsia="Calibri" w:hAnsi="Arial" w:cs="Arial"/>
          <w:color w:val="000000"/>
          <w:sz w:val="22"/>
          <w:szCs w:val="22"/>
        </w:rPr>
        <w:t>T</w:t>
      </w:r>
      <w:r w:rsidR="003144EE">
        <w:rPr>
          <w:rFonts w:ascii="Arial" w:eastAsia="Calibri" w:hAnsi="Arial" w:cs="Arial"/>
          <w:color w:val="000000"/>
          <w:sz w:val="22"/>
          <w:szCs w:val="22"/>
        </w:rPr>
        <w:t>he t</w:t>
      </w:r>
      <w:r w:rsidR="00494881">
        <w:rPr>
          <w:rFonts w:ascii="Arial" w:eastAsia="Calibri" w:hAnsi="Arial" w:cs="Arial"/>
          <w:color w:val="000000"/>
          <w:sz w:val="22"/>
          <w:szCs w:val="22"/>
        </w:rPr>
        <w:t>hree</w:t>
      </w:r>
      <w:r>
        <w:rPr>
          <w:rFonts w:ascii="Arial" w:eastAsia="Calibri" w:hAnsi="Arial" w:cs="Arial"/>
          <w:color w:val="000000"/>
          <w:sz w:val="22"/>
          <w:szCs w:val="22"/>
        </w:rPr>
        <w:t xml:space="preserve"> different affidavits needed prior to the allocation process are listed below</w:t>
      </w:r>
      <w:r w:rsidR="003144EE">
        <w:rPr>
          <w:rFonts w:ascii="Arial" w:eastAsia="Calibri" w:hAnsi="Arial" w:cs="Arial"/>
          <w:color w:val="000000"/>
          <w:sz w:val="22"/>
          <w:szCs w:val="22"/>
        </w:rPr>
        <w:t>:</w:t>
      </w:r>
      <w:r>
        <w:rPr>
          <w:rFonts w:ascii="Arial" w:eastAsia="Calibri" w:hAnsi="Arial" w:cs="Arial"/>
          <w:color w:val="000000"/>
          <w:sz w:val="22"/>
          <w:szCs w:val="22"/>
        </w:rPr>
        <w:t xml:space="preserve">  </w:t>
      </w:r>
    </w:p>
    <w:p w14:paraId="4A4E03A4" w14:textId="77777777" w:rsidR="00EA5FDD" w:rsidRDefault="00EA5FDD">
      <w:pPr>
        <w:spacing w:line="276" w:lineRule="auto"/>
        <w:ind w:left="1080"/>
        <w:rPr>
          <w:rFonts w:ascii="Arial" w:eastAsia="Calibri" w:hAnsi="Arial" w:cs="Arial"/>
          <w:color w:val="000000"/>
          <w:sz w:val="22"/>
          <w:szCs w:val="22"/>
        </w:rPr>
      </w:pPr>
    </w:p>
    <w:p w14:paraId="4A4E03A5" w14:textId="77777777" w:rsidR="00EA5FDD" w:rsidRDefault="00250F4B" w:rsidP="00432124">
      <w:pPr>
        <w:numPr>
          <w:ilvl w:val="0"/>
          <w:numId w:val="58"/>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4A4E03A6" w14:textId="77777777" w:rsidR="00EA5FDD" w:rsidRDefault="00250F4B" w:rsidP="00432124">
      <w:pPr>
        <w:numPr>
          <w:ilvl w:val="0"/>
          <w:numId w:val="58"/>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4A4E03A7" w14:textId="77777777" w:rsidR="00EA5FDD" w:rsidRDefault="00250F4B" w:rsidP="00432124">
      <w:pPr>
        <w:numPr>
          <w:ilvl w:val="0"/>
          <w:numId w:val="58"/>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4A4E03A8" w14:textId="77777777" w:rsidR="00EA5FDD" w:rsidRDefault="00EA5FDD">
      <w:pPr>
        <w:spacing w:before="360" w:after="240" w:line="276" w:lineRule="auto"/>
        <w:ind w:left="1800"/>
        <w:contextualSpacing/>
        <w:rPr>
          <w:rFonts w:ascii="Arial" w:eastAsia="Calibri" w:hAnsi="Arial" w:cs="Arial"/>
          <w:color w:val="000000"/>
          <w:sz w:val="22"/>
          <w:szCs w:val="22"/>
        </w:rPr>
      </w:pPr>
    </w:p>
    <w:p w14:paraId="4A4E03A9" w14:textId="7D88A796" w:rsidR="00EA5FDD" w:rsidRDefault="00250F4B">
      <w:pPr>
        <w:spacing w:line="276" w:lineRule="auto"/>
        <w:ind w:left="1080"/>
        <w:rPr>
          <w:rFonts w:ascii="Arial" w:eastAsia="Calibri" w:hAnsi="Arial" w:cs="Arial"/>
          <w:color w:val="000000"/>
          <w:sz w:val="22"/>
          <w:szCs w:val="22"/>
        </w:rPr>
      </w:pPr>
      <w:r>
        <w:rPr>
          <w:rFonts w:ascii="Arial" w:eastAsia="Arial" w:hAnsi="Arial" w:cs="Arial"/>
          <w:sz w:val="22"/>
          <w:szCs w:val="22"/>
        </w:rPr>
        <w:t>All affidavits shall be notarized</w:t>
      </w:r>
      <w:r w:rsidR="0057259C">
        <w:rPr>
          <w:rFonts w:ascii="Arial" w:eastAsia="Arial" w:hAnsi="Arial" w:cs="Arial"/>
          <w:sz w:val="22"/>
          <w:szCs w:val="22"/>
        </w:rPr>
        <w:t xml:space="preserve">.  </w:t>
      </w:r>
      <w:r>
        <w:rPr>
          <w:rFonts w:ascii="Arial" w:eastAsia="Arial" w:hAnsi="Arial" w:cs="Arial"/>
          <w:sz w:val="22"/>
          <w:szCs w:val="22"/>
        </w:rPr>
        <w:t>All affidavits will be reviewed by the CAISO to ensure completeness and accuracy based on information available to the CAISO</w:t>
      </w:r>
      <w:r w:rsidR="0057259C">
        <w:rPr>
          <w:rFonts w:ascii="Arial" w:eastAsia="Arial" w:hAnsi="Arial" w:cs="Arial"/>
          <w:sz w:val="22"/>
          <w:szCs w:val="22"/>
        </w:rPr>
        <w:t xml:space="preserve">.  </w:t>
      </w:r>
      <w:r>
        <w:rPr>
          <w:rFonts w:ascii="Arial" w:eastAsia="Arial" w:hAnsi="Arial" w:cs="Arial"/>
          <w:sz w:val="22"/>
          <w:szCs w:val="22"/>
        </w:rPr>
        <w:t>If the CAISO determines that an affidavit is not acceptable it will be returned to the submitter for correction and resubmittal for further review</w:t>
      </w:r>
      <w:r w:rsidR="0057259C">
        <w:rPr>
          <w:rFonts w:ascii="Arial" w:eastAsia="Arial" w:hAnsi="Arial" w:cs="Arial"/>
          <w:sz w:val="22"/>
          <w:szCs w:val="22"/>
        </w:rPr>
        <w:t xml:space="preserve">.  </w:t>
      </w:r>
      <w:r>
        <w:rPr>
          <w:rFonts w:ascii="Arial" w:eastAsia="Arial" w:hAnsi="Arial" w:cs="Arial"/>
          <w:sz w:val="22"/>
          <w:szCs w:val="22"/>
        </w:rPr>
        <w:t xml:space="preserve">The CAISO and the Interconnection Customer shall work together to resolve any issue on a </w:t>
      </w:r>
      <w:proofErr w:type="gramStart"/>
      <w:r>
        <w:rPr>
          <w:rFonts w:ascii="Arial" w:eastAsia="Arial" w:hAnsi="Arial" w:cs="Arial"/>
          <w:sz w:val="22"/>
          <w:szCs w:val="22"/>
        </w:rPr>
        <w:t>best efforts</w:t>
      </w:r>
      <w:proofErr w:type="gramEnd"/>
      <w:r>
        <w:rPr>
          <w:rFonts w:ascii="Arial" w:eastAsia="Arial" w:hAnsi="Arial" w:cs="Arial"/>
          <w:sz w:val="22"/>
          <w:szCs w:val="22"/>
        </w:rPr>
        <w:t xml:space="preserve"> basis</w:t>
      </w:r>
      <w:r w:rsidR="0057259C">
        <w:rPr>
          <w:rFonts w:ascii="Arial" w:eastAsia="Arial" w:hAnsi="Arial" w:cs="Arial"/>
          <w:sz w:val="22"/>
          <w:szCs w:val="22"/>
        </w:rPr>
        <w:t xml:space="preserve">.  </w:t>
      </w:r>
    </w:p>
    <w:p w14:paraId="4A4E03AA" w14:textId="1485B5A3" w:rsidR="00EA5FDD" w:rsidRDefault="00250F4B" w:rsidP="005D5441">
      <w:pPr>
        <w:numPr>
          <w:ilvl w:val="4"/>
          <w:numId w:val="128"/>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4A4E03AB" w14:textId="77777777" w:rsidR="00EA5FDD" w:rsidRDefault="00EA5FDD"/>
    <w:p w14:paraId="4A4E03AC" w14:textId="4458D678"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w:t>
      </w:r>
      <w:r w:rsidR="0057259C">
        <w:rPr>
          <w:rFonts w:ascii="Arial" w:eastAsia="Arial" w:hAnsi="Arial" w:cs="Arial"/>
          <w:sz w:val="22"/>
          <w:szCs w:val="22"/>
        </w:rPr>
        <w:t xml:space="preserve">.  </w:t>
      </w:r>
    </w:p>
    <w:p w14:paraId="4A4E03AD" w14:textId="159E845A" w:rsidR="00EA5FDD" w:rsidRDefault="00EA5FDD">
      <w:pPr>
        <w:autoSpaceDE w:val="0"/>
        <w:autoSpaceDN w:val="0"/>
        <w:ind w:left="1440"/>
        <w:rPr>
          <w:rFonts w:ascii="Arial" w:eastAsia="Arial" w:hAnsi="Arial" w:cs="Arial"/>
          <w:sz w:val="22"/>
          <w:szCs w:val="22"/>
        </w:rPr>
      </w:pPr>
    </w:p>
    <w:p w14:paraId="4A4E03AE" w14:textId="11FAE2B4"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4A4E03AF" w14:textId="60D7BE19" w:rsidR="00EA5FDD" w:rsidRDefault="00EA5FDD">
      <w:pPr>
        <w:autoSpaceDE w:val="0"/>
        <w:autoSpaceDN w:val="0"/>
        <w:ind w:left="1440"/>
        <w:rPr>
          <w:rFonts w:ascii="Arial" w:eastAsia="Arial" w:hAnsi="Arial" w:cs="Arial"/>
          <w:sz w:val="22"/>
          <w:szCs w:val="22"/>
        </w:rPr>
      </w:pPr>
    </w:p>
    <w:p w14:paraId="4A4E03B0" w14:textId="7073B49A"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w:t>
      </w:r>
      <w:r w:rsidR="0057259C">
        <w:rPr>
          <w:rFonts w:ascii="Arial" w:eastAsia="Arial" w:hAnsi="Arial" w:cs="Arial"/>
          <w:sz w:val="22"/>
          <w:szCs w:val="22"/>
        </w:rPr>
        <w:t xml:space="preserve">.  </w:t>
      </w:r>
    </w:p>
    <w:p w14:paraId="4A4E03B1" w14:textId="6D546458" w:rsidR="00EA5FDD" w:rsidRDefault="00EA5FDD">
      <w:pPr>
        <w:autoSpaceDE w:val="0"/>
        <w:autoSpaceDN w:val="0"/>
        <w:ind w:left="1440"/>
        <w:rPr>
          <w:rFonts w:ascii="Arial" w:eastAsia="Arial" w:hAnsi="Arial" w:cs="Arial"/>
          <w:sz w:val="22"/>
          <w:szCs w:val="22"/>
        </w:rPr>
      </w:pPr>
    </w:p>
    <w:p w14:paraId="4A4E03B2" w14:textId="4EE6D6EF"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However, the content of these affidavits, if submitted, will not be used to determine the retention of TP Deliverability for any Cluster 4 and earlier-queued projects, i.e., they would receive the level of deliverability requested once they reach Commercial </w:t>
      </w:r>
      <w:r>
        <w:rPr>
          <w:rFonts w:ascii="Arial" w:eastAsia="Arial" w:hAnsi="Arial" w:cs="Arial"/>
          <w:sz w:val="22"/>
          <w:szCs w:val="22"/>
        </w:rPr>
        <w:lastRenderedPageBreak/>
        <w:t>Operation and the required Network Upgrades are completed even if they do not meet the criteria of reserving TP Deliverability.</w:t>
      </w:r>
    </w:p>
    <w:p w14:paraId="4A4E03B3" w14:textId="08D07841" w:rsidR="00EA5FDD" w:rsidRDefault="00EA5FDD">
      <w:pPr>
        <w:autoSpaceDE w:val="0"/>
        <w:autoSpaceDN w:val="0"/>
        <w:spacing w:after="120"/>
        <w:ind w:left="1440"/>
        <w:rPr>
          <w:rFonts w:ascii="Arial" w:eastAsia="Arial" w:hAnsi="Arial" w:cs="Arial"/>
          <w:sz w:val="22"/>
          <w:szCs w:val="22"/>
        </w:rPr>
      </w:pPr>
    </w:p>
    <w:p w14:paraId="4A4E03B4" w14:textId="20C8459C"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4A4E03B5" w14:textId="6985243C" w:rsidR="00EA5FDD" w:rsidRDefault="00250F4B" w:rsidP="00432124">
      <w:pPr>
        <w:numPr>
          <w:ilvl w:val="0"/>
          <w:numId w:val="54"/>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4A4E03B6" w14:textId="6F11B95B" w:rsidR="00EA5FDD" w:rsidRDefault="00250F4B" w:rsidP="00432124">
      <w:pPr>
        <w:numPr>
          <w:ilvl w:val="0"/>
          <w:numId w:val="54"/>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4A4E03B7" w14:textId="356A82A5" w:rsidR="00EA5FDD" w:rsidRDefault="00250F4B" w:rsidP="00432124">
      <w:pPr>
        <w:numPr>
          <w:ilvl w:val="0"/>
          <w:numId w:val="54"/>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4A4E03B8" w14:textId="77D92B5C" w:rsidR="00EA5FDD" w:rsidRDefault="00250F4B" w:rsidP="005D5441">
      <w:pPr>
        <w:numPr>
          <w:ilvl w:val="4"/>
          <w:numId w:val="128"/>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4A4E03B9" w14:textId="77777777" w:rsidR="00EA5FDD" w:rsidRDefault="00EA5FDD">
      <w:pPr>
        <w:autoSpaceDE w:val="0"/>
        <w:autoSpaceDN w:val="0"/>
        <w:adjustRightInd w:val="0"/>
        <w:ind w:left="1440"/>
        <w:rPr>
          <w:rFonts w:ascii="Arial" w:eastAsia="Calibri" w:hAnsi="Arial" w:cs="Arial"/>
          <w:color w:val="000000"/>
          <w:sz w:val="22"/>
          <w:szCs w:val="22"/>
        </w:rPr>
      </w:pPr>
    </w:p>
    <w:p w14:paraId="4A4E03BA" w14:textId="509DCCB2" w:rsidR="00EA5FDD" w:rsidRDefault="00250F4B" w:rsidP="00432124">
      <w:pPr>
        <w:numPr>
          <w:ilvl w:val="0"/>
          <w:numId w:val="103"/>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sidR="0057259C">
        <w:rPr>
          <w:rFonts w:ascii="Arial" w:eastAsia="Arial" w:hAnsi="Arial" w:cs="Arial"/>
          <w:sz w:val="22"/>
          <w:szCs w:val="22"/>
        </w:rPr>
        <w:t xml:space="preserve">.  </w:t>
      </w:r>
    </w:p>
    <w:p w14:paraId="4A4E03BB" w14:textId="581AABC1" w:rsidR="00EA5FDD" w:rsidRDefault="00EA5FDD">
      <w:pPr>
        <w:autoSpaceDE w:val="0"/>
        <w:autoSpaceDN w:val="0"/>
        <w:ind w:left="2520"/>
        <w:rPr>
          <w:rFonts w:ascii="Arial" w:eastAsia="Arial" w:hAnsi="Arial"/>
          <w:sz w:val="22"/>
        </w:rPr>
      </w:pPr>
    </w:p>
    <w:p w14:paraId="4A4E03BC" w14:textId="64627E54" w:rsidR="00EA5FDD" w:rsidRDefault="00250F4B">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4A4E03BD" w14:textId="77777777" w:rsidR="00EA5FDD" w:rsidRDefault="00EA5FDD">
      <w:pPr>
        <w:autoSpaceDE w:val="0"/>
        <w:autoSpaceDN w:val="0"/>
        <w:ind w:left="2520"/>
        <w:rPr>
          <w:rFonts w:ascii="Arial" w:eastAsia="Arial" w:hAnsi="Arial" w:cs="Arial"/>
          <w:sz w:val="22"/>
          <w:szCs w:val="22"/>
        </w:rPr>
      </w:pPr>
    </w:p>
    <w:p w14:paraId="4A4E03BE" w14:textId="43DBD9BA" w:rsidR="00EA5FDD" w:rsidRDefault="00250F4B" w:rsidP="0034087C">
      <w:p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4A4E03BF" w14:textId="6C737462" w:rsidR="00EA5FDD" w:rsidRDefault="00250F4B" w:rsidP="005D5441">
      <w:pPr>
        <w:numPr>
          <w:ilvl w:val="4"/>
          <w:numId w:val="128"/>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4A4E03C0" w14:textId="77777777" w:rsidR="00EA5FDD" w:rsidRDefault="00EA5FDD">
      <w:pPr>
        <w:ind w:left="1440"/>
        <w:rPr>
          <w:rFonts w:ascii="Arial" w:hAnsi="Arial" w:cs="Arial"/>
          <w:sz w:val="22"/>
          <w:szCs w:val="22"/>
        </w:rPr>
      </w:pPr>
    </w:p>
    <w:p w14:paraId="4A4E03C1" w14:textId="5B91D3E6" w:rsidR="00EA5FDD" w:rsidRDefault="00250F4B" w:rsidP="00144DC2">
      <w:pPr>
        <w:spacing w:line="276" w:lineRule="auto"/>
        <w:ind w:left="1440"/>
        <w:rPr>
          <w:rFonts w:ascii="Arial" w:hAnsi="Arial" w:cs="Arial"/>
          <w:sz w:val="22"/>
          <w:szCs w:val="22"/>
        </w:rPr>
      </w:pPr>
      <w:r>
        <w:rPr>
          <w:rFonts w:ascii="Arial" w:hAnsi="Arial" w:cs="Arial"/>
          <w:sz w:val="22"/>
          <w:szCs w:val="22"/>
        </w:rPr>
        <w:t>This affidavit is applicable to Generating Facilities that fall into one of three categories</w:t>
      </w:r>
      <w:r w:rsidR="0057259C">
        <w:rPr>
          <w:rFonts w:ascii="Arial" w:hAnsi="Arial" w:cs="Arial"/>
          <w:sz w:val="22"/>
          <w:szCs w:val="22"/>
        </w:rPr>
        <w:t xml:space="preserve">.  </w:t>
      </w:r>
      <w:r>
        <w:rPr>
          <w:rFonts w:ascii="Arial" w:hAnsi="Arial" w:cs="Arial"/>
          <w:sz w:val="22"/>
          <w:szCs w:val="22"/>
        </w:rPr>
        <w:t>The first category consists of Generating Facilities that have just completed the GIDAP Phase II Interconnection Study process and are seeking an allocation of TP Deliverability for the first time</w:t>
      </w:r>
      <w:r w:rsidR="0057259C">
        <w:rPr>
          <w:rFonts w:ascii="Arial" w:hAnsi="Arial" w:cs="Arial"/>
          <w:sz w:val="22"/>
          <w:szCs w:val="22"/>
        </w:rPr>
        <w:t xml:space="preserve">.  </w:t>
      </w:r>
      <w:r>
        <w:rPr>
          <w:rFonts w:ascii="Arial" w:hAnsi="Arial" w:cs="Arial"/>
          <w:sz w:val="22"/>
          <w:szCs w:val="22"/>
        </w:rPr>
        <w:t>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w:t>
      </w:r>
      <w:r w:rsidR="0057259C">
        <w:rPr>
          <w:rFonts w:ascii="Arial" w:hAnsi="Arial" w:cs="Arial"/>
          <w:sz w:val="22"/>
          <w:szCs w:val="22"/>
        </w:rPr>
        <w:t xml:space="preserve">.  </w:t>
      </w:r>
      <w:r>
        <w:rPr>
          <w:rFonts w:ascii="Arial" w:hAnsi="Arial" w:cs="Arial"/>
          <w:sz w:val="22"/>
          <w:szCs w:val="22"/>
        </w:rPr>
        <w:t xml:space="preserve">The third category includes Energy-Only Generating Facilities, including Partial Capacity Deliverability </w:t>
      </w:r>
      <w:r>
        <w:rPr>
          <w:rFonts w:ascii="Arial" w:hAnsi="Arial" w:cs="Arial"/>
          <w:sz w:val="22"/>
          <w:szCs w:val="22"/>
        </w:rPr>
        <w:lastRenderedPageBreak/>
        <w:t>Status projects that elected to convert any non-allocated portion of their project to Energy Only, that are seeking TP Deliverability.</w:t>
      </w:r>
    </w:p>
    <w:p w14:paraId="4A4E03C2" w14:textId="77777777" w:rsidR="00EA5FDD" w:rsidRDefault="00EA5FDD" w:rsidP="00144DC2">
      <w:pPr>
        <w:spacing w:line="276" w:lineRule="auto"/>
        <w:ind w:left="1440"/>
        <w:rPr>
          <w:rFonts w:ascii="Arial" w:hAnsi="Arial" w:cs="Arial"/>
          <w:sz w:val="22"/>
          <w:szCs w:val="22"/>
        </w:rPr>
      </w:pPr>
    </w:p>
    <w:p w14:paraId="4A4E03C3" w14:textId="5B1799FB" w:rsidR="00EA5FDD" w:rsidRDefault="00250F4B" w:rsidP="00144DC2">
      <w:pPr>
        <w:spacing w:line="276" w:lineRule="auto"/>
        <w:ind w:left="1440"/>
        <w:rPr>
          <w:rFonts w:ascii="Arial" w:hAnsi="Arial" w:cs="Arial"/>
          <w:sz w:val="22"/>
          <w:szCs w:val="22"/>
        </w:rPr>
      </w:pPr>
      <w:r w:rsidRPr="00144DC2">
        <w:rPr>
          <w:rFonts w:ascii="Arial" w:hAnsi="Arial" w:cs="Arial"/>
          <w:sz w:val="22"/>
          <w:szCs w:val="22"/>
        </w:rPr>
        <w:t xml:space="preserve">For Generating Facilities in Queue Cluster 5 through 9 that claimed balance sheet financing when seeking </w:t>
      </w:r>
      <w:r w:rsidR="00494881" w:rsidRPr="00144DC2">
        <w:rPr>
          <w:rFonts w:ascii="Arial" w:hAnsi="Arial" w:cs="Arial"/>
          <w:sz w:val="22"/>
          <w:szCs w:val="22"/>
        </w:rPr>
        <w:t>a</w:t>
      </w:r>
      <w:r w:rsidRPr="00144DC2">
        <w:rPr>
          <w:rFonts w:ascii="Arial" w:hAnsi="Arial" w:cs="Arial"/>
          <w:sz w:val="22"/>
          <w:szCs w:val="22"/>
        </w:rPr>
        <w:t xml:space="preserve"> TP Deliverability allocation and elected to park prior to November 27, 2018 and are seeking </w:t>
      </w:r>
      <w:r w:rsidR="00494881" w:rsidRPr="00144DC2">
        <w:rPr>
          <w:rFonts w:ascii="Arial" w:hAnsi="Arial" w:cs="Arial"/>
          <w:sz w:val="22"/>
          <w:szCs w:val="22"/>
        </w:rPr>
        <w:t>a</w:t>
      </w:r>
      <w:r w:rsidRPr="00144DC2">
        <w:rPr>
          <w:rFonts w:ascii="Arial" w:hAnsi="Arial" w:cs="Arial"/>
          <w:sz w:val="22"/>
          <w:szCs w:val="22"/>
        </w:rPr>
        <w:t xml:space="preserve"> TP Deliverability allocation after November 27, 2018, those projects may cite those previous affidavits when submitting retention affidavits in order to maintain the same treatment as the previous balance sheet financing claims.</w:t>
      </w:r>
    </w:p>
    <w:p w14:paraId="469AAB7C" w14:textId="77777777" w:rsidR="00A84D29" w:rsidRDefault="00A84D29" w:rsidP="00144DC2">
      <w:pPr>
        <w:spacing w:line="276" w:lineRule="auto"/>
        <w:ind w:left="1440"/>
        <w:rPr>
          <w:rFonts w:ascii="Arial" w:hAnsi="Arial" w:cs="Arial"/>
          <w:sz w:val="22"/>
          <w:szCs w:val="22"/>
        </w:rPr>
      </w:pPr>
    </w:p>
    <w:p w14:paraId="70B5F79E" w14:textId="75485390" w:rsidR="009D1BAD" w:rsidRPr="009D1BAD" w:rsidRDefault="009D1BAD" w:rsidP="00144DC2">
      <w:pPr>
        <w:spacing w:line="276" w:lineRule="auto"/>
        <w:ind w:left="1440"/>
        <w:rPr>
          <w:rFonts w:ascii="Arial" w:hAnsi="Arial" w:cs="Arial"/>
          <w:sz w:val="22"/>
          <w:szCs w:val="22"/>
        </w:rPr>
      </w:pPr>
      <w:r w:rsidRPr="009D1BAD">
        <w:rPr>
          <w:rFonts w:ascii="Arial" w:hAnsi="Arial" w:cs="Arial"/>
          <w:sz w:val="22"/>
          <w:szCs w:val="22"/>
        </w:rPr>
        <w:t>Interconnection Customers may only attest that they are proceeding without a power purchase agreement</w:t>
      </w:r>
      <w:r>
        <w:rPr>
          <w:rFonts w:ascii="Arial" w:hAnsi="Arial" w:cs="Arial"/>
          <w:sz w:val="22"/>
          <w:szCs w:val="22"/>
        </w:rPr>
        <w:t xml:space="preserve"> (in allocation group 8.9.2(3</w:t>
      </w:r>
      <w:r w:rsidRPr="005D5441">
        <w:rPr>
          <w:rFonts w:ascii="Arial" w:hAnsi="Arial" w:cs="Arial"/>
          <w:sz w:val="22"/>
          <w:szCs w:val="22"/>
        </w:rPr>
        <w:t>)</w:t>
      </w:r>
      <w:r w:rsidR="005414F4" w:rsidRPr="005D5441">
        <w:rPr>
          <w:rFonts w:ascii="Arial" w:hAnsi="Arial" w:cs="Arial"/>
          <w:sz w:val="22"/>
          <w:szCs w:val="22"/>
        </w:rPr>
        <w:t>, “group 3”</w:t>
      </w:r>
      <w:r w:rsidRPr="005D5441">
        <w:rPr>
          <w:rFonts w:ascii="Arial" w:hAnsi="Arial" w:cs="Arial"/>
          <w:sz w:val="22"/>
          <w:szCs w:val="22"/>
        </w:rPr>
        <w:t>)</w:t>
      </w:r>
      <w:r w:rsidRPr="009D1BAD">
        <w:rPr>
          <w:rFonts w:ascii="Arial" w:hAnsi="Arial" w:cs="Arial"/>
          <w:sz w:val="22"/>
          <w:szCs w:val="22"/>
        </w:rPr>
        <w:t xml:space="preserve"> in the allocation cycle immediately following receipt of their Phase II Interconnection Study</w:t>
      </w:r>
      <w:r w:rsidR="0057259C">
        <w:rPr>
          <w:rFonts w:ascii="Arial" w:hAnsi="Arial" w:cs="Arial"/>
          <w:sz w:val="22"/>
          <w:szCs w:val="22"/>
        </w:rPr>
        <w:t xml:space="preserve">.  </w:t>
      </w:r>
      <w:r w:rsidRPr="009D1BAD">
        <w:rPr>
          <w:rFonts w:ascii="Arial" w:hAnsi="Arial" w:cs="Arial"/>
          <w:sz w:val="22"/>
          <w:szCs w:val="22"/>
        </w:rPr>
        <w:t xml:space="preserve">Interconnection Customers that request TP Deliverability in group 3 and do not receive TP Deliverability, or only receive a partial allocation, may continue </w:t>
      </w:r>
      <w:r w:rsidR="00E20A76">
        <w:rPr>
          <w:rFonts w:ascii="Arial" w:hAnsi="Arial" w:cs="Arial"/>
          <w:sz w:val="22"/>
          <w:szCs w:val="22"/>
        </w:rPr>
        <w:t xml:space="preserve">to </w:t>
      </w:r>
      <w:r w:rsidRPr="009D1BAD">
        <w:rPr>
          <w:rFonts w:ascii="Arial" w:hAnsi="Arial" w:cs="Arial"/>
          <w:sz w:val="22"/>
          <w:szCs w:val="22"/>
        </w:rPr>
        <w:t>attest to group 3</w:t>
      </w:r>
      <w:r w:rsidR="00E20A76">
        <w:rPr>
          <w:rFonts w:ascii="Arial" w:hAnsi="Arial" w:cs="Arial"/>
          <w:sz w:val="22"/>
          <w:szCs w:val="22"/>
        </w:rPr>
        <w:t xml:space="preserve"> status</w:t>
      </w:r>
      <w:r w:rsidRPr="009D1BAD">
        <w:rPr>
          <w:rFonts w:ascii="Arial" w:hAnsi="Arial" w:cs="Arial"/>
          <w:sz w:val="22"/>
          <w:szCs w:val="22"/>
        </w:rPr>
        <w:t xml:space="preserve"> in subsequent TP Deliverability cycles in which they are eligible to seek an allocation</w:t>
      </w:r>
      <w:r w:rsidR="0057259C">
        <w:rPr>
          <w:rFonts w:ascii="Arial" w:hAnsi="Arial" w:cs="Arial"/>
          <w:sz w:val="22"/>
          <w:szCs w:val="22"/>
        </w:rPr>
        <w:t xml:space="preserve">.  </w:t>
      </w:r>
      <w:r w:rsidRPr="009D1BAD">
        <w:rPr>
          <w:rFonts w:ascii="Arial" w:hAnsi="Arial" w:cs="Arial"/>
          <w:sz w:val="22"/>
          <w:szCs w:val="22"/>
        </w:rPr>
        <w:t>Interconnection Customers in group 3 may elect to park only that portion of their Interconnection Request (up to 100%) that does not receive TP Deliverability</w:t>
      </w:r>
      <w:r w:rsidR="0057259C">
        <w:rPr>
          <w:rFonts w:ascii="Arial" w:hAnsi="Arial" w:cs="Arial"/>
          <w:sz w:val="22"/>
          <w:szCs w:val="22"/>
        </w:rPr>
        <w:t xml:space="preserve">.  </w:t>
      </w:r>
      <w:r w:rsidRPr="009D1BAD">
        <w:rPr>
          <w:rFonts w:ascii="Arial" w:hAnsi="Arial" w:cs="Arial"/>
          <w:sz w:val="22"/>
          <w:szCs w:val="22"/>
        </w:rPr>
        <w:t>Such parked portions may receive TP Deliverability in subsequent allocation cycles from any group for which they qualify (including allocation group 3)</w:t>
      </w:r>
      <w:r w:rsidR="0057259C">
        <w:rPr>
          <w:rFonts w:ascii="Arial" w:hAnsi="Arial" w:cs="Arial"/>
          <w:sz w:val="22"/>
          <w:szCs w:val="22"/>
        </w:rPr>
        <w:t xml:space="preserve">.  </w:t>
      </w:r>
      <w:r w:rsidRPr="009D1BAD">
        <w:rPr>
          <w:rFonts w:ascii="Arial" w:hAnsi="Arial" w:cs="Arial"/>
          <w:sz w:val="22"/>
          <w:szCs w:val="22"/>
        </w:rPr>
        <w:t>If an Interconnection Customer elects a group other than group 3 in subsequent allocation cycles, it may not select group 3 in a future allocation cycle</w:t>
      </w:r>
      <w:r w:rsidR="0057259C">
        <w:rPr>
          <w:rFonts w:ascii="Arial" w:hAnsi="Arial" w:cs="Arial"/>
          <w:sz w:val="22"/>
          <w:szCs w:val="22"/>
        </w:rPr>
        <w:t xml:space="preserve">.  </w:t>
      </w:r>
      <w:r w:rsidRPr="009D1BAD">
        <w:rPr>
          <w:rFonts w:ascii="Arial" w:hAnsi="Arial" w:cs="Arial"/>
          <w:sz w:val="22"/>
          <w:szCs w:val="22"/>
        </w:rPr>
        <w:t xml:space="preserve">Interconnection Customers that receive TP Deliverability allocations for less than requested may also elect to permanently reduce their requested </w:t>
      </w:r>
      <w:r w:rsidR="007E7F02" w:rsidRPr="007E7F02">
        <w:rPr>
          <w:rFonts w:ascii="Arial" w:hAnsi="Arial" w:cs="Arial"/>
          <w:sz w:val="22"/>
          <w:szCs w:val="22"/>
        </w:rPr>
        <w:t>Interconnection Service Capacity</w:t>
      </w:r>
      <w:r w:rsidRPr="009D1BAD">
        <w:rPr>
          <w:rFonts w:ascii="Arial" w:hAnsi="Arial" w:cs="Arial"/>
          <w:sz w:val="22"/>
          <w:szCs w:val="22"/>
        </w:rPr>
        <w:t xml:space="preserve"> to the amount of TP Deliverability received following the allocation.</w:t>
      </w:r>
    </w:p>
    <w:p w14:paraId="4A4E03C4" w14:textId="77777777" w:rsidR="00EA5FDD" w:rsidRDefault="00EA5FDD" w:rsidP="00144DC2">
      <w:pPr>
        <w:spacing w:line="276" w:lineRule="auto"/>
        <w:ind w:left="1440"/>
        <w:rPr>
          <w:rFonts w:ascii="Arial" w:hAnsi="Arial" w:cs="Arial"/>
          <w:sz w:val="22"/>
          <w:szCs w:val="22"/>
        </w:rPr>
      </w:pPr>
    </w:p>
    <w:p w14:paraId="4A4E03C5" w14:textId="56138614" w:rsidR="00EA5FDD" w:rsidRDefault="00250F4B" w:rsidP="00144DC2">
      <w:pPr>
        <w:spacing w:line="276" w:lineRule="auto"/>
        <w:ind w:left="1440"/>
        <w:rPr>
          <w:rFonts w:ascii="Arial" w:hAnsi="Arial" w:cs="Arial"/>
          <w:sz w:val="22"/>
          <w:szCs w:val="22"/>
        </w:rPr>
      </w:pPr>
      <w:r>
        <w:rPr>
          <w:rFonts w:ascii="Arial" w:hAnsi="Arial" w:cs="Arial"/>
          <w:sz w:val="22"/>
          <w:szCs w:val="22"/>
        </w:rPr>
        <w:t xml:space="preserve">The CAISO shall allocate available TP Deliverability to all or a portion of the full MW </w:t>
      </w:r>
      <w:r w:rsidR="00B22FAB">
        <w:rPr>
          <w:rFonts w:ascii="Arial" w:hAnsi="Arial" w:cs="Arial"/>
          <w:sz w:val="22"/>
          <w:szCs w:val="22"/>
        </w:rPr>
        <w:t>Interconnection Service Capacity</w:t>
      </w:r>
      <w:r>
        <w:rPr>
          <w:rFonts w:ascii="Arial" w:hAnsi="Arial" w:cs="Arial"/>
          <w:sz w:val="22"/>
          <w:szCs w:val="22"/>
        </w:rPr>
        <w:t xml:space="preserve"> of the Generating Facility as specified in the Interconnection Request based on the criteria defined in GIDAP BPM Section 6.2.9.4</w:t>
      </w:r>
      <w:r w:rsidR="0057259C">
        <w:rPr>
          <w:rFonts w:ascii="Arial" w:hAnsi="Arial" w:cs="Arial"/>
          <w:sz w:val="22"/>
          <w:szCs w:val="22"/>
        </w:rPr>
        <w:t xml:space="preserve">.  </w:t>
      </w:r>
      <w:r>
        <w:rPr>
          <w:rFonts w:ascii="Arial" w:hAnsi="Arial" w:cs="Arial"/>
          <w:sz w:val="22"/>
          <w:szCs w:val="22"/>
        </w:rPr>
        <w:t xml:space="preserve">Where a criterion is met by a portion of the full MW </w:t>
      </w:r>
      <w:r w:rsidR="00B22FAB">
        <w:rPr>
          <w:rFonts w:ascii="Arial" w:hAnsi="Arial" w:cs="Arial"/>
          <w:sz w:val="22"/>
          <w:szCs w:val="22"/>
        </w:rPr>
        <w:t>Interconnection Service Capacity</w:t>
      </w:r>
      <w:r>
        <w:rPr>
          <w:rFonts w:ascii="Arial" w:hAnsi="Arial" w:cs="Arial"/>
          <w:sz w:val="22"/>
          <w:szCs w:val="22"/>
        </w:rPr>
        <w:t xml:space="preserve"> of the Generating Facility</w:t>
      </w:r>
      <w:r w:rsidR="006215BD">
        <w:rPr>
          <w:rStyle w:val="FootnoteReference"/>
          <w:rFonts w:ascii="Arial" w:hAnsi="Arial" w:cs="Arial"/>
          <w:sz w:val="22"/>
          <w:szCs w:val="22"/>
        </w:rPr>
        <w:footnoteReference w:id="80"/>
      </w:r>
      <w:r>
        <w:rPr>
          <w:rFonts w:ascii="Arial" w:hAnsi="Arial" w:cs="Arial"/>
          <w:sz w:val="22"/>
          <w:szCs w:val="22"/>
        </w:rPr>
        <w:t>, the eligibility score associated with that criterion shall apply to the portion that meets the criterion</w:t>
      </w:r>
      <w:r w:rsidR="0057259C">
        <w:rPr>
          <w:rFonts w:ascii="Arial" w:hAnsi="Arial" w:cs="Arial"/>
          <w:sz w:val="22"/>
          <w:szCs w:val="22"/>
        </w:rPr>
        <w:t xml:space="preserve">.  </w:t>
      </w:r>
      <w:r>
        <w:rPr>
          <w:rFonts w:ascii="Arial" w:hAnsi="Arial" w:cs="Arial"/>
          <w:sz w:val="22"/>
          <w:szCs w:val="22"/>
        </w:rPr>
        <w:t xml:space="preserve">Therefore, the affidavit must relate to the same proposed Generating Facility as described in the Interconnection Request and, for each allocation group attested to, must specify the MW quantity of </w:t>
      </w:r>
      <w:r w:rsidR="00B22FAB">
        <w:rPr>
          <w:rFonts w:ascii="Arial" w:hAnsi="Arial" w:cs="Arial"/>
          <w:sz w:val="22"/>
          <w:szCs w:val="22"/>
        </w:rPr>
        <w:t>Interconnection Service Capacity</w:t>
      </w:r>
      <w:r>
        <w:rPr>
          <w:rFonts w:ascii="Arial" w:hAnsi="Arial" w:cs="Arial"/>
          <w:sz w:val="22"/>
          <w:szCs w:val="22"/>
        </w:rPr>
        <w:t xml:space="preserve"> that meets the criteria for inclusion in the allocation group</w:t>
      </w:r>
      <w:r w:rsidR="0057259C">
        <w:rPr>
          <w:rFonts w:ascii="Arial" w:hAnsi="Arial" w:cs="Arial"/>
          <w:sz w:val="22"/>
          <w:szCs w:val="22"/>
        </w:rPr>
        <w:t xml:space="preserve">.  </w:t>
      </w:r>
      <w:r>
        <w:rPr>
          <w:rFonts w:ascii="Arial" w:hAnsi="Arial" w:cs="Arial"/>
          <w:sz w:val="22"/>
          <w:szCs w:val="22"/>
        </w:rPr>
        <w:t>At a minimum, the Generating Facility must meet criteria established in one of the seven allocation groups defined in GIDAP Section 8.9.2.</w:t>
      </w:r>
    </w:p>
    <w:p w14:paraId="41B07FC5" w14:textId="6B31AE3B" w:rsidR="004C699D" w:rsidRDefault="004C699D">
      <w:pPr>
        <w:ind w:left="1440"/>
        <w:rPr>
          <w:rFonts w:ascii="Arial" w:hAnsi="Arial" w:cs="Arial"/>
          <w:sz w:val="22"/>
          <w:szCs w:val="22"/>
        </w:rPr>
      </w:pPr>
    </w:p>
    <w:p w14:paraId="4A4E03C7" w14:textId="69DF8A8A" w:rsidR="00EA5FDD" w:rsidRPr="00144DC2" w:rsidRDefault="00250F4B" w:rsidP="00144DC2">
      <w:pPr>
        <w:spacing w:line="276" w:lineRule="auto"/>
        <w:ind w:left="1440"/>
        <w:rPr>
          <w:rFonts w:ascii="Arial" w:hAnsi="Arial"/>
          <w:sz w:val="22"/>
        </w:rPr>
      </w:pPr>
      <w:r>
        <w:rPr>
          <w:rFonts w:ascii="Arial" w:hAnsi="Arial" w:cs="Arial"/>
          <w:sz w:val="22"/>
          <w:szCs w:val="22"/>
        </w:rPr>
        <w:lastRenderedPageBreak/>
        <w:t>Projects with Energy-Only Deliverability Status</w:t>
      </w:r>
      <w:r w:rsidR="006215BD">
        <w:rPr>
          <w:rStyle w:val="FootnoteReference"/>
          <w:rFonts w:ascii="Arial" w:hAnsi="Arial" w:cs="Arial"/>
          <w:sz w:val="22"/>
          <w:szCs w:val="22"/>
        </w:rPr>
        <w:footnoteReference w:id="81"/>
      </w:r>
      <w:r>
        <w:rPr>
          <w:rFonts w:ascii="Arial" w:hAnsi="Arial" w:cs="Arial"/>
          <w:sz w:val="22"/>
          <w:szCs w:val="22"/>
        </w:rPr>
        <w:t xml:space="preserve"> requesting Deliverability must submit to the CAISO a $60,000 study deposit for each Generating Facility seeking TP Deliverability</w:t>
      </w:r>
      <w:r w:rsidR="0057259C">
        <w:rPr>
          <w:rFonts w:ascii="Arial" w:hAnsi="Arial" w:cs="Arial"/>
          <w:sz w:val="22"/>
          <w:szCs w:val="22"/>
        </w:rPr>
        <w:t xml:space="preserve">.  </w:t>
      </w:r>
      <w:r>
        <w:rPr>
          <w:rFonts w:ascii="Arial" w:hAnsi="Arial" w:cs="Arial"/>
          <w:sz w:val="22"/>
          <w:szCs w:val="22"/>
        </w:rPr>
        <w:t>The $60,000 study deposit is due on the same due date of the Seeking TP Deliverability affidavit as established and provided in the annual Market Notice published in accordance with GIDAP BPM Section 6.2.9.1</w:t>
      </w:r>
      <w:r w:rsidR="0057259C">
        <w:rPr>
          <w:rFonts w:ascii="Arial" w:hAnsi="Arial" w:cs="Arial"/>
          <w:sz w:val="22"/>
          <w:szCs w:val="22"/>
        </w:rPr>
        <w:t xml:space="preserve">.  </w:t>
      </w:r>
      <w:r>
        <w:rPr>
          <w:rFonts w:ascii="Arial" w:eastAsia="Calibri" w:hAnsi="Arial" w:cs="Arial"/>
          <w:bCs/>
          <w:color w:val="000000"/>
          <w:sz w:val="22"/>
          <w:szCs w:val="22"/>
        </w:rPr>
        <w:t>A market notice is provided</w:t>
      </w:r>
      <w:r w:rsidR="00B11874">
        <w:rPr>
          <w:rFonts w:ascii="Arial" w:eastAsia="Calibri" w:hAnsi="Arial" w:cs="Arial"/>
          <w:bCs/>
          <w:color w:val="000000"/>
          <w:sz w:val="22"/>
          <w:szCs w:val="22"/>
        </w:rPr>
        <w:t xml:space="preserve"> thirty</w:t>
      </w:r>
      <w:r>
        <w:rPr>
          <w:rFonts w:ascii="Arial" w:eastAsia="Calibri" w:hAnsi="Arial" w:cs="Arial"/>
          <w:bCs/>
          <w:color w:val="000000"/>
          <w:sz w:val="22"/>
          <w:szCs w:val="22"/>
        </w:rPr>
        <w:t xml:space="preserve"> </w:t>
      </w:r>
      <w:r w:rsidR="00B11874">
        <w:rPr>
          <w:rFonts w:ascii="Arial" w:eastAsia="Calibri" w:hAnsi="Arial" w:cs="Arial"/>
          <w:bCs/>
          <w:color w:val="000000"/>
          <w:sz w:val="22"/>
          <w:szCs w:val="22"/>
        </w:rPr>
        <w:t>(</w:t>
      </w:r>
      <w:r>
        <w:rPr>
          <w:rFonts w:ascii="Arial" w:eastAsia="Calibri" w:hAnsi="Arial" w:cs="Arial"/>
          <w:bCs/>
          <w:color w:val="000000"/>
          <w:sz w:val="22"/>
          <w:szCs w:val="22"/>
        </w:rPr>
        <w:t>30</w:t>
      </w:r>
      <w:r w:rsidR="00B11874">
        <w:rPr>
          <w:rFonts w:ascii="Arial" w:eastAsia="Calibri" w:hAnsi="Arial" w:cs="Arial"/>
          <w:bCs/>
          <w:color w:val="000000"/>
          <w:sz w:val="22"/>
          <w:szCs w:val="22"/>
        </w:rPr>
        <w:t>)</w:t>
      </w:r>
      <w:r>
        <w:rPr>
          <w:rFonts w:ascii="Arial" w:eastAsia="Calibri" w:hAnsi="Arial" w:cs="Arial"/>
          <w:bCs/>
          <w:color w:val="000000"/>
          <w:sz w:val="22"/>
          <w:szCs w:val="22"/>
        </w:rPr>
        <w:t xml:space="preserve"> calendar days in advance of the TP Deliverability Affidavit due date</w:t>
      </w:r>
      <w:r w:rsidR="0057259C">
        <w:rPr>
          <w:rFonts w:ascii="Arial" w:eastAsia="Calibri" w:hAnsi="Arial" w:cs="Arial"/>
          <w:bCs/>
          <w:color w:val="000000"/>
          <w:sz w:val="22"/>
          <w:szCs w:val="22"/>
        </w:rPr>
        <w:t xml:space="preserve">.  </w:t>
      </w:r>
      <w:r>
        <w:rPr>
          <w:rFonts w:ascii="Arial" w:hAnsi="Arial" w:cs="Arial"/>
          <w:sz w:val="22"/>
          <w:szCs w:val="22"/>
        </w:rPr>
        <w:t>Refer to GIDAP Section 8.9.2 for further details</w:t>
      </w:r>
      <w:r w:rsidR="0057259C">
        <w:rPr>
          <w:rFonts w:ascii="Arial" w:hAnsi="Arial" w:cs="Arial"/>
          <w:sz w:val="22"/>
          <w:szCs w:val="22"/>
        </w:rPr>
        <w:t xml:space="preserve">.  </w:t>
      </w:r>
      <w:r w:rsidR="006215BD">
        <w:rPr>
          <w:rFonts w:ascii="Arial" w:hAnsi="Arial" w:cs="Arial"/>
          <w:sz w:val="22"/>
          <w:szCs w:val="22"/>
        </w:rPr>
        <w:t xml:space="preserve">Energy Only capacity that has not achieved commercial operation and seeks TP Deliverability must meet the eligibility criteria for groups 4 </w:t>
      </w:r>
      <w:r w:rsidR="00387D78">
        <w:rPr>
          <w:rFonts w:ascii="Arial" w:hAnsi="Arial" w:cs="Arial"/>
          <w:sz w:val="22"/>
          <w:szCs w:val="22"/>
        </w:rPr>
        <w:t xml:space="preserve">or </w:t>
      </w:r>
      <w:r w:rsidR="006215BD">
        <w:rPr>
          <w:rFonts w:ascii="Arial" w:hAnsi="Arial" w:cs="Arial"/>
          <w:sz w:val="22"/>
          <w:szCs w:val="22"/>
        </w:rPr>
        <w:t>5</w:t>
      </w:r>
      <w:r w:rsidR="0057259C">
        <w:rPr>
          <w:rFonts w:ascii="Arial" w:hAnsi="Arial" w:cs="Arial"/>
          <w:sz w:val="22"/>
          <w:szCs w:val="22"/>
        </w:rPr>
        <w:t xml:space="preserve">.  </w:t>
      </w:r>
      <w:r w:rsidR="006215BD">
        <w:rPr>
          <w:rFonts w:ascii="Arial" w:hAnsi="Arial" w:cs="Arial"/>
          <w:sz w:val="22"/>
          <w:szCs w:val="22"/>
        </w:rPr>
        <w:t>Energy Only capacity that has achieved commercial operation and seeks TP Deliverability can meet the eligibility criteria for groups 4 – 7</w:t>
      </w:r>
      <w:r w:rsidR="0057259C">
        <w:rPr>
          <w:rFonts w:ascii="Arial" w:hAnsi="Arial" w:cs="Arial"/>
          <w:sz w:val="22"/>
          <w:szCs w:val="22"/>
        </w:rPr>
        <w:t xml:space="preserve">.  </w:t>
      </w:r>
    </w:p>
    <w:p w14:paraId="0FE95067" w14:textId="77777777" w:rsidR="00A149D9" w:rsidRDefault="00A149D9" w:rsidP="00144DC2">
      <w:pPr>
        <w:spacing w:line="276" w:lineRule="auto"/>
        <w:ind w:left="1440"/>
        <w:rPr>
          <w:rFonts w:ascii="Arial" w:hAnsi="Arial" w:cs="Arial"/>
          <w:sz w:val="22"/>
          <w:szCs w:val="22"/>
        </w:rPr>
      </w:pPr>
    </w:p>
    <w:p w14:paraId="04BE3765" w14:textId="77B9235E" w:rsidR="00A149D9" w:rsidRDefault="00A149D9" w:rsidP="00144DC2">
      <w:pPr>
        <w:spacing w:line="276" w:lineRule="auto"/>
        <w:ind w:left="1440"/>
        <w:rPr>
          <w:rFonts w:ascii="Arial" w:hAnsi="Arial" w:cs="Arial"/>
          <w:sz w:val="22"/>
          <w:szCs w:val="22"/>
        </w:rPr>
      </w:pPr>
      <w:r w:rsidRPr="00A149D9">
        <w:rPr>
          <w:rFonts w:ascii="Arial" w:hAnsi="Arial" w:cs="Arial"/>
          <w:sz w:val="22"/>
          <w:szCs w:val="22"/>
        </w:rPr>
        <w:t xml:space="preserve">The </w:t>
      </w:r>
      <w:r>
        <w:rPr>
          <w:rFonts w:ascii="Arial" w:hAnsi="Arial" w:cs="Arial"/>
          <w:sz w:val="22"/>
          <w:szCs w:val="22"/>
        </w:rPr>
        <w:t>study deposit</w:t>
      </w:r>
      <w:r w:rsidRPr="00A149D9">
        <w:rPr>
          <w:rFonts w:ascii="Arial" w:hAnsi="Arial" w:cs="Arial"/>
          <w:sz w:val="22"/>
          <w:szCs w:val="22"/>
        </w:rPr>
        <w:t xml:space="preserve"> will be applied to pay for prudent costs incurred by the CAISO, the Participating TO(s), and/or third parties as applicable, to perform and administer the TP Deliverability studies for the Energy Only Interconnection Customers</w:t>
      </w:r>
      <w:r w:rsidR="0057259C">
        <w:rPr>
          <w:rFonts w:ascii="Arial" w:hAnsi="Arial" w:cs="Arial"/>
          <w:sz w:val="22"/>
          <w:szCs w:val="22"/>
        </w:rPr>
        <w:t xml:space="preserve">.  </w:t>
      </w:r>
      <w:r w:rsidRPr="00A149D9">
        <w:rPr>
          <w:rFonts w:ascii="Arial" w:hAnsi="Arial" w:cs="Arial"/>
          <w:sz w:val="22"/>
          <w:szCs w:val="22"/>
        </w:rPr>
        <w:t xml:space="preserve">Any and all costs of the Energy Only TP Deliverability study will be borne by the </w:t>
      </w:r>
      <w:r w:rsidR="00F17AC2">
        <w:rPr>
          <w:rFonts w:ascii="Arial" w:hAnsi="Arial" w:cs="Arial"/>
          <w:sz w:val="22"/>
          <w:szCs w:val="22"/>
        </w:rPr>
        <w:t xml:space="preserve">Energy Only </w:t>
      </w:r>
      <w:r w:rsidRPr="00A149D9">
        <w:rPr>
          <w:rFonts w:ascii="Arial" w:hAnsi="Arial" w:cs="Arial"/>
          <w:sz w:val="22"/>
          <w:szCs w:val="22"/>
        </w:rPr>
        <w:t>Interconnection Customer</w:t>
      </w:r>
      <w:r w:rsidR="00F17AC2">
        <w:rPr>
          <w:rFonts w:ascii="Arial" w:hAnsi="Arial" w:cs="Arial"/>
          <w:sz w:val="22"/>
          <w:szCs w:val="22"/>
        </w:rPr>
        <w:t xml:space="preserve">s seeking a </w:t>
      </w:r>
      <w:r w:rsidR="00F17AC2" w:rsidRPr="00A149D9">
        <w:rPr>
          <w:rFonts w:ascii="Arial" w:hAnsi="Arial" w:cs="Arial"/>
          <w:sz w:val="22"/>
          <w:szCs w:val="22"/>
        </w:rPr>
        <w:t>TP Deliverability</w:t>
      </w:r>
      <w:r w:rsidR="00F17AC2">
        <w:rPr>
          <w:rFonts w:ascii="Arial" w:hAnsi="Arial" w:cs="Arial"/>
          <w:sz w:val="22"/>
          <w:szCs w:val="22"/>
        </w:rPr>
        <w:t xml:space="preserve"> allocation</w:t>
      </w:r>
      <w:r w:rsidR="0057259C">
        <w:rPr>
          <w:rFonts w:ascii="Arial" w:hAnsi="Arial" w:cs="Arial"/>
          <w:sz w:val="22"/>
          <w:szCs w:val="22"/>
        </w:rPr>
        <w:t xml:space="preserve">.  </w:t>
      </w:r>
      <w:r w:rsidRPr="00A149D9">
        <w:rPr>
          <w:rFonts w:ascii="Arial" w:hAnsi="Arial" w:cs="Arial"/>
          <w:sz w:val="22"/>
          <w:szCs w:val="22"/>
        </w:rPr>
        <w:t>The CAISO will coordinate the study with the Participating TO(s)</w:t>
      </w:r>
      <w:r w:rsidR="0057259C">
        <w:rPr>
          <w:rFonts w:ascii="Arial" w:hAnsi="Arial" w:cs="Arial"/>
          <w:sz w:val="22"/>
          <w:szCs w:val="22"/>
        </w:rPr>
        <w:t xml:space="preserve">.  </w:t>
      </w:r>
      <w:r w:rsidRPr="00A149D9">
        <w:rPr>
          <w:rFonts w:ascii="Arial" w:hAnsi="Arial" w:cs="Arial"/>
          <w:sz w:val="22"/>
          <w:szCs w:val="22"/>
        </w:rPr>
        <w:t>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w:t>
      </w:r>
      <w:r w:rsidR="0057259C">
        <w:rPr>
          <w:rFonts w:ascii="Arial" w:hAnsi="Arial" w:cs="Arial"/>
          <w:sz w:val="22"/>
          <w:szCs w:val="22"/>
        </w:rPr>
        <w:t xml:space="preserve">.  </w:t>
      </w:r>
      <w:r w:rsidRPr="00A149D9">
        <w:rPr>
          <w:rFonts w:ascii="Arial" w:hAnsi="Arial" w:cs="Arial"/>
          <w:sz w:val="22"/>
          <w:szCs w:val="22"/>
        </w:rPr>
        <w:t xml:space="preserve">If the actual cost of the study </w:t>
      </w:r>
      <w:r w:rsidR="00A01156">
        <w:rPr>
          <w:rFonts w:ascii="Arial" w:hAnsi="Arial" w:cs="Arial"/>
          <w:sz w:val="22"/>
          <w:szCs w:val="22"/>
        </w:rPr>
        <w:t>is</w:t>
      </w:r>
      <w:r w:rsidRPr="00A149D9">
        <w:rPr>
          <w:rFonts w:ascii="Arial" w:hAnsi="Arial" w:cs="Arial"/>
          <w:sz w:val="22"/>
          <w:szCs w:val="22"/>
        </w:rPr>
        <w:t xml:space="preserve"> greater than the deposit provided by the Interconnection Customer, the Interconnection Customer will pay the balance within thirty (30) days of being invoiced.</w:t>
      </w:r>
    </w:p>
    <w:p w14:paraId="105FC51B" w14:textId="77777777" w:rsidR="00F17AC2" w:rsidRDefault="00F17AC2" w:rsidP="00144DC2">
      <w:pPr>
        <w:spacing w:line="276" w:lineRule="auto"/>
        <w:ind w:left="1440"/>
        <w:rPr>
          <w:rFonts w:ascii="Arial" w:hAnsi="Arial" w:cs="Arial"/>
          <w:sz w:val="22"/>
          <w:szCs w:val="22"/>
        </w:rPr>
      </w:pPr>
    </w:p>
    <w:p w14:paraId="4519651D" w14:textId="46267EE8" w:rsidR="00F17AC2" w:rsidRDefault="00F17AC2" w:rsidP="00144DC2">
      <w:pPr>
        <w:spacing w:line="276" w:lineRule="auto"/>
        <w:ind w:left="1440"/>
        <w:rPr>
          <w:rFonts w:ascii="Arial" w:hAnsi="Arial" w:cs="Arial"/>
          <w:sz w:val="22"/>
          <w:szCs w:val="22"/>
        </w:rPr>
      </w:pPr>
      <w:r>
        <w:rPr>
          <w:rFonts w:ascii="Arial" w:hAnsi="Arial" w:cs="Arial"/>
          <w:sz w:val="22"/>
          <w:szCs w:val="22"/>
        </w:rPr>
        <w:t>Any r</w:t>
      </w:r>
      <w:r w:rsidRPr="0062594D">
        <w:rPr>
          <w:rFonts w:ascii="Arial" w:hAnsi="Arial" w:cs="Arial"/>
          <w:sz w:val="22"/>
          <w:szCs w:val="22"/>
        </w:rPr>
        <w:t>efunds will be processed in accordance with the CAISO’s established business practice whereby interconnection deposit refunds are processed in batches and payments are disbursed monthly</w:t>
      </w:r>
      <w:r w:rsidR="0057259C">
        <w:rPr>
          <w:rFonts w:ascii="Arial" w:hAnsi="Arial" w:cs="Arial"/>
          <w:sz w:val="22"/>
          <w:szCs w:val="22"/>
        </w:rPr>
        <w:t xml:space="preserve">.  </w:t>
      </w:r>
      <w:r>
        <w:rPr>
          <w:rFonts w:ascii="Arial" w:hAnsi="Arial" w:cs="Arial"/>
          <w:sz w:val="22"/>
          <w:szCs w:val="22"/>
        </w:rPr>
        <w:t>I</w:t>
      </w:r>
      <w:r w:rsidRPr="0062594D">
        <w:rPr>
          <w:rFonts w:ascii="Arial" w:hAnsi="Arial" w:cs="Arial"/>
          <w:sz w:val="22"/>
          <w:szCs w:val="22"/>
        </w:rPr>
        <w:t>f the Interconnection Customer has not provided the CAISO with the appropriate documents to facilitate a refund or if the Interconnection Customer has any outstanding invoice balance due</w:t>
      </w:r>
      <w:r w:rsidR="00A01156">
        <w:rPr>
          <w:rFonts w:ascii="Arial" w:hAnsi="Arial" w:cs="Arial"/>
          <w:sz w:val="22"/>
          <w:szCs w:val="22"/>
        </w:rPr>
        <w:t xml:space="preserve"> to</w:t>
      </w:r>
      <w:r w:rsidRPr="0062594D">
        <w:rPr>
          <w:rFonts w:ascii="Arial" w:hAnsi="Arial" w:cs="Arial"/>
          <w:sz w:val="22"/>
          <w:szCs w:val="22"/>
        </w:rPr>
        <w:t xml:space="preserve"> the CAISO on another project owned by the same Interconnection Customer</w:t>
      </w:r>
      <w:r w:rsidR="00A01156">
        <w:rPr>
          <w:rFonts w:ascii="Arial" w:hAnsi="Arial" w:cs="Arial"/>
          <w:sz w:val="22"/>
          <w:szCs w:val="22"/>
        </w:rPr>
        <w:t>,</w:t>
      </w:r>
      <w:r>
        <w:rPr>
          <w:rFonts w:ascii="Arial" w:hAnsi="Arial" w:cs="Arial"/>
          <w:sz w:val="22"/>
          <w:szCs w:val="22"/>
        </w:rPr>
        <w:t xml:space="preserve"> t</w:t>
      </w:r>
      <w:r w:rsidRPr="0062594D">
        <w:rPr>
          <w:rFonts w:ascii="Arial" w:hAnsi="Arial" w:cs="Arial"/>
          <w:sz w:val="22"/>
          <w:szCs w:val="22"/>
        </w:rPr>
        <w:t>h</w:t>
      </w:r>
      <w:r>
        <w:rPr>
          <w:rFonts w:ascii="Arial" w:hAnsi="Arial" w:cs="Arial"/>
          <w:sz w:val="22"/>
          <w:szCs w:val="22"/>
        </w:rPr>
        <w:t>e</w:t>
      </w:r>
      <w:r w:rsidRPr="0062594D">
        <w:rPr>
          <w:rFonts w:ascii="Arial" w:hAnsi="Arial" w:cs="Arial"/>
          <w:sz w:val="22"/>
          <w:szCs w:val="22"/>
        </w:rPr>
        <w:t xml:space="preserve"> thirty (30) calendar day period </w:t>
      </w:r>
      <w:r>
        <w:rPr>
          <w:rFonts w:ascii="Arial" w:hAnsi="Arial" w:cs="Arial"/>
          <w:sz w:val="22"/>
          <w:szCs w:val="22"/>
        </w:rPr>
        <w:t>for the refund will be suspended until such issue(s) are cured</w:t>
      </w:r>
      <w:r w:rsidRPr="0062594D">
        <w:rPr>
          <w:rFonts w:ascii="Arial" w:hAnsi="Arial" w:cs="Arial"/>
          <w:sz w:val="22"/>
          <w:szCs w:val="22"/>
        </w:rPr>
        <w:t>.</w:t>
      </w:r>
    </w:p>
    <w:p w14:paraId="4A4E03C8" w14:textId="77777777" w:rsidR="00EA5FDD" w:rsidRDefault="00EA5FDD" w:rsidP="00144DC2">
      <w:pPr>
        <w:spacing w:line="276" w:lineRule="auto"/>
        <w:ind w:left="1440"/>
        <w:rPr>
          <w:rFonts w:ascii="Arial" w:hAnsi="Arial" w:cs="Arial"/>
          <w:sz w:val="22"/>
          <w:szCs w:val="22"/>
        </w:rPr>
      </w:pPr>
    </w:p>
    <w:p w14:paraId="4A4E03C9" w14:textId="77777777" w:rsidR="00EA5FDD" w:rsidRDefault="00250F4B" w:rsidP="00144DC2">
      <w:pPr>
        <w:spacing w:line="276" w:lineRule="auto"/>
        <w:ind w:left="1440"/>
        <w:rPr>
          <w:rFonts w:ascii="Arial" w:hAnsi="Arial" w:cs="Arial"/>
          <w:sz w:val="22"/>
          <w:szCs w:val="22"/>
        </w:rPr>
      </w:pPr>
      <w:r>
        <w:rPr>
          <w:rFonts w:ascii="Arial" w:hAnsi="Arial" w:cs="Arial"/>
          <w:sz w:val="22"/>
          <w:szCs w:val="22"/>
        </w:rPr>
        <w:t>The affidavit must include the following current information:</w:t>
      </w:r>
    </w:p>
    <w:p w14:paraId="4A4E03CA" w14:textId="77777777" w:rsidR="00EA5FDD" w:rsidRDefault="00EA5FDD">
      <w:pPr>
        <w:ind w:left="1440"/>
        <w:rPr>
          <w:rFonts w:ascii="Arial" w:hAnsi="Arial" w:cs="Arial"/>
          <w:sz w:val="22"/>
          <w:szCs w:val="22"/>
        </w:rPr>
      </w:pPr>
    </w:p>
    <w:p w14:paraId="4A4E03CB" w14:textId="77777777" w:rsidR="00EA5FDD" w:rsidRDefault="00250F4B" w:rsidP="00432124">
      <w:pPr>
        <w:numPr>
          <w:ilvl w:val="0"/>
          <w:numId w:val="55"/>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4A4E03CC" w14:textId="77777777" w:rsidR="00EA5FDD" w:rsidRDefault="00EA5FDD">
      <w:pPr>
        <w:autoSpaceDE w:val="0"/>
        <w:autoSpaceDN w:val="0"/>
        <w:adjustRightInd w:val="0"/>
        <w:spacing w:after="60"/>
        <w:ind w:left="1800"/>
        <w:rPr>
          <w:rFonts w:ascii="Arial" w:eastAsia="Calibri" w:hAnsi="Arial" w:cs="Arial"/>
          <w:color w:val="000000"/>
          <w:sz w:val="22"/>
          <w:szCs w:val="22"/>
        </w:rPr>
      </w:pPr>
    </w:p>
    <w:p w14:paraId="4A4E03CD" w14:textId="25ED1B20" w:rsidR="00EA5FDD" w:rsidRDefault="00250F4B" w:rsidP="00432124">
      <w:pPr>
        <w:numPr>
          <w:ilvl w:val="0"/>
          <w:numId w:val="55"/>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4A4E03CE" w14:textId="77777777" w:rsidR="00EA5FDD" w:rsidRDefault="00EA5FDD">
      <w:pPr>
        <w:autoSpaceDE w:val="0"/>
        <w:autoSpaceDN w:val="0"/>
        <w:adjustRightInd w:val="0"/>
        <w:spacing w:after="60"/>
        <w:rPr>
          <w:rFonts w:ascii="Arial" w:eastAsia="Calibri" w:hAnsi="Arial" w:cs="Arial"/>
          <w:color w:val="000000"/>
          <w:sz w:val="22"/>
          <w:szCs w:val="22"/>
        </w:rPr>
      </w:pPr>
    </w:p>
    <w:p w14:paraId="4A4E03CF" w14:textId="074454BC" w:rsidR="00EA5FDD" w:rsidRDefault="00250F4B" w:rsidP="00432124">
      <w:pPr>
        <w:numPr>
          <w:ilvl w:val="0"/>
          <w:numId w:val="55"/>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lastRenderedPageBreak/>
        <w:t>Shortlist status (applicable to allocation Groups 2 and 5 only)</w:t>
      </w:r>
    </w:p>
    <w:p w14:paraId="4A4E03D0" w14:textId="77777777" w:rsidR="00EA5FDD" w:rsidRDefault="00EA5FDD">
      <w:pPr>
        <w:autoSpaceDE w:val="0"/>
        <w:autoSpaceDN w:val="0"/>
        <w:adjustRightInd w:val="0"/>
        <w:spacing w:after="60"/>
        <w:ind w:left="2340"/>
        <w:rPr>
          <w:rFonts w:ascii="Arial" w:eastAsia="Calibri" w:hAnsi="Arial" w:cs="Arial"/>
          <w:color w:val="000000"/>
          <w:sz w:val="22"/>
          <w:szCs w:val="22"/>
        </w:rPr>
      </w:pPr>
    </w:p>
    <w:p w14:paraId="4A4E03D1" w14:textId="6373699D" w:rsidR="00EA5FDD" w:rsidRDefault="00250F4B" w:rsidP="00432124">
      <w:pPr>
        <w:numPr>
          <w:ilvl w:val="0"/>
          <w:numId w:val="55"/>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4A4E03D2" w14:textId="77777777" w:rsidR="00EA5FDD" w:rsidRDefault="00EA5FDD">
      <w:pPr>
        <w:ind w:left="1440"/>
        <w:rPr>
          <w:rFonts w:ascii="Arial" w:hAnsi="Arial" w:cs="Arial"/>
          <w:sz w:val="22"/>
          <w:szCs w:val="22"/>
        </w:rPr>
      </w:pPr>
    </w:p>
    <w:p w14:paraId="4A4E03D3" w14:textId="5DA7AA83" w:rsidR="00EA5FDD" w:rsidRDefault="00250F4B" w:rsidP="00432124">
      <w:pPr>
        <w:numPr>
          <w:ilvl w:val="0"/>
          <w:numId w:val="55"/>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4A4E03D4"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79" w:name="_Toc23173254"/>
      <w:bookmarkStart w:id="780" w:name="_Toc23173255"/>
      <w:bookmarkStart w:id="781" w:name="_Toc15890671"/>
      <w:bookmarkStart w:id="782" w:name="_Toc23173256"/>
      <w:bookmarkStart w:id="783" w:name="_Toc109676384"/>
      <w:bookmarkStart w:id="784" w:name="_Toc109994022"/>
      <w:bookmarkStart w:id="785" w:name="_Toc350752810"/>
      <w:bookmarkEnd w:id="779"/>
      <w:bookmarkEnd w:id="780"/>
      <w:r>
        <w:rPr>
          <w:rFonts w:ascii="Arial" w:hAnsi="Arial"/>
          <w:b/>
          <w:bCs/>
          <w:sz w:val="22"/>
          <w:szCs w:val="22"/>
          <w:lang w:eastAsia="x-none"/>
        </w:rPr>
        <w:t>Reassessment Study and TP Deliverability Allocation Study</w:t>
      </w:r>
      <w:bookmarkEnd w:id="781"/>
      <w:bookmarkEnd w:id="782"/>
      <w:bookmarkEnd w:id="783"/>
      <w:bookmarkEnd w:id="784"/>
    </w:p>
    <w:p w14:paraId="4A4E03D5" w14:textId="77777777" w:rsidR="00EA5FDD" w:rsidRDefault="00EA5FDD">
      <w:pPr>
        <w:autoSpaceDE w:val="0"/>
        <w:autoSpaceDN w:val="0"/>
        <w:adjustRightInd w:val="0"/>
        <w:ind w:left="1080"/>
        <w:rPr>
          <w:rFonts w:ascii="Arial" w:hAnsi="Arial" w:cs="Arial"/>
          <w:sz w:val="22"/>
          <w:szCs w:val="22"/>
        </w:rPr>
      </w:pPr>
    </w:p>
    <w:p w14:paraId="4A4E03D6" w14:textId="0E86A5A2" w:rsidR="00EA5FDD" w:rsidRDefault="00250F4B">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w:t>
      </w:r>
      <w:r w:rsidR="0057259C">
        <w:rPr>
          <w:rFonts w:ascii="Arial" w:hAnsi="Arial" w:cs="Arial"/>
          <w:sz w:val="22"/>
          <w:szCs w:val="22"/>
        </w:rPr>
        <w:t xml:space="preserve">.  </w:t>
      </w:r>
      <w:r>
        <w:rPr>
          <w:rFonts w:ascii="Arial" w:hAnsi="Arial" w:cs="Arial"/>
          <w:sz w:val="22"/>
          <w:szCs w:val="22"/>
        </w:rPr>
        <w:t>The overall study consists of the first part of the reassessment, TP Deliverability allocation, and the second part of the reassessment.</w:t>
      </w:r>
    </w:p>
    <w:p w14:paraId="4A4E03D7" w14:textId="77777777" w:rsidR="00EA5FDD" w:rsidRDefault="00EA5FDD">
      <w:pPr>
        <w:ind w:left="1080"/>
        <w:rPr>
          <w:rFonts w:ascii="Arial" w:hAnsi="Arial" w:cs="Arial"/>
          <w:sz w:val="22"/>
          <w:szCs w:val="22"/>
        </w:rPr>
      </w:pPr>
    </w:p>
    <w:p w14:paraId="4A4E03D8" w14:textId="35FAEED7" w:rsidR="00EA5FDD" w:rsidRDefault="00250F4B">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w:t>
      </w:r>
      <w:r w:rsidR="0057259C">
        <w:rPr>
          <w:rFonts w:ascii="Arial" w:hAnsi="Arial" w:cs="Arial"/>
          <w:sz w:val="22"/>
          <w:szCs w:val="22"/>
        </w:rPr>
        <w:t xml:space="preserve">.  </w:t>
      </w:r>
      <w:r>
        <w:rPr>
          <w:rFonts w:ascii="Arial" w:hAnsi="Arial" w:cs="Arial"/>
          <w:sz w:val="22"/>
          <w:szCs w:val="22"/>
        </w:rPr>
        <w:t>The study scope will include a Deliverability Assessment, a power flow analysis, and a stability analysis if applicable</w:t>
      </w:r>
      <w:r w:rsidR="0057259C">
        <w:rPr>
          <w:rFonts w:ascii="Arial" w:hAnsi="Arial" w:cs="Arial"/>
          <w:sz w:val="22"/>
          <w:szCs w:val="22"/>
        </w:rPr>
        <w:t xml:space="preserve">.  </w:t>
      </w:r>
      <w:r>
        <w:rPr>
          <w:rFonts w:ascii="Arial" w:hAnsi="Arial" w:cs="Arial"/>
          <w:sz w:val="22"/>
          <w:szCs w:val="22"/>
        </w:rPr>
        <w:t>The study will identify all deliverability constraints and updates RNU and LDNU requirements for Interconnection Requests queued earlier than the Queue Cluster going through the TP Deliverability allocation</w:t>
      </w:r>
      <w:r w:rsidR="0057259C">
        <w:rPr>
          <w:rFonts w:ascii="Arial" w:hAnsi="Arial" w:cs="Arial"/>
          <w:sz w:val="22"/>
          <w:szCs w:val="22"/>
        </w:rPr>
        <w:t xml:space="preserve">.  </w:t>
      </w:r>
      <w:r>
        <w:rPr>
          <w:rFonts w:ascii="Arial" w:hAnsi="Arial" w:cs="Arial"/>
          <w:sz w:val="22"/>
          <w:szCs w:val="22"/>
        </w:rPr>
        <w:t>Then the CAISO will perform a TP Deliverability allocation study for the Area Deliverability Constraints identified in the first part of the reassessment</w:t>
      </w:r>
      <w:r w:rsidR="0057259C">
        <w:rPr>
          <w:rFonts w:ascii="Arial" w:hAnsi="Arial" w:cs="Arial"/>
          <w:sz w:val="22"/>
          <w:szCs w:val="22"/>
        </w:rPr>
        <w:t xml:space="preserve">.  </w:t>
      </w:r>
      <w:r>
        <w:rPr>
          <w:rFonts w:ascii="Arial" w:hAnsi="Arial" w:cs="Arial"/>
          <w:sz w:val="22"/>
          <w:szCs w:val="22"/>
        </w:rPr>
        <w:t>The CAISO will adjust generator project models in the Deliverability Assessment to represent deliverability preserved for prior commitments and the scores of the generator projects seeking TP Deliverability allocation</w:t>
      </w:r>
      <w:r w:rsidR="0057259C">
        <w:rPr>
          <w:rFonts w:ascii="Arial" w:hAnsi="Arial" w:cs="Arial"/>
          <w:sz w:val="22"/>
          <w:szCs w:val="22"/>
        </w:rPr>
        <w:t xml:space="preserve">.  </w:t>
      </w:r>
      <w:r>
        <w:rPr>
          <w:rFonts w:ascii="Arial" w:hAnsi="Arial" w:cs="Arial"/>
          <w:sz w:val="22"/>
          <w:szCs w:val="22"/>
        </w:rPr>
        <w:t>The CAISO will allocate available TP Deliverability, if any, to the eligible generator projects in the descending order of scores pursuant to GIDAP BPM Section 6.2.9.4.</w:t>
      </w:r>
    </w:p>
    <w:p w14:paraId="4A4E03D9" w14:textId="77777777" w:rsidR="00EA5FDD" w:rsidRDefault="00EA5FDD">
      <w:pPr>
        <w:ind w:left="1080"/>
        <w:rPr>
          <w:rFonts w:ascii="Arial" w:hAnsi="Arial" w:cs="Arial"/>
          <w:sz w:val="22"/>
          <w:szCs w:val="22"/>
        </w:rPr>
      </w:pPr>
    </w:p>
    <w:p w14:paraId="4A4E03DA" w14:textId="57930FC2" w:rsidR="00EA5FDD" w:rsidRDefault="00250F4B">
      <w:pPr>
        <w:ind w:left="1080"/>
        <w:rPr>
          <w:rFonts w:ascii="Arial" w:hAnsi="Arial" w:cs="Arial"/>
          <w:sz w:val="22"/>
          <w:szCs w:val="22"/>
        </w:rPr>
      </w:pPr>
      <w:r>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w:t>
      </w:r>
      <w:r w:rsidR="0057259C">
        <w:rPr>
          <w:rFonts w:ascii="Arial" w:hAnsi="Arial" w:cs="Arial"/>
          <w:sz w:val="22"/>
          <w:szCs w:val="22"/>
        </w:rPr>
        <w:t xml:space="preserve">.  </w:t>
      </w:r>
      <w:r>
        <w:rPr>
          <w:rFonts w:ascii="Arial" w:hAnsi="Arial" w:cs="Arial"/>
          <w:sz w:val="22"/>
          <w:szCs w:val="22"/>
        </w:rPr>
        <w:t>The generator projects that have withdrawn will be removed from the study model</w:t>
      </w:r>
      <w:r w:rsidR="0057259C">
        <w:rPr>
          <w:rFonts w:ascii="Arial" w:hAnsi="Arial" w:cs="Arial"/>
          <w:sz w:val="22"/>
          <w:szCs w:val="22"/>
        </w:rPr>
        <w:t xml:space="preserve">.  </w:t>
      </w:r>
      <w:r>
        <w:rPr>
          <w:rFonts w:ascii="Arial" w:hAnsi="Arial" w:cs="Arial"/>
          <w:sz w:val="22"/>
          <w:szCs w:val="22"/>
        </w:rPr>
        <w:t>The CAISO will update the deliverability study model to reflect changes of requested deliverability status</w:t>
      </w:r>
      <w:r w:rsidR="0057259C">
        <w:rPr>
          <w:rFonts w:ascii="Arial" w:hAnsi="Arial" w:cs="Arial"/>
          <w:sz w:val="22"/>
          <w:szCs w:val="22"/>
        </w:rPr>
        <w:t xml:space="preserve">.  </w:t>
      </w:r>
      <w:r>
        <w:rPr>
          <w:rFonts w:ascii="Arial" w:hAnsi="Arial" w:cs="Arial"/>
          <w:sz w:val="22"/>
          <w:szCs w:val="22"/>
        </w:rPr>
        <w:t xml:space="preserve">The CAISO, in coordination with the applicable Participating TOs, will perform a Deliverability Assessment, a power flow analysis, a short circuit duty analysis, and a stability analysis if applicable to update </w:t>
      </w:r>
      <w:r w:rsidR="00622A9C">
        <w:rPr>
          <w:rFonts w:ascii="Arial" w:hAnsi="Arial" w:cs="Arial"/>
          <w:sz w:val="22"/>
          <w:szCs w:val="22"/>
        </w:rPr>
        <w:t xml:space="preserve">the </w:t>
      </w:r>
      <w:r>
        <w:rPr>
          <w:rFonts w:ascii="Arial" w:hAnsi="Arial" w:cs="Arial"/>
          <w:sz w:val="22"/>
          <w:szCs w:val="22"/>
        </w:rPr>
        <w:t>Network Upgrade requirements for the projects up to the Queue Cluster going through the TP Deliverability allocation.</w:t>
      </w:r>
    </w:p>
    <w:p w14:paraId="4A4E03DB"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86" w:name="_Toc15890672"/>
      <w:bookmarkStart w:id="787" w:name="_Toc23173257"/>
      <w:bookmarkStart w:id="788" w:name="_Toc109676385"/>
      <w:bookmarkStart w:id="789" w:name="_Toc109994023"/>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82"/>
      </w:r>
      <w:bookmarkEnd w:id="785"/>
      <w:bookmarkEnd w:id="786"/>
      <w:bookmarkEnd w:id="787"/>
      <w:bookmarkEnd w:id="788"/>
      <w:bookmarkEnd w:id="789"/>
    </w:p>
    <w:p w14:paraId="4A4E03DC" w14:textId="77777777" w:rsidR="00EA5FDD" w:rsidRDefault="00EA5FDD">
      <w:pPr>
        <w:rPr>
          <w:lang w:eastAsia="x-none"/>
        </w:rPr>
      </w:pPr>
    </w:p>
    <w:p w14:paraId="4A4E03DD"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 xml:space="preserve">The proposed Generating Facilities corresponding to earlier queued Interconnection Requests meeting the criteria set forth below: </w:t>
      </w:r>
    </w:p>
    <w:p w14:paraId="4A4E03E0"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77777777" w:rsidR="00EA5FDD"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A4E03E2"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3B9FCD29" w:rsidR="00EA5FDD"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proposed Generating Facilities in Queue Cluster 5 and subsequent Queue Clusters that were previously allocated TP Deliverability and have met the retention criteria set forth in GIDAP Section 8.9.3</w:t>
      </w:r>
      <w:r w:rsidR="0057259C">
        <w:rPr>
          <w:rFonts w:ascii="Arial" w:eastAsia="Calibri" w:hAnsi="Arial" w:cs="Arial"/>
          <w:color w:val="000000"/>
          <w:sz w:val="22"/>
          <w:szCs w:val="22"/>
        </w:rPr>
        <w:t xml:space="preserve">.  </w:t>
      </w:r>
    </w:p>
    <w:p w14:paraId="4A4E03E5" w14:textId="78033EAA" w:rsidR="00EA5FDD" w:rsidRDefault="00250F4B">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As to both criterion (</w:t>
      </w:r>
      <w:proofErr w:type="spellStart"/>
      <w:r>
        <w:rPr>
          <w:rFonts w:ascii="Arial" w:eastAsia="Calibri" w:hAnsi="Arial" w:cs="Arial"/>
          <w:color w:val="000000"/>
          <w:sz w:val="22"/>
          <w:szCs w:val="22"/>
        </w:rPr>
        <w:t>i</w:t>
      </w:r>
      <w:proofErr w:type="spellEnd"/>
      <w:r>
        <w:rPr>
          <w:rFonts w:ascii="Arial" w:eastAsia="Calibri" w:hAnsi="Arial" w:cs="Arial"/>
          <w:color w:val="000000"/>
          <w:sz w:val="22"/>
          <w:szCs w:val="22"/>
        </w:rPr>
        <w:t>)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For example, a wind or solar photovoltaic resource of 100 MW installed capacity that requested Full Capacity Deliverability Status would typically have a Qualifying Capacity somewhat less than 100 MW</w:t>
      </w:r>
      <w:r w:rsidR="0057259C">
        <w:rPr>
          <w:rFonts w:ascii="Arial" w:eastAsia="Calibri" w:hAnsi="Arial" w:cs="Arial"/>
          <w:color w:val="000000"/>
          <w:sz w:val="22"/>
          <w:szCs w:val="22"/>
        </w:rPr>
        <w:t xml:space="preserve">.  </w:t>
      </w:r>
      <w:r>
        <w:rPr>
          <w:rFonts w:ascii="Arial" w:eastAsia="Calibri" w:hAnsi="Arial" w:cs="Arial"/>
          <w:color w:val="000000"/>
          <w:sz w:val="22"/>
          <w:szCs w:val="22"/>
        </w:rPr>
        <w:t>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w:t>
      </w:r>
      <w:r w:rsidR="0057259C">
        <w:rPr>
          <w:rFonts w:ascii="Arial" w:eastAsia="Calibri" w:hAnsi="Arial" w:cs="Arial"/>
          <w:color w:val="000000"/>
          <w:sz w:val="22"/>
          <w:szCs w:val="22"/>
        </w:rPr>
        <w:t xml:space="preserve">.  </w:t>
      </w:r>
      <w:r>
        <w:rPr>
          <w:rFonts w:ascii="Arial" w:eastAsia="Calibri" w:hAnsi="Arial" w:cs="Arial"/>
          <w:color w:val="000000"/>
          <w:sz w:val="22"/>
          <w:szCs w:val="22"/>
        </w:rPr>
        <w:t>If the same Generating Facility requested Partial Capacity Deliverability Status, it would have an even smaller impact on the set-aside of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For another example, a Generating Facility that met criterion (</w:t>
      </w:r>
      <w:proofErr w:type="spellStart"/>
      <w:r>
        <w:rPr>
          <w:rFonts w:ascii="Arial" w:eastAsia="Calibri" w:hAnsi="Arial" w:cs="Arial"/>
          <w:color w:val="000000"/>
          <w:sz w:val="22"/>
          <w:szCs w:val="22"/>
        </w:rPr>
        <w:t>i</w:t>
      </w:r>
      <w:proofErr w:type="spellEnd"/>
      <w:r>
        <w:rPr>
          <w:rFonts w:ascii="Arial" w:eastAsia="Calibri" w:hAnsi="Arial" w:cs="Arial"/>
          <w:color w:val="000000"/>
          <w:sz w:val="22"/>
          <w:szCs w:val="22"/>
        </w:rPr>
        <w:t>) but requested Energy-Only Deliverability Status would not require any set aside of TP Deliverability</w:t>
      </w:r>
      <w:r w:rsidR="0057259C">
        <w:rPr>
          <w:rFonts w:ascii="Arial" w:eastAsia="Calibri" w:hAnsi="Arial" w:cs="Arial"/>
          <w:color w:val="000000"/>
          <w:sz w:val="22"/>
          <w:szCs w:val="22"/>
        </w:rPr>
        <w:t xml:space="preserve">.  </w:t>
      </w:r>
    </w:p>
    <w:p w14:paraId="4A4E03E6"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4A4E03E8"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1EC6330B" w:rsidR="00EA5FDD"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w:t>
      </w:r>
      <w:r w:rsidR="0057259C">
        <w:rPr>
          <w:rFonts w:ascii="Arial" w:eastAsia="Calibri" w:hAnsi="Arial" w:cs="Arial"/>
          <w:color w:val="000000"/>
          <w:sz w:val="22"/>
          <w:szCs w:val="22"/>
        </w:rPr>
        <w:t xml:space="preserve">.  </w:t>
      </w:r>
      <w:r>
        <w:rPr>
          <w:rFonts w:ascii="Arial" w:eastAsia="Calibri" w:hAnsi="Arial" w:cs="Arial"/>
          <w:color w:val="000000"/>
          <w:sz w:val="22"/>
          <w:szCs w:val="22"/>
        </w:rPr>
        <w:t>For example, the CAISO’s annual process for assigning deliverability status to distributed generating resources, which was approved by FERC in November 2012, could result in a commitment of TP Deliverability that would need to be reflected in this component of the process</w:t>
      </w:r>
      <w:r w:rsidR="0057259C">
        <w:rPr>
          <w:rFonts w:ascii="Arial" w:eastAsia="Calibri" w:hAnsi="Arial" w:cs="Arial"/>
          <w:color w:val="000000"/>
          <w:sz w:val="22"/>
          <w:szCs w:val="22"/>
        </w:rPr>
        <w:t xml:space="preserve">.  </w:t>
      </w:r>
    </w:p>
    <w:p w14:paraId="4A4E03EA"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1A4939B6" w:rsidR="00EA5FDD" w:rsidRDefault="00250F4B">
      <w:pPr>
        <w:spacing w:line="276" w:lineRule="auto"/>
        <w:ind w:left="1080"/>
        <w:rPr>
          <w:rFonts w:ascii="Arial" w:hAnsi="Arial" w:cs="Arial"/>
          <w:sz w:val="22"/>
          <w:szCs w:val="22"/>
        </w:rPr>
      </w:pPr>
      <w:r>
        <w:rPr>
          <w:rFonts w:ascii="Arial" w:hAnsi="Arial" w:cs="Arial"/>
          <w:sz w:val="22"/>
          <w:szCs w:val="22"/>
        </w:rPr>
        <w:t>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w:t>
      </w:r>
      <w:r w:rsidR="0057259C">
        <w:rPr>
          <w:rFonts w:ascii="Arial" w:hAnsi="Arial" w:cs="Arial"/>
          <w:sz w:val="22"/>
          <w:szCs w:val="22"/>
        </w:rPr>
        <w:t xml:space="preserve">.  </w:t>
      </w:r>
    </w:p>
    <w:p w14:paraId="4A4E03EC" w14:textId="77777777" w:rsidR="00EA5FDD" w:rsidRDefault="00EA5FDD">
      <w:pPr>
        <w:spacing w:line="276" w:lineRule="auto"/>
        <w:ind w:left="1080"/>
        <w:rPr>
          <w:rFonts w:ascii="Arial" w:hAnsi="Arial" w:cs="Arial"/>
          <w:sz w:val="22"/>
          <w:szCs w:val="22"/>
        </w:rPr>
      </w:pPr>
    </w:p>
    <w:p w14:paraId="4A4E03ED" w14:textId="21686C70" w:rsidR="00EA5FDD" w:rsidRDefault="00250F4B">
      <w:pPr>
        <w:spacing w:line="276" w:lineRule="auto"/>
        <w:ind w:left="1080"/>
        <w:rPr>
          <w:rFonts w:ascii="Arial" w:hAnsi="Arial" w:cs="Arial"/>
          <w:sz w:val="22"/>
          <w:szCs w:val="22"/>
          <w:lang w:eastAsia="x-none"/>
        </w:rPr>
      </w:pPr>
      <w:r>
        <w:rPr>
          <w:rFonts w:ascii="Arial" w:hAnsi="Arial" w:cs="Arial"/>
          <w:sz w:val="22"/>
          <w:szCs w:val="22"/>
        </w:rPr>
        <w:t xml:space="preserve">The results of this first allocation component shall not affect the rights and obligations of proposed Generating Facilities in Queue Cluster 4 or earlier with respect to the </w:t>
      </w:r>
      <w:r>
        <w:rPr>
          <w:rFonts w:ascii="Arial" w:hAnsi="Arial" w:cs="Arial"/>
          <w:sz w:val="22"/>
          <w:szCs w:val="22"/>
        </w:rPr>
        <w:lastRenderedPageBreak/>
        <w:t>construction and funding of Network Upgrades identified for such Generating Facilities, or their requested Deliverability Status</w:t>
      </w:r>
      <w:r w:rsidR="0057259C">
        <w:rPr>
          <w:rFonts w:ascii="Arial" w:hAnsi="Arial" w:cs="Arial"/>
          <w:sz w:val="22"/>
          <w:szCs w:val="22"/>
        </w:rPr>
        <w:t xml:space="preserve">.  </w:t>
      </w:r>
      <w:r>
        <w:rPr>
          <w:rFonts w:ascii="Arial" w:hAnsi="Arial" w:cs="Arial"/>
          <w:sz w:val="22"/>
          <w:szCs w:val="22"/>
        </w:rPr>
        <w:t>Such rights and obligations will continue to be determined pursuant to the GIP and the Generating Facility’s GIA.</w:t>
      </w:r>
    </w:p>
    <w:p w14:paraId="4A4E03EE"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790" w:name="_Toc23173258"/>
      <w:bookmarkStart w:id="791" w:name="_Toc350752812"/>
      <w:bookmarkStart w:id="792" w:name="_Toc15890673"/>
      <w:bookmarkStart w:id="793" w:name="_Toc23173259"/>
      <w:bookmarkStart w:id="794" w:name="_Toc109676386"/>
      <w:bookmarkStart w:id="795" w:name="_Toc109994024"/>
      <w:bookmarkEnd w:id="790"/>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83"/>
      </w:r>
      <w:bookmarkEnd w:id="791"/>
      <w:bookmarkEnd w:id="792"/>
      <w:bookmarkEnd w:id="793"/>
      <w:bookmarkEnd w:id="794"/>
      <w:bookmarkEnd w:id="795"/>
    </w:p>
    <w:p w14:paraId="4A4E03EF" w14:textId="77777777" w:rsidR="00EA5FDD" w:rsidRDefault="00EA5FDD">
      <w:pPr>
        <w:rPr>
          <w:lang w:eastAsia="x-none"/>
        </w:rPr>
      </w:pPr>
    </w:p>
    <w:p w14:paraId="4A4E03F0" w14:textId="3B9C586C" w:rsidR="00EA5FDD" w:rsidRDefault="00250F4B">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w:t>
      </w:r>
      <w:r w:rsidR="0057259C">
        <w:rPr>
          <w:rFonts w:ascii="Arial" w:eastAsia="Calibri" w:hAnsi="Arial" w:cs="Arial"/>
          <w:color w:val="000000"/>
          <w:sz w:val="22"/>
          <w:szCs w:val="22"/>
        </w:rPr>
        <w:t xml:space="preserve">.  </w:t>
      </w:r>
      <w:r>
        <w:rPr>
          <w:rFonts w:ascii="Arial" w:eastAsia="Calibri" w:hAnsi="Arial" w:cs="Arial"/>
          <w:color w:val="000000"/>
          <w:sz w:val="22"/>
          <w:szCs w:val="22"/>
        </w:rPr>
        <w:t>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4A4E03F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3E1D5221"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w:t>
      </w:r>
      <w:r w:rsidRPr="005B6956">
        <w:rPr>
          <w:rFonts w:ascii="Arial" w:eastAsia="Calibri" w:hAnsi="Arial" w:cs="Arial"/>
          <w:color w:val="000000"/>
          <w:sz w:val="22"/>
          <w:szCs w:val="22"/>
          <w:highlight w:val="green"/>
        </w:rPr>
        <w:t>(</w:t>
      </w:r>
      <w:commentRangeStart w:id="796"/>
      <w:r w:rsidRPr="005B6956">
        <w:rPr>
          <w:rFonts w:ascii="Arial" w:eastAsia="Calibri" w:hAnsi="Arial" w:cs="Arial"/>
          <w:color w:val="000000"/>
          <w:sz w:val="22"/>
          <w:szCs w:val="22"/>
          <w:highlight w:val="green"/>
        </w:rPr>
        <w:t>1) in order of the seven allocation groups described in GIDAP Section 8.9.2 and</w:t>
      </w:r>
      <w:commentRangeEnd w:id="796"/>
      <w:r w:rsidR="00D5012D">
        <w:rPr>
          <w:rStyle w:val="CommentReference"/>
        </w:rPr>
        <w:commentReference w:id="796"/>
      </w:r>
      <w:r>
        <w:rPr>
          <w:rFonts w:ascii="Arial" w:eastAsia="Calibri" w:hAnsi="Arial" w:cs="Arial"/>
          <w:color w:val="000000"/>
          <w:sz w:val="22"/>
          <w:szCs w:val="22"/>
        </w:rPr>
        <w:t xml:space="preserve"> (2) within each allocation group, based on the Generating Facility’s total points as established in items (1) through (4) below, based on the Interconnection Customers’ demonstration, via the submitted affidavits, and in accordance with the criteria set forth in GIDAP Section 8.9.2.1</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Where a criterion is met by a portion of the full MW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the Generating Facility, within each allocation group, the eligibility score associated with that criterion shall apply to the portion that meets the criterion</w:t>
      </w:r>
      <w:r w:rsidR="0057259C">
        <w:rPr>
          <w:rFonts w:ascii="Arial" w:eastAsia="Calibri" w:hAnsi="Arial" w:cs="Arial"/>
          <w:color w:val="000000"/>
          <w:sz w:val="22"/>
          <w:szCs w:val="22"/>
        </w:rPr>
        <w:t xml:space="preserve">.  </w:t>
      </w:r>
      <w:r>
        <w:rPr>
          <w:rFonts w:ascii="Arial" w:eastAsia="Calibri" w:hAnsi="Arial" w:cs="Arial"/>
          <w:color w:val="000000"/>
          <w:sz w:val="22"/>
          <w:szCs w:val="22"/>
        </w:rPr>
        <w:t>The demonstration must relate to the same proposed Generating Facility as described in Appendix A to the Interconnection Request</w:t>
      </w:r>
      <w:r w:rsidR="0057259C">
        <w:rPr>
          <w:rFonts w:ascii="Arial" w:eastAsia="Calibri" w:hAnsi="Arial" w:cs="Arial"/>
          <w:color w:val="000000"/>
          <w:sz w:val="22"/>
          <w:szCs w:val="22"/>
        </w:rPr>
        <w:t xml:space="preserve">.  </w:t>
      </w:r>
    </w:p>
    <w:p w14:paraId="4A4E03F3"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4" w14:textId="731667D3" w:rsidR="00EA5FDD" w:rsidRDefault="00250F4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amount</w:t>
      </w:r>
      <w:proofErr w:type="gramEnd"/>
      <w:r>
        <w:rPr>
          <w:rFonts w:ascii="Arial" w:hAnsi="Arial" w:cs="Arial"/>
          <w:sz w:val="22"/>
          <w:szCs w:val="22"/>
        </w:rPr>
        <w:t xml:space="preserve"> of projects meeting the threshold eligibility criteria can be deliverable within the available TP deliverability, the CAISO will allocate TP Deliverability to all of them</w:t>
      </w:r>
      <w:r w:rsidR="0057259C">
        <w:rPr>
          <w:rFonts w:ascii="Arial" w:hAnsi="Arial" w:cs="Arial"/>
          <w:sz w:val="22"/>
          <w:szCs w:val="22"/>
        </w:rPr>
        <w:t xml:space="preserve">.  </w:t>
      </w:r>
      <w:r>
        <w:rPr>
          <w:rFonts w:ascii="Arial" w:hAnsi="Arial" w:cs="Arial"/>
          <w:sz w:val="22"/>
          <w:szCs w:val="22"/>
        </w:rPr>
        <w:t>In this case the Option (A) or (B) projects that receive TP Deliverability may execute GIAs that reflect their allocations</w:t>
      </w:r>
      <w:r w:rsidR="0057259C">
        <w:rPr>
          <w:rFonts w:ascii="Arial" w:hAnsi="Arial" w:cs="Arial"/>
          <w:sz w:val="22"/>
          <w:szCs w:val="22"/>
        </w:rPr>
        <w:t xml:space="preserve">.  </w:t>
      </w:r>
      <w:r>
        <w:rPr>
          <w:rFonts w:ascii="Arial" w:hAnsi="Arial" w:cs="Arial"/>
          <w:sz w:val="22"/>
          <w:szCs w:val="22"/>
        </w:rPr>
        <w:t>If, however, not all projects in an allocation group that meet the threshold criteria can be fully accommodated, the CAISO will allocate available TP Deliverability based on the numerical scores determined from each affected project’s affidavit</w:t>
      </w:r>
      <w:r w:rsidR="0057259C">
        <w:rPr>
          <w:rFonts w:ascii="Arial" w:hAnsi="Arial" w:cs="Arial"/>
          <w:sz w:val="22"/>
          <w:szCs w:val="22"/>
        </w:rPr>
        <w:t xml:space="preserve">.  </w:t>
      </w:r>
      <w:r>
        <w:rPr>
          <w:rFonts w:ascii="Arial" w:hAnsi="Arial" w:cs="Arial"/>
          <w:sz w:val="22"/>
          <w:szCs w:val="22"/>
        </w:rPr>
        <w:t>The affidavit scores reflecting each project’s status with respect to the criteria below</w:t>
      </w:r>
      <w:r w:rsidR="0057259C">
        <w:rPr>
          <w:rFonts w:ascii="Arial" w:hAnsi="Arial" w:cs="Arial"/>
          <w:sz w:val="22"/>
          <w:szCs w:val="22"/>
        </w:rPr>
        <w:t xml:space="preserve">.  </w:t>
      </w:r>
      <w:r>
        <w:rPr>
          <w:rFonts w:ascii="Arial" w:hAnsi="Arial" w:cs="Arial"/>
          <w:sz w:val="22"/>
          <w:szCs w:val="22"/>
        </w:rPr>
        <w:t>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w:t>
      </w:r>
      <w:r w:rsidR="0057259C">
        <w:rPr>
          <w:rFonts w:ascii="Arial" w:hAnsi="Arial" w:cs="Arial"/>
          <w:sz w:val="22"/>
          <w:szCs w:val="22"/>
        </w:rPr>
        <w:t xml:space="preserve">.  </w:t>
      </w:r>
    </w:p>
    <w:p w14:paraId="4A4E03F5" w14:textId="42D26CB5" w:rsidR="00EA5FDD" w:rsidRPr="00D5012D" w:rsidRDefault="00250F4B" w:rsidP="00432124">
      <w:pPr>
        <w:pStyle w:val="ListParagraph"/>
        <w:numPr>
          <w:ilvl w:val="0"/>
          <w:numId w:val="107"/>
        </w:numPr>
        <w:spacing w:before="120" w:after="120"/>
        <w:ind w:left="1440"/>
        <w:rPr>
          <w:rFonts w:cs="Arial"/>
          <w:szCs w:val="22"/>
        </w:rPr>
      </w:pPr>
      <w:r w:rsidRPr="00D5012D">
        <w:rPr>
          <w:b/>
        </w:rPr>
        <w:t xml:space="preserve">The </w:t>
      </w:r>
      <w:r w:rsidRPr="00D5012D">
        <w:rPr>
          <w:rFonts w:cs="Arial"/>
          <w:b/>
          <w:szCs w:val="22"/>
        </w:rPr>
        <w:t>Project’s PPA Status</w:t>
      </w:r>
      <w:r w:rsidRPr="00D5012D">
        <w:rPr>
          <w:rFonts w:cs="Arial"/>
          <w:szCs w:val="22"/>
        </w:rPr>
        <w:t xml:space="preserve"> (applicable</w:t>
      </w:r>
      <w:r w:rsidRPr="00D5012D">
        <w:t xml:space="preserve"> to </w:t>
      </w:r>
      <w:r w:rsidRPr="00D5012D">
        <w:rPr>
          <w:rFonts w:cs="Arial"/>
          <w:szCs w:val="22"/>
        </w:rPr>
        <w:t xml:space="preserve">Allocation Groups 1 and 4 Only)  </w:t>
      </w:r>
    </w:p>
    <w:p w14:paraId="4A4E03F6" w14:textId="11C938FA" w:rsidR="00EA5FDD" w:rsidRPr="00D5012D" w:rsidRDefault="00250F4B">
      <w:pPr>
        <w:spacing w:before="120" w:after="120" w:line="276" w:lineRule="auto"/>
        <w:ind w:left="1440"/>
        <w:rPr>
          <w:rFonts w:ascii="Arial" w:hAnsi="Arial" w:cs="Arial"/>
          <w:sz w:val="22"/>
          <w:szCs w:val="22"/>
        </w:rPr>
      </w:pPr>
      <w:r w:rsidRPr="00D5012D">
        <w:rPr>
          <w:rFonts w:ascii="Arial" w:hAnsi="Arial" w:cs="Arial"/>
          <w:sz w:val="22"/>
          <w:szCs w:val="22"/>
        </w:rPr>
        <w:lastRenderedPageBreak/>
        <w:t>Interconnection Customer must provide proof of having an executed and regulator-approved power purchase agreement</w:t>
      </w:r>
      <w:r w:rsidR="0057259C" w:rsidRPr="00D5012D">
        <w:rPr>
          <w:rFonts w:ascii="Arial" w:hAnsi="Arial" w:cs="Arial"/>
          <w:sz w:val="22"/>
          <w:szCs w:val="22"/>
        </w:rPr>
        <w:t xml:space="preserve">.  </w:t>
      </w:r>
      <w:r w:rsidRPr="00D5012D">
        <w:rPr>
          <w:rFonts w:ascii="Arial" w:hAnsi="Arial" w:cs="Arial"/>
          <w:sz w:val="22"/>
          <w:szCs w:val="22"/>
        </w:rPr>
        <w:t>Power purchase agreements must have the point of interconnection, capacity, fuel type, technology, and site location in common with the Interconnection Customer and GIA</w:t>
      </w:r>
      <w:r w:rsidR="0057259C" w:rsidRPr="00D5012D">
        <w:rPr>
          <w:rFonts w:ascii="Arial" w:hAnsi="Arial" w:cs="Arial"/>
          <w:sz w:val="22"/>
          <w:szCs w:val="22"/>
        </w:rPr>
        <w:t xml:space="preserve">.  </w:t>
      </w:r>
      <w:r w:rsidRPr="00D5012D">
        <w:rPr>
          <w:rFonts w:ascii="Arial" w:hAnsi="Arial" w:cs="Arial"/>
          <w:sz w:val="22"/>
          <w:szCs w:val="22"/>
        </w:rPr>
        <w:t>The power purchase agreement must match the project in site, POI, legal entity, and MW</w:t>
      </w:r>
      <w:r w:rsidR="00622A9C" w:rsidRPr="00D5012D">
        <w:rPr>
          <w:rFonts w:ascii="Arial" w:hAnsi="Arial" w:cs="Arial"/>
          <w:sz w:val="22"/>
          <w:szCs w:val="22"/>
        </w:rPr>
        <w:t xml:space="preserve"> amount</w:t>
      </w:r>
      <w:r w:rsidRPr="00D5012D">
        <w:rPr>
          <w:rFonts w:ascii="Arial" w:hAnsi="Arial" w:cs="Arial"/>
          <w:sz w:val="22"/>
          <w:szCs w:val="22"/>
        </w:rPr>
        <w:t>.</w:t>
      </w:r>
    </w:p>
    <w:p w14:paraId="4A4E03F7" w14:textId="3A52E142" w:rsidR="00EA5FDD" w:rsidRPr="00D5012D" w:rsidRDefault="00250F4B" w:rsidP="00432124">
      <w:pPr>
        <w:numPr>
          <w:ilvl w:val="0"/>
          <w:numId w:val="36"/>
        </w:numPr>
        <w:spacing w:before="120" w:after="120" w:line="276" w:lineRule="auto"/>
        <w:ind w:left="1800"/>
        <w:rPr>
          <w:rFonts w:ascii="Arial" w:eastAsia="Calibri" w:hAnsi="Arial" w:cs="Arial"/>
          <w:color w:val="000000"/>
          <w:sz w:val="22"/>
          <w:szCs w:val="22"/>
        </w:rPr>
      </w:pPr>
      <w:r w:rsidRPr="00D5012D">
        <w:rPr>
          <w:rFonts w:ascii="Arial" w:eastAsia="Calibri" w:hAnsi="Arial" w:cs="Arial"/>
          <w:color w:val="000000"/>
          <w:sz w:val="22"/>
          <w:szCs w:val="22"/>
        </w:rPr>
        <w:t>(10 points) The Interconnection Customer represents to the CAISO that it has a regulator-approved PPA with a Load-Serving Entity to serve end users in its service area requiring the project to have Deliverability, or an executed PPA that does not require regulatory approval</w:t>
      </w:r>
      <w:r w:rsidR="0057259C" w:rsidRPr="00D5012D">
        <w:rPr>
          <w:rFonts w:ascii="Arial" w:eastAsia="Calibri" w:hAnsi="Arial" w:cs="Arial"/>
          <w:color w:val="000000"/>
          <w:sz w:val="22"/>
          <w:szCs w:val="22"/>
        </w:rPr>
        <w:t xml:space="preserve">.  </w:t>
      </w:r>
    </w:p>
    <w:p w14:paraId="4A4E03F8" w14:textId="2C397AC6" w:rsidR="00EA5FDD" w:rsidRPr="00D5012D" w:rsidRDefault="00250F4B" w:rsidP="00432124">
      <w:pPr>
        <w:numPr>
          <w:ilvl w:val="0"/>
          <w:numId w:val="36"/>
        </w:numPr>
        <w:spacing w:before="120" w:after="120" w:line="276" w:lineRule="auto"/>
        <w:ind w:left="1800"/>
        <w:rPr>
          <w:rFonts w:ascii="Arial" w:eastAsia="Calibri" w:hAnsi="Arial" w:cs="Arial"/>
          <w:color w:val="000000"/>
          <w:sz w:val="22"/>
          <w:szCs w:val="22"/>
        </w:rPr>
      </w:pPr>
      <w:r w:rsidRPr="00D5012D">
        <w:rPr>
          <w:rFonts w:ascii="Arial" w:eastAsia="Calibri" w:hAnsi="Arial" w:cs="Arial"/>
          <w:color w:val="000000"/>
          <w:sz w:val="22"/>
          <w:szCs w:val="22"/>
        </w:rPr>
        <w:t>(7 points) The Interconnection Customer has an executed PPA with a Load-Serving Entity to serve end users in its service area requiring the Project to have Deliverability, but such agreement has not yet received regulatory approval</w:t>
      </w:r>
      <w:r w:rsidR="0057259C" w:rsidRPr="00D5012D">
        <w:rPr>
          <w:rFonts w:ascii="Arial" w:eastAsia="Calibri" w:hAnsi="Arial" w:cs="Arial"/>
          <w:color w:val="000000"/>
          <w:sz w:val="22"/>
          <w:szCs w:val="22"/>
        </w:rPr>
        <w:t xml:space="preserve">.  </w:t>
      </w:r>
    </w:p>
    <w:p w14:paraId="4A4E03F9" w14:textId="1260D938" w:rsidR="00EA5FDD" w:rsidRPr="00D5012D" w:rsidRDefault="00250F4B" w:rsidP="00432124">
      <w:pPr>
        <w:pStyle w:val="ListParagraph"/>
        <w:numPr>
          <w:ilvl w:val="0"/>
          <w:numId w:val="107"/>
        </w:numPr>
        <w:spacing w:before="120" w:after="120"/>
        <w:ind w:left="1440"/>
        <w:rPr>
          <w:rFonts w:cs="Arial"/>
          <w:szCs w:val="22"/>
        </w:rPr>
      </w:pPr>
      <w:r w:rsidRPr="00D5012D">
        <w:rPr>
          <w:rFonts w:cs="Arial"/>
          <w:b/>
          <w:szCs w:val="22"/>
        </w:rPr>
        <w:t>The Project’s Shortlist Status</w:t>
      </w:r>
      <w:r w:rsidRPr="00D5012D">
        <w:rPr>
          <w:rFonts w:cs="Arial"/>
          <w:szCs w:val="22"/>
        </w:rPr>
        <w:t xml:space="preserve"> (applicable to Allocation Groups 2 and 5 Only)   </w:t>
      </w:r>
    </w:p>
    <w:p w14:paraId="4A4E03FA" w14:textId="77777777" w:rsidR="00EA5FDD" w:rsidRPr="00D5012D" w:rsidRDefault="00250F4B">
      <w:pPr>
        <w:spacing w:before="120" w:after="120" w:line="276" w:lineRule="auto"/>
        <w:ind w:left="1440"/>
        <w:rPr>
          <w:rFonts w:ascii="Arial" w:hAnsi="Arial" w:cs="Arial"/>
          <w:sz w:val="22"/>
          <w:szCs w:val="22"/>
        </w:rPr>
      </w:pPr>
      <w:r w:rsidRPr="00D5012D">
        <w:rPr>
          <w:rFonts w:ascii="Arial" w:hAnsi="Arial" w:cs="Arial"/>
          <w:sz w:val="22"/>
          <w:szCs w:val="22"/>
        </w:rPr>
        <w:t xml:space="preserve">Interconnection Customer must provide proof/documentation of the </w:t>
      </w:r>
      <w:r w:rsidRPr="00D5012D">
        <w:rPr>
          <w:rFonts w:ascii="Arial" w:hAnsi="Arial"/>
          <w:sz w:val="22"/>
        </w:rPr>
        <w:t xml:space="preserve">project </w:t>
      </w:r>
      <w:r w:rsidRPr="00D5012D">
        <w:rPr>
          <w:rFonts w:ascii="Arial" w:hAnsi="Arial" w:cs="Arial"/>
          <w:sz w:val="22"/>
          <w:szCs w:val="22"/>
        </w:rPr>
        <w:t>being selected/shortlisted and details</w:t>
      </w:r>
      <w:r w:rsidRPr="00D5012D">
        <w:rPr>
          <w:rFonts w:ascii="Arial" w:hAnsi="Arial"/>
          <w:sz w:val="22"/>
        </w:rPr>
        <w:t xml:space="preserve"> of </w:t>
      </w:r>
      <w:r w:rsidRPr="00D5012D">
        <w:rPr>
          <w:rFonts w:ascii="Arial" w:hAnsi="Arial" w:cs="Arial"/>
          <w:sz w:val="22"/>
          <w:szCs w:val="22"/>
        </w:rPr>
        <w:t>such request for offer /request for proposal or solicitation.</w:t>
      </w:r>
    </w:p>
    <w:p w14:paraId="4A4E03FB" w14:textId="77777777" w:rsidR="00EA5FDD" w:rsidRPr="00D5012D" w:rsidRDefault="00250F4B" w:rsidP="00432124">
      <w:pPr>
        <w:numPr>
          <w:ilvl w:val="0"/>
          <w:numId w:val="104"/>
        </w:numPr>
        <w:spacing w:before="120" w:after="120" w:line="276" w:lineRule="auto"/>
        <w:ind w:left="1800"/>
        <w:rPr>
          <w:rFonts w:ascii="Arial" w:eastAsia="Calibri" w:hAnsi="Arial" w:cs="Arial"/>
          <w:color w:val="000000"/>
          <w:sz w:val="22"/>
          <w:szCs w:val="22"/>
        </w:rPr>
      </w:pPr>
      <w:r w:rsidRPr="00D5012D">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4A4E03FC" w14:textId="77777777" w:rsidR="00EA5FDD" w:rsidRPr="00D5012D" w:rsidRDefault="00250F4B" w:rsidP="00432124">
      <w:pPr>
        <w:pStyle w:val="ListParagraph"/>
        <w:numPr>
          <w:ilvl w:val="0"/>
          <w:numId w:val="107"/>
        </w:numPr>
        <w:spacing w:before="120" w:after="120"/>
        <w:ind w:left="1440"/>
        <w:rPr>
          <w:rFonts w:cs="Arial"/>
          <w:b/>
          <w:szCs w:val="22"/>
        </w:rPr>
      </w:pPr>
      <w:r w:rsidRPr="00D5012D">
        <w:rPr>
          <w:rFonts w:cs="Arial"/>
          <w:b/>
          <w:szCs w:val="22"/>
        </w:rPr>
        <w:t xml:space="preserve">The Project’s Permitting Status (All allocation Groups 1 – 7) </w:t>
      </w:r>
    </w:p>
    <w:p w14:paraId="4A4E03FD" w14:textId="73716192" w:rsidR="00EA5FDD" w:rsidRPr="00D5012D" w:rsidRDefault="00250F4B" w:rsidP="00432124">
      <w:pPr>
        <w:numPr>
          <w:ilvl w:val="0"/>
          <w:numId w:val="106"/>
        </w:numPr>
        <w:spacing w:before="120" w:after="120" w:line="276" w:lineRule="auto"/>
        <w:ind w:left="1800"/>
        <w:rPr>
          <w:rFonts w:ascii="Arial" w:eastAsia="Calibri" w:hAnsi="Arial"/>
          <w:color w:val="000000"/>
          <w:sz w:val="22"/>
        </w:rPr>
      </w:pPr>
      <w:r w:rsidRPr="00D5012D">
        <w:rPr>
          <w:rFonts w:ascii="Arial" w:eastAsia="Calibri" w:hAnsi="Arial" w:cs="Arial"/>
          <w:color w:val="000000"/>
          <w:sz w:val="22"/>
          <w:szCs w:val="22"/>
        </w:rPr>
        <w:t>(10</w:t>
      </w:r>
      <w:r w:rsidRPr="00D5012D">
        <w:rPr>
          <w:rFonts w:ascii="Arial" w:eastAsia="Calibri" w:hAnsi="Arial"/>
          <w:color w:val="000000"/>
          <w:sz w:val="22"/>
        </w:rPr>
        <w:t xml:space="preserve"> points) The </w:t>
      </w:r>
      <w:r w:rsidRPr="00D5012D">
        <w:rPr>
          <w:rFonts w:ascii="Arial" w:eastAsia="Calibri" w:hAnsi="Arial" w:cs="Arial"/>
          <w:color w:val="000000"/>
          <w:sz w:val="22"/>
          <w:szCs w:val="22"/>
        </w:rPr>
        <w:t>Interconnection Customer</w:t>
      </w:r>
      <w:r w:rsidRPr="00D5012D">
        <w:rPr>
          <w:rFonts w:ascii="Arial" w:eastAsia="Calibri" w:hAnsi="Arial"/>
          <w:color w:val="000000"/>
          <w:sz w:val="22"/>
        </w:rPr>
        <w:t xml:space="preserve"> has received its final governmental permit or authorization allowing </w:t>
      </w:r>
      <w:r w:rsidRPr="00D5012D">
        <w:rPr>
          <w:rFonts w:ascii="Arial" w:eastAsia="Calibri" w:hAnsi="Arial" w:cs="Arial"/>
          <w:color w:val="000000"/>
          <w:sz w:val="22"/>
          <w:szCs w:val="22"/>
        </w:rPr>
        <w:t>the Generating Facility</w:t>
      </w:r>
      <w:r w:rsidRPr="00D5012D">
        <w:rPr>
          <w:rFonts w:ascii="Arial" w:eastAsia="Calibri" w:hAnsi="Arial"/>
          <w:color w:val="000000"/>
          <w:sz w:val="22"/>
        </w:rPr>
        <w:t xml:space="preserve"> to commence construction</w:t>
      </w:r>
      <w:r w:rsidR="0057259C" w:rsidRPr="00D5012D">
        <w:rPr>
          <w:rFonts w:ascii="Arial" w:eastAsia="Calibri" w:hAnsi="Arial" w:cs="Arial"/>
          <w:color w:val="000000"/>
          <w:sz w:val="22"/>
          <w:szCs w:val="22"/>
        </w:rPr>
        <w:t xml:space="preserve">.  </w:t>
      </w:r>
    </w:p>
    <w:p w14:paraId="4A4E03FE" w14:textId="7E2F8A51" w:rsidR="00EA5FDD" w:rsidRPr="00D5012D" w:rsidRDefault="00250F4B" w:rsidP="00432124">
      <w:pPr>
        <w:numPr>
          <w:ilvl w:val="0"/>
          <w:numId w:val="106"/>
        </w:numPr>
        <w:spacing w:before="120" w:after="120" w:line="276" w:lineRule="auto"/>
        <w:ind w:left="1800"/>
        <w:rPr>
          <w:rFonts w:ascii="Arial" w:eastAsia="Calibri" w:hAnsi="Arial"/>
          <w:color w:val="000000"/>
          <w:sz w:val="22"/>
        </w:rPr>
      </w:pPr>
      <w:r w:rsidRPr="00D5012D">
        <w:rPr>
          <w:rFonts w:ascii="Arial" w:eastAsia="Calibri" w:hAnsi="Arial"/>
          <w:color w:val="000000"/>
          <w:sz w:val="22"/>
        </w:rPr>
        <w:t xml:space="preserve">(5 points) The </w:t>
      </w:r>
      <w:r w:rsidRPr="00D5012D">
        <w:rPr>
          <w:rFonts w:ascii="Arial" w:eastAsia="Calibri" w:hAnsi="Arial" w:cs="Arial"/>
          <w:color w:val="000000"/>
          <w:sz w:val="22"/>
          <w:szCs w:val="22"/>
        </w:rPr>
        <w:t>Interconnection Customer</w:t>
      </w:r>
      <w:r w:rsidRPr="00D5012D">
        <w:rPr>
          <w:rFonts w:ascii="Arial" w:eastAsia="Calibri" w:hAnsi="Arial"/>
          <w:color w:val="000000"/>
          <w:sz w:val="22"/>
        </w:rPr>
        <w:t xml:space="preserve"> has </w:t>
      </w:r>
      <w:r w:rsidRPr="00D5012D">
        <w:rPr>
          <w:rFonts w:ascii="Arial" w:eastAsia="Calibri" w:hAnsi="Arial" w:cs="Arial"/>
          <w:color w:val="000000"/>
          <w:sz w:val="22"/>
          <w:szCs w:val="22"/>
        </w:rPr>
        <w:t xml:space="preserve">received </w:t>
      </w:r>
      <w:r w:rsidRPr="00D5012D">
        <w:rPr>
          <w:rFonts w:ascii="Arial" w:eastAsia="Calibri" w:hAnsi="Arial"/>
          <w:color w:val="000000"/>
          <w:sz w:val="22"/>
        </w:rPr>
        <w:t xml:space="preserve">a draft environmental report (or equivalent environmental permitting document) indicating </w:t>
      </w:r>
      <w:r w:rsidRPr="00D5012D">
        <w:rPr>
          <w:rFonts w:ascii="Arial" w:eastAsia="Calibri" w:hAnsi="Arial" w:cs="Arial"/>
          <w:color w:val="000000"/>
          <w:sz w:val="22"/>
          <w:szCs w:val="22"/>
        </w:rPr>
        <w:t xml:space="preserve">likely approval of the requested permit and/or which indicates </w:t>
      </w:r>
      <w:r w:rsidRPr="00D5012D">
        <w:rPr>
          <w:rFonts w:ascii="Arial" w:eastAsia="Calibri" w:hAnsi="Arial"/>
          <w:color w:val="000000"/>
          <w:sz w:val="22"/>
        </w:rPr>
        <w:t xml:space="preserve">that the permitting authority has not found </w:t>
      </w:r>
      <w:r w:rsidRPr="00D5012D">
        <w:rPr>
          <w:rFonts w:ascii="Arial" w:eastAsia="Calibri" w:hAnsi="Arial" w:cs="Arial"/>
          <w:color w:val="000000"/>
          <w:sz w:val="22"/>
          <w:szCs w:val="22"/>
        </w:rPr>
        <w:t>an</w:t>
      </w:r>
      <w:r w:rsidRPr="00D5012D">
        <w:rPr>
          <w:rFonts w:ascii="Arial" w:eastAsia="Calibri" w:hAnsi="Arial"/>
          <w:color w:val="000000"/>
          <w:sz w:val="22"/>
        </w:rPr>
        <w:t xml:space="preserve"> environmental impact </w:t>
      </w:r>
      <w:r w:rsidRPr="00D5012D">
        <w:rPr>
          <w:rFonts w:ascii="Arial" w:eastAsia="Calibri" w:hAnsi="Arial" w:cs="Arial"/>
          <w:color w:val="000000"/>
          <w:sz w:val="22"/>
          <w:szCs w:val="22"/>
        </w:rPr>
        <w:t>which would likely prevent the approval</w:t>
      </w:r>
      <w:r w:rsidR="0057259C" w:rsidRPr="00D5012D">
        <w:rPr>
          <w:rFonts w:ascii="Arial" w:eastAsia="Calibri" w:hAnsi="Arial" w:cs="Arial"/>
          <w:color w:val="000000"/>
          <w:sz w:val="22"/>
          <w:szCs w:val="22"/>
        </w:rPr>
        <w:t xml:space="preserve">.  </w:t>
      </w:r>
      <w:r w:rsidRPr="00D5012D">
        <w:rPr>
          <w:rFonts w:ascii="Arial" w:eastAsia="Calibri" w:hAnsi="Arial" w:cs="Arial"/>
          <w:color w:val="000000"/>
          <w:sz w:val="22"/>
          <w:szCs w:val="22"/>
        </w:rPr>
        <w:t>For purposes of this requirement, a draft environmental report can take the form of a draft environmental impact report, draft environmental impact statement, environmental assessment, mitigated negative declaration, or CEC preliminary staff assessment</w:t>
      </w:r>
      <w:r w:rsidR="0057259C" w:rsidRPr="00D5012D">
        <w:rPr>
          <w:rFonts w:ascii="Arial" w:eastAsia="Calibri" w:hAnsi="Arial" w:cs="Arial"/>
          <w:color w:val="000000"/>
          <w:sz w:val="22"/>
          <w:szCs w:val="22"/>
        </w:rPr>
        <w:t xml:space="preserve">.  </w:t>
      </w:r>
      <w:r w:rsidRPr="00D5012D">
        <w:rPr>
          <w:rFonts w:ascii="Arial" w:eastAsia="Calibri" w:hAnsi="Arial" w:cs="Arial"/>
          <w:color w:val="000000"/>
          <w:sz w:val="22"/>
          <w:szCs w:val="22"/>
        </w:rPr>
        <w:t xml:space="preserve">Findings that would qualify as those which would indicate likely approval include no environmental impacts found </w:t>
      </w:r>
      <w:r w:rsidRPr="00D5012D">
        <w:rPr>
          <w:rFonts w:ascii="Arial" w:eastAsia="Calibri" w:hAnsi="Arial"/>
          <w:color w:val="000000"/>
          <w:sz w:val="22"/>
        </w:rPr>
        <w:t>that cannot be mitigated to insignificance</w:t>
      </w:r>
      <w:r w:rsidRPr="00D5012D">
        <w:rPr>
          <w:rFonts w:ascii="Arial" w:eastAsia="Calibri" w:hAnsi="Arial" w:cs="Arial"/>
          <w:color w:val="000000"/>
          <w:sz w:val="22"/>
          <w:szCs w:val="22"/>
        </w:rPr>
        <w:t>, or in the case of a National Environmental Policy Act document, the project has been identified as the preferred alternative</w:t>
      </w:r>
      <w:r w:rsidR="0057259C" w:rsidRPr="00D5012D">
        <w:rPr>
          <w:rFonts w:ascii="Arial" w:eastAsia="Calibri" w:hAnsi="Arial" w:cs="Arial"/>
          <w:color w:val="000000"/>
          <w:sz w:val="22"/>
          <w:szCs w:val="22"/>
        </w:rPr>
        <w:t xml:space="preserve">.  </w:t>
      </w:r>
      <w:r w:rsidRPr="00D5012D">
        <w:rPr>
          <w:rFonts w:ascii="Arial" w:eastAsia="Calibri" w:hAnsi="Arial" w:cs="Arial"/>
          <w:color w:val="000000"/>
          <w:sz w:val="22"/>
          <w:szCs w:val="22"/>
        </w:rPr>
        <w:t>If Federal or State Endangered Species Act permits are required, draft environmental reports for such permits have been received and similarly either indicate likely approval or do not find an impact that would likely prevent approval</w:t>
      </w:r>
      <w:r w:rsidR="0057259C" w:rsidRPr="00D5012D">
        <w:rPr>
          <w:rFonts w:ascii="Arial" w:eastAsia="Calibri" w:hAnsi="Arial" w:cs="Arial"/>
          <w:color w:val="000000"/>
          <w:sz w:val="22"/>
          <w:szCs w:val="22"/>
        </w:rPr>
        <w:t xml:space="preserve">.  </w:t>
      </w:r>
    </w:p>
    <w:p w14:paraId="4A4E03FF" w14:textId="4DD9A3D3" w:rsidR="00EA5FDD" w:rsidRPr="00D5012D" w:rsidRDefault="00250F4B" w:rsidP="00432124">
      <w:pPr>
        <w:numPr>
          <w:ilvl w:val="0"/>
          <w:numId w:val="106"/>
        </w:numPr>
        <w:spacing w:before="120" w:after="120" w:line="276" w:lineRule="auto"/>
        <w:ind w:left="1800"/>
        <w:rPr>
          <w:rFonts w:ascii="Arial" w:eastAsia="Calibri" w:hAnsi="Arial" w:cs="Arial"/>
          <w:color w:val="000000"/>
          <w:sz w:val="22"/>
          <w:szCs w:val="22"/>
        </w:rPr>
      </w:pPr>
      <w:r w:rsidRPr="00D5012D">
        <w:rPr>
          <w:rFonts w:ascii="Arial" w:eastAsia="Calibri" w:hAnsi="Arial"/>
          <w:color w:val="000000"/>
          <w:sz w:val="22"/>
        </w:rPr>
        <w:lastRenderedPageBreak/>
        <w:t xml:space="preserve">(3 points) The </w:t>
      </w:r>
      <w:r w:rsidRPr="00D5012D">
        <w:rPr>
          <w:rFonts w:ascii="Arial" w:eastAsia="Calibri" w:hAnsi="Arial" w:cs="Arial"/>
          <w:color w:val="000000"/>
          <w:sz w:val="22"/>
          <w:szCs w:val="22"/>
        </w:rPr>
        <w:t>Interconnection Customer has applied for the necessary governmental permits or authorizations and the authority has deemed such documentation as data adequate for the authority to initiate its review process</w:t>
      </w:r>
      <w:r w:rsidR="0057259C" w:rsidRPr="00D5012D">
        <w:rPr>
          <w:rFonts w:ascii="Arial" w:eastAsia="Calibri" w:hAnsi="Arial" w:cs="Arial"/>
          <w:color w:val="000000"/>
          <w:sz w:val="22"/>
          <w:szCs w:val="22"/>
        </w:rPr>
        <w:t xml:space="preserve">.  </w:t>
      </w:r>
    </w:p>
    <w:p w14:paraId="4A4E0400" w14:textId="77777777" w:rsidR="00EA5FDD" w:rsidRPr="00D5012D" w:rsidRDefault="00250F4B" w:rsidP="00432124">
      <w:pPr>
        <w:numPr>
          <w:ilvl w:val="0"/>
          <w:numId w:val="106"/>
        </w:numPr>
        <w:spacing w:before="120" w:after="120" w:line="276" w:lineRule="auto"/>
        <w:ind w:left="1800"/>
        <w:rPr>
          <w:rFonts w:ascii="Arial" w:eastAsia="Calibri" w:hAnsi="Arial"/>
          <w:color w:val="000000"/>
          <w:sz w:val="22"/>
        </w:rPr>
      </w:pPr>
      <w:r w:rsidRPr="00D5012D">
        <w:rPr>
          <w:rFonts w:ascii="Arial" w:eastAsia="Calibri" w:hAnsi="Arial" w:cs="Arial"/>
          <w:color w:val="000000"/>
          <w:sz w:val="22"/>
          <w:szCs w:val="22"/>
        </w:rPr>
        <w:t>(1 point) The Interconnection Customer</w:t>
      </w:r>
      <w:r w:rsidRPr="00D5012D">
        <w:rPr>
          <w:rFonts w:ascii="Arial" w:eastAsia="Calibri" w:hAnsi="Arial"/>
          <w:color w:val="000000"/>
          <w:sz w:val="22"/>
        </w:rPr>
        <w:t xml:space="preserve"> has applied for the necessary governmental permit or authorization for the construction</w:t>
      </w:r>
      <w:r w:rsidRPr="00D5012D">
        <w:rPr>
          <w:rFonts w:ascii="Arial" w:eastAsia="Calibri" w:hAnsi="Arial" w:cs="Arial"/>
          <w:color w:val="000000"/>
          <w:sz w:val="22"/>
          <w:szCs w:val="22"/>
        </w:rPr>
        <w:t>.</w:t>
      </w:r>
    </w:p>
    <w:p w14:paraId="4A4E0401" w14:textId="7B5CD616" w:rsidR="00EA5FDD" w:rsidRPr="00D5012D" w:rsidRDefault="00250F4B" w:rsidP="00432124">
      <w:pPr>
        <w:pStyle w:val="ListParagraph"/>
        <w:numPr>
          <w:ilvl w:val="0"/>
          <w:numId w:val="107"/>
        </w:numPr>
        <w:spacing w:before="120" w:after="120"/>
        <w:ind w:left="1440"/>
        <w:rPr>
          <w:rFonts w:cs="Arial"/>
          <w:b/>
          <w:szCs w:val="22"/>
        </w:rPr>
      </w:pPr>
      <w:r w:rsidRPr="00D5012D">
        <w:rPr>
          <w:rFonts w:cs="Arial"/>
          <w:b/>
          <w:szCs w:val="22"/>
        </w:rPr>
        <w:t>The Project’s Land Acquisition Status (All allocation Groups 1 – 7)</w:t>
      </w:r>
    </w:p>
    <w:p w14:paraId="4A4E0402" w14:textId="7FB0E200" w:rsidR="00EA5FDD" w:rsidRPr="00D5012D" w:rsidRDefault="00250F4B" w:rsidP="00432124">
      <w:pPr>
        <w:numPr>
          <w:ilvl w:val="0"/>
          <w:numId w:val="105"/>
        </w:numPr>
        <w:spacing w:before="120" w:after="120" w:line="276" w:lineRule="auto"/>
        <w:ind w:left="1800"/>
        <w:rPr>
          <w:rFonts w:ascii="Arial" w:eastAsia="Calibri" w:hAnsi="Arial"/>
          <w:color w:val="000000"/>
          <w:sz w:val="22"/>
        </w:rPr>
      </w:pPr>
      <w:r w:rsidRPr="00D5012D">
        <w:rPr>
          <w:rFonts w:ascii="Arial" w:eastAsia="Calibri" w:hAnsi="Arial"/>
          <w:color w:val="000000"/>
          <w:sz w:val="22"/>
        </w:rPr>
        <w:t xml:space="preserve">(3 points) The </w:t>
      </w:r>
      <w:r w:rsidRPr="00D5012D">
        <w:rPr>
          <w:rFonts w:ascii="Arial" w:eastAsia="Calibri" w:hAnsi="Arial" w:cs="Arial"/>
          <w:color w:val="000000"/>
          <w:sz w:val="22"/>
          <w:szCs w:val="22"/>
        </w:rPr>
        <w:t>Interconnection Customer can demonstrate</w:t>
      </w:r>
      <w:r w:rsidRPr="00D5012D">
        <w:rPr>
          <w:rFonts w:ascii="Arial" w:eastAsia="Calibri" w:hAnsi="Arial"/>
          <w:color w:val="000000"/>
          <w:sz w:val="22"/>
        </w:rPr>
        <w:t xml:space="preserve"> a present legal right to begin construction </w:t>
      </w:r>
      <w:r w:rsidRPr="00D5012D">
        <w:rPr>
          <w:rFonts w:ascii="Arial" w:eastAsia="Calibri" w:hAnsi="Arial" w:cs="Arial"/>
          <w:color w:val="000000"/>
          <w:sz w:val="22"/>
          <w:szCs w:val="22"/>
        </w:rPr>
        <w:t>of the Generating Facility on one hundred</w:t>
      </w:r>
      <w:r w:rsidRPr="00D5012D">
        <w:rPr>
          <w:rFonts w:ascii="Arial" w:eastAsia="Calibri" w:hAnsi="Arial"/>
          <w:color w:val="000000"/>
          <w:sz w:val="22"/>
        </w:rPr>
        <w:t xml:space="preserve"> percent </w:t>
      </w:r>
      <w:r w:rsidRPr="00D5012D">
        <w:rPr>
          <w:rFonts w:ascii="Arial" w:eastAsia="Calibri" w:hAnsi="Arial" w:cs="Arial"/>
          <w:color w:val="000000"/>
          <w:sz w:val="22"/>
          <w:szCs w:val="22"/>
        </w:rPr>
        <w:t xml:space="preserve">(100%) </w:t>
      </w:r>
      <w:r w:rsidRPr="00D5012D">
        <w:rPr>
          <w:rFonts w:ascii="Arial" w:eastAsia="Calibri" w:hAnsi="Arial"/>
          <w:color w:val="000000"/>
          <w:sz w:val="22"/>
        </w:rPr>
        <w:t>of the</w:t>
      </w:r>
      <w:r w:rsidRPr="00D5012D">
        <w:rPr>
          <w:rFonts w:ascii="Arial" w:eastAsia="Calibri" w:hAnsi="Arial" w:cs="Arial"/>
          <w:color w:val="000000"/>
          <w:sz w:val="22"/>
          <w:szCs w:val="22"/>
        </w:rPr>
        <w:t xml:space="preserve"> real</w:t>
      </w:r>
      <w:r w:rsidRPr="00D5012D">
        <w:rPr>
          <w:rFonts w:ascii="Arial" w:eastAsia="Calibri" w:hAnsi="Arial"/>
          <w:color w:val="000000"/>
          <w:sz w:val="22"/>
        </w:rPr>
        <w:t xml:space="preserve"> property footprint necessary for the </w:t>
      </w:r>
      <w:r w:rsidRPr="00D5012D">
        <w:rPr>
          <w:rFonts w:ascii="Arial" w:eastAsia="Calibri" w:hAnsi="Arial" w:cs="Arial"/>
          <w:color w:val="000000"/>
          <w:sz w:val="22"/>
          <w:szCs w:val="22"/>
        </w:rPr>
        <w:t xml:space="preserve">entire </w:t>
      </w:r>
      <w:r w:rsidRPr="00D5012D">
        <w:rPr>
          <w:rFonts w:ascii="Arial" w:eastAsia="Calibri" w:hAnsi="Arial"/>
          <w:color w:val="000000"/>
          <w:sz w:val="22"/>
        </w:rPr>
        <w:t xml:space="preserve">Generating </w:t>
      </w:r>
      <w:r w:rsidRPr="00D5012D">
        <w:rPr>
          <w:rFonts w:ascii="Arial" w:eastAsia="Calibri" w:hAnsi="Arial" w:cs="Arial"/>
          <w:color w:val="000000"/>
          <w:sz w:val="22"/>
          <w:szCs w:val="22"/>
        </w:rPr>
        <w:t>facility</w:t>
      </w:r>
      <w:r w:rsidR="0057259C" w:rsidRPr="00D5012D">
        <w:rPr>
          <w:rFonts w:ascii="Arial" w:eastAsia="Calibri" w:hAnsi="Arial" w:cs="Arial"/>
          <w:color w:val="000000"/>
          <w:sz w:val="22"/>
          <w:szCs w:val="22"/>
        </w:rPr>
        <w:t xml:space="preserve">.  </w:t>
      </w:r>
    </w:p>
    <w:p w14:paraId="4A4E0403" w14:textId="77777777" w:rsidR="00EA5FDD" w:rsidRPr="00D5012D" w:rsidRDefault="00250F4B" w:rsidP="00432124">
      <w:pPr>
        <w:numPr>
          <w:ilvl w:val="0"/>
          <w:numId w:val="105"/>
        </w:numPr>
        <w:spacing w:before="120" w:after="120" w:line="276" w:lineRule="auto"/>
        <w:ind w:left="1800"/>
        <w:rPr>
          <w:rFonts w:ascii="Arial" w:eastAsia="Calibri" w:hAnsi="Arial" w:cs="Arial"/>
          <w:color w:val="000000"/>
          <w:sz w:val="22"/>
          <w:szCs w:val="22"/>
        </w:rPr>
      </w:pPr>
      <w:r w:rsidRPr="00D5012D">
        <w:rPr>
          <w:rFonts w:ascii="Arial" w:eastAsia="Calibri" w:hAnsi="Arial"/>
          <w:color w:val="000000"/>
          <w:sz w:val="22"/>
        </w:rPr>
        <w:t xml:space="preserve">(2 points) The </w:t>
      </w:r>
      <w:r w:rsidRPr="00D5012D">
        <w:rPr>
          <w:rFonts w:ascii="Arial" w:eastAsia="Calibri" w:hAnsi="Arial" w:cs="Arial"/>
          <w:color w:val="000000"/>
          <w:sz w:val="22"/>
          <w:szCs w:val="22"/>
        </w:rPr>
        <w:t>Interconnection Customer can demonstrate</w:t>
      </w:r>
      <w:r w:rsidRPr="00D5012D">
        <w:rPr>
          <w:rFonts w:ascii="Arial" w:eastAsia="Calibri" w:hAnsi="Arial"/>
          <w:color w:val="000000"/>
          <w:sz w:val="22"/>
        </w:rPr>
        <w:t xml:space="preserve"> Site Exclusivity</w:t>
      </w:r>
      <w:r w:rsidRPr="00D5012D">
        <w:rPr>
          <w:rFonts w:ascii="Arial" w:eastAsia="Calibri" w:hAnsi="Arial" w:cs="Arial"/>
          <w:color w:val="000000"/>
          <w:sz w:val="22"/>
          <w:szCs w:val="22"/>
        </w:rPr>
        <w:t>.</w:t>
      </w:r>
    </w:p>
    <w:p w14:paraId="4A4E0404" w14:textId="77777777" w:rsidR="00EA5FDD" w:rsidRPr="00D5012D" w:rsidRDefault="00250F4B" w:rsidP="00432124">
      <w:pPr>
        <w:numPr>
          <w:ilvl w:val="0"/>
          <w:numId w:val="105"/>
        </w:numPr>
        <w:spacing w:before="120" w:after="120" w:line="276" w:lineRule="auto"/>
        <w:ind w:left="1800"/>
        <w:rPr>
          <w:rFonts w:ascii="Arial" w:eastAsia="Calibri" w:hAnsi="Arial"/>
          <w:color w:val="000000"/>
          <w:sz w:val="22"/>
        </w:rPr>
      </w:pPr>
      <w:r w:rsidRPr="00D5012D">
        <w:rPr>
          <w:rFonts w:ascii="Arial" w:eastAsia="Calibri" w:hAnsi="Arial" w:cs="Arial"/>
          <w:color w:val="000000"/>
          <w:sz w:val="22"/>
          <w:szCs w:val="22"/>
        </w:rPr>
        <w:t>(0 points) The Interconnection Customer has a</w:t>
      </w:r>
      <w:r w:rsidRPr="00D5012D">
        <w:rPr>
          <w:rFonts w:ascii="Arial" w:eastAsia="Calibri" w:hAnsi="Arial"/>
          <w:color w:val="000000"/>
          <w:sz w:val="22"/>
        </w:rPr>
        <w:t xml:space="preserve"> Site Exclusivity </w:t>
      </w:r>
      <w:r w:rsidRPr="00D5012D">
        <w:rPr>
          <w:rFonts w:ascii="Arial" w:eastAsia="Calibri" w:hAnsi="Arial" w:cs="Arial"/>
          <w:color w:val="000000"/>
          <w:sz w:val="22"/>
          <w:szCs w:val="22"/>
        </w:rPr>
        <w:t>deposit</w:t>
      </w:r>
      <w:r w:rsidRPr="00D5012D">
        <w:rPr>
          <w:rFonts w:ascii="Arial" w:eastAsia="Calibri" w:hAnsi="Arial"/>
          <w:color w:val="000000"/>
          <w:sz w:val="22"/>
        </w:rPr>
        <w:t>.</w:t>
      </w:r>
    </w:p>
    <w:p w14:paraId="07ECA8E2" w14:textId="7C0A8CCC" w:rsidR="00FD5205" w:rsidRDefault="00250F4B" w:rsidP="00144DC2">
      <w:pPr>
        <w:widowControl w:val="0"/>
        <w:autoSpaceDE w:val="0"/>
        <w:autoSpaceDN w:val="0"/>
        <w:adjustRightInd w:val="0"/>
        <w:spacing w:after="160" w:line="276" w:lineRule="auto"/>
        <w:contextualSpacing/>
        <w:rPr>
          <w:rFonts w:ascii="Arial" w:eastAsia="Calibri" w:hAnsi="Arial"/>
          <w:sz w:val="22"/>
        </w:rPr>
      </w:pPr>
      <w:r w:rsidRPr="00D5012D">
        <w:rPr>
          <w:rFonts w:ascii="Arial" w:eastAsia="Calibri" w:hAnsi="Arial"/>
          <w:sz w:val="22"/>
        </w:rPr>
        <w:t>The tables below summarize the allocation ranking groups and scoring methodology described above for TP Deliverability allocation.</w:t>
      </w:r>
    </w:p>
    <w:p w14:paraId="4A4E040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392"/>
        <w:gridCol w:w="2628"/>
        <w:gridCol w:w="2183"/>
        <w:gridCol w:w="1533"/>
      </w:tblGrid>
      <w:tr w:rsidR="00EA5FDD" w14:paraId="4A4E040C" w14:textId="77777777" w:rsidTr="0085143D">
        <w:trPr>
          <w:trHeight w:val="163"/>
        </w:trPr>
        <w:tc>
          <w:tcPr>
            <w:tcW w:w="1280" w:type="dxa"/>
            <w:tcBorders>
              <w:top w:val="single" w:sz="4" w:space="0" w:color="FFFFFF"/>
              <w:left w:val="single" w:sz="4" w:space="0" w:color="FFFFFF"/>
              <w:right w:val="nil"/>
            </w:tcBorders>
            <w:shd w:val="clear" w:color="auto" w:fill="4472C4"/>
            <w:vAlign w:val="center"/>
            <w:hideMark/>
          </w:tcPr>
          <w:p w14:paraId="4A4E0407"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392" w:type="dxa"/>
            <w:tcBorders>
              <w:top w:val="single" w:sz="4" w:space="0" w:color="FFFFFF"/>
              <w:left w:val="nil"/>
              <w:right w:val="nil"/>
            </w:tcBorders>
            <w:shd w:val="clear" w:color="auto" w:fill="4472C4"/>
            <w:vAlign w:val="center"/>
            <w:hideMark/>
          </w:tcPr>
          <w:p w14:paraId="4A4E0408"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2628" w:type="dxa"/>
            <w:tcBorders>
              <w:top w:val="single" w:sz="4" w:space="0" w:color="FFFFFF"/>
              <w:left w:val="nil"/>
              <w:right w:val="nil"/>
            </w:tcBorders>
            <w:shd w:val="clear" w:color="auto" w:fill="4472C4"/>
            <w:vAlign w:val="center"/>
            <w:hideMark/>
          </w:tcPr>
          <w:p w14:paraId="4A4E040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2183" w:type="dxa"/>
            <w:tcBorders>
              <w:top w:val="single" w:sz="4" w:space="0" w:color="FFFFFF"/>
              <w:left w:val="nil"/>
              <w:right w:val="nil"/>
            </w:tcBorders>
            <w:shd w:val="clear" w:color="auto" w:fill="4472C4"/>
            <w:vAlign w:val="center"/>
            <w:hideMark/>
          </w:tcPr>
          <w:p w14:paraId="4A4E040A"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33" w:type="dxa"/>
            <w:tcBorders>
              <w:top w:val="single" w:sz="4" w:space="0" w:color="FFFFFF"/>
              <w:left w:val="nil"/>
              <w:right w:val="single" w:sz="4" w:space="0" w:color="FFFFFF"/>
            </w:tcBorders>
            <w:shd w:val="clear" w:color="auto" w:fill="4472C4"/>
            <w:vAlign w:val="center"/>
            <w:hideMark/>
          </w:tcPr>
          <w:p w14:paraId="4A4E040B"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EA5FDD" w14:paraId="4A4E0412" w14:textId="77777777" w:rsidTr="0085143D">
        <w:trPr>
          <w:trHeight w:val="576"/>
        </w:trPr>
        <w:tc>
          <w:tcPr>
            <w:tcW w:w="1280" w:type="dxa"/>
            <w:tcBorders>
              <w:left w:val="single" w:sz="4" w:space="0" w:color="FFFFFF"/>
            </w:tcBorders>
            <w:shd w:val="clear" w:color="auto" w:fill="4472C4"/>
            <w:vAlign w:val="center"/>
            <w:hideMark/>
          </w:tcPr>
          <w:p w14:paraId="4A4E040D" w14:textId="3BC8604D"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392" w:type="dxa"/>
            <w:shd w:val="clear" w:color="auto" w:fill="B4C6E7"/>
            <w:vAlign w:val="center"/>
            <w:hideMark/>
          </w:tcPr>
          <w:p w14:paraId="4A4E040E" w14:textId="11233CEC" w:rsidR="00EA5FDD" w:rsidRDefault="00250F4B">
            <w:pPr>
              <w:rPr>
                <w:rFonts w:ascii="Arial" w:eastAsia="Calibri" w:hAnsi="Arial" w:cs="Arial"/>
                <w:sz w:val="22"/>
                <w:szCs w:val="22"/>
              </w:rPr>
            </w:pPr>
            <w:r>
              <w:rPr>
                <w:rFonts w:ascii="Arial" w:eastAsia="Calibri" w:hAnsi="Arial" w:cs="Arial"/>
                <w:sz w:val="22"/>
                <w:szCs w:val="22"/>
              </w:rPr>
              <w:t xml:space="preserve">Study/Parking Process </w:t>
            </w:r>
          </w:p>
        </w:tc>
        <w:tc>
          <w:tcPr>
            <w:tcW w:w="2628" w:type="dxa"/>
            <w:shd w:val="clear" w:color="auto" w:fill="B4C6E7"/>
            <w:vAlign w:val="center"/>
            <w:hideMark/>
          </w:tcPr>
          <w:p w14:paraId="4A4E040F" w14:textId="0FE4E023" w:rsidR="00EA5FDD" w:rsidRDefault="00250F4B" w:rsidP="00FD5205">
            <w:pPr>
              <w:rPr>
                <w:rFonts w:ascii="Arial" w:eastAsia="Calibri" w:hAnsi="Arial" w:cs="Arial"/>
                <w:sz w:val="22"/>
                <w:szCs w:val="22"/>
              </w:rPr>
            </w:pPr>
            <w:r>
              <w:rPr>
                <w:rFonts w:ascii="Arial" w:eastAsia="Calibri" w:hAnsi="Arial" w:cs="Arial"/>
                <w:sz w:val="22"/>
                <w:szCs w:val="22"/>
              </w:rPr>
              <w:t xml:space="preserve">Executed or regulator-approved PPA requiring FCDS or interconnection customer is </w:t>
            </w:r>
            <w:proofErr w:type="gramStart"/>
            <w:r>
              <w:rPr>
                <w:rFonts w:ascii="Arial" w:eastAsia="Calibri" w:hAnsi="Arial" w:cs="Arial"/>
                <w:sz w:val="22"/>
                <w:szCs w:val="22"/>
              </w:rPr>
              <w:t>a</w:t>
            </w:r>
            <w:proofErr w:type="gramEnd"/>
            <w:r>
              <w:rPr>
                <w:rFonts w:ascii="Arial" w:eastAsia="Calibri" w:hAnsi="Arial" w:cs="Arial"/>
                <w:sz w:val="22"/>
                <w:szCs w:val="22"/>
              </w:rPr>
              <w:t xml:space="preserve"> LSE serving its own load</w:t>
            </w:r>
          </w:p>
        </w:tc>
        <w:tc>
          <w:tcPr>
            <w:tcW w:w="2183" w:type="dxa"/>
            <w:shd w:val="clear" w:color="auto" w:fill="B4C6E7"/>
            <w:vAlign w:val="center"/>
            <w:hideMark/>
          </w:tcPr>
          <w:p w14:paraId="4A4E0410" w14:textId="3EF89959" w:rsidR="00EA5FDD" w:rsidRPr="0085143D" w:rsidRDefault="00250F4B" w:rsidP="0085143D">
            <w:pPr>
              <w:ind w:left="-59"/>
              <w:rPr>
                <w:rFonts w:cs="Arial"/>
                <w:szCs w:val="22"/>
              </w:rPr>
            </w:pPr>
            <w:r w:rsidRPr="0085143D">
              <w:rPr>
                <w:rFonts w:cs="Arial"/>
                <w:szCs w:val="22"/>
              </w:rPr>
              <w:t>Yes</w:t>
            </w:r>
          </w:p>
        </w:tc>
        <w:tc>
          <w:tcPr>
            <w:tcW w:w="1533" w:type="dxa"/>
            <w:shd w:val="clear" w:color="auto" w:fill="B4C6E7"/>
            <w:vAlign w:val="center"/>
            <w:hideMark/>
          </w:tcPr>
          <w:p w14:paraId="4A4E0411" w14:textId="77777777" w:rsidR="00EA5FDD" w:rsidRDefault="00250F4B">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FD5205" w14:paraId="4A4E0418" w14:textId="77777777" w:rsidTr="0085143D">
        <w:trPr>
          <w:trHeight w:val="576"/>
        </w:trPr>
        <w:tc>
          <w:tcPr>
            <w:tcW w:w="1280" w:type="dxa"/>
            <w:tcBorders>
              <w:left w:val="single" w:sz="4" w:space="0" w:color="FFFFFF"/>
            </w:tcBorders>
            <w:shd w:val="clear" w:color="auto" w:fill="4472C4"/>
            <w:vAlign w:val="center"/>
            <w:hideMark/>
          </w:tcPr>
          <w:p w14:paraId="4A4E0413" w14:textId="621FC88B" w:rsidR="00FD5205" w:rsidRDefault="00FD5205" w:rsidP="00FD5205">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392" w:type="dxa"/>
            <w:shd w:val="clear" w:color="auto" w:fill="D9E2F3"/>
            <w:vAlign w:val="center"/>
          </w:tcPr>
          <w:p w14:paraId="4A4E0414" w14:textId="785D54D5" w:rsidR="00FD5205" w:rsidRDefault="00FD5205" w:rsidP="00FD5205">
            <w:pPr>
              <w:rPr>
                <w:rFonts w:ascii="Arial" w:eastAsia="Calibri" w:hAnsi="Arial" w:cs="Arial"/>
                <w:sz w:val="22"/>
                <w:szCs w:val="22"/>
              </w:rPr>
            </w:pPr>
            <w:r>
              <w:rPr>
                <w:rFonts w:ascii="Arial" w:eastAsia="Calibri" w:hAnsi="Arial" w:cs="Arial"/>
                <w:sz w:val="22"/>
                <w:szCs w:val="22"/>
              </w:rPr>
              <w:t>Study/Parking Process</w:t>
            </w:r>
          </w:p>
        </w:tc>
        <w:tc>
          <w:tcPr>
            <w:tcW w:w="2628" w:type="dxa"/>
            <w:shd w:val="clear" w:color="auto" w:fill="D9E2F3"/>
            <w:vAlign w:val="center"/>
          </w:tcPr>
          <w:p w14:paraId="4A4E0415" w14:textId="3A848EBC" w:rsidR="00FD5205" w:rsidRDefault="00FD5205" w:rsidP="00FD5205">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2183" w:type="dxa"/>
            <w:shd w:val="clear" w:color="auto" w:fill="D9E2F3"/>
            <w:vAlign w:val="center"/>
          </w:tcPr>
          <w:p w14:paraId="4A4E0416" w14:textId="568B0331" w:rsidR="00FD5205" w:rsidRDefault="00FD5205" w:rsidP="00FD5205">
            <w:pPr>
              <w:rPr>
                <w:rFonts w:ascii="Arial" w:eastAsia="Calibri" w:hAnsi="Arial" w:cs="Arial"/>
                <w:sz w:val="22"/>
                <w:szCs w:val="22"/>
              </w:rPr>
            </w:pPr>
            <w:r>
              <w:rPr>
                <w:rFonts w:ascii="Arial" w:eastAsia="Calibri" w:hAnsi="Arial" w:cs="Arial"/>
                <w:sz w:val="22"/>
                <w:szCs w:val="22"/>
              </w:rPr>
              <w:t>Yes</w:t>
            </w:r>
          </w:p>
        </w:tc>
        <w:tc>
          <w:tcPr>
            <w:tcW w:w="1533" w:type="dxa"/>
            <w:shd w:val="clear" w:color="auto" w:fill="D9E2F3"/>
            <w:vAlign w:val="center"/>
          </w:tcPr>
          <w:p w14:paraId="4A4E0417" w14:textId="77777777" w:rsidR="00FD5205" w:rsidRDefault="00FD5205" w:rsidP="00FD5205">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FD5205" w14:paraId="4A4E041F" w14:textId="77777777" w:rsidTr="0085143D">
        <w:trPr>
          <w:trHeight w:val="576"/>
        </w:trPr>
        <w:tc>
          <w:tcPr>
            <w:tcW w:w="1280" w:type="dxa"/>
            <w:tcBorders>
              <w:left w:val="single" w:sz="4" w:space="0" w:color="FFFFFF"/>
            </w:tcBorders>
            <w:shd w:val="clear" w:color="auto" w:fill="4472C4"/>
            <w:vAlign w:val="center"/>
            <w:hideMark/>
          </w:tcPr>
          <w:p w14:paraId="4A4E0419" w14:textId="31A62D96" w:rsidR="00FD5205" w:rsidRDefault="00FD5205" w:rsidP="00FD5205">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84"/>
            </w:r>
          </w:p>
        </w:tc>
        <w:tc>
          <w:tcPr>
            <w:tcW w:w="2392" w:type="dxa"/>
            <w:shd w:val="clear" w:color="auto" w:fill="B4C6E7"/>
            <w:vAlign w:val="center"/>
          </w:tcPr>
          <w:p w14:paraId="4A4E041A" w14:textId="70DAF98F" w:rsidR="00FD5205" w:rsidRDefault="00FD5205" w:rsidP="00FD5205">
            <w:pPr>
              <w:rPr>
                <w:rFonts w:ascii="Arial" w:eastAsia="Calibri" w:hAnsi="Arial" w:cs="Arial"/>
                <w:sz w:val="22"/>
                <w:szCs w:val="22"/>
              </w:rPr>
            </w:pPr>
            <w:r>
              <w:rPr>
                <w:rFonts w:ascii="Arial" w:eastAsia="Calibri" w:hAnsi="Arial" w:cs="Arial"/>
                <w:sz w:val="22"/>
                <w:szCs w:val="22"/>
              </w:rPr>
              <w:t xml:space="preserve">Study Process </w:t>
            </w:r>
          </w:p>
          <w:p w14:paraId="4A4E041B" w14:textId="510AEB59" w:rsidR="00FD5205" w:rsidRDefault="00FD5205" w:rsidP="00FD5205">
            <w:pPr>
              <w:rPr>
                <w:rFonts w:ascii="Arial" w:eastAsia="Calibri" w:hAnsi="Arial" w:cs="Arial"/>
                <w:sz w:val="22"/>
                <w:szCs w:val="22"/>
              </w:rPr>
            </w:pPr>
            <w:r>
              <w:rPr>
                <w:rFonts w:ascii="Arial" w:eastAsia="Calibri" w:hAnsi="Arial" w:cs="Arial"/>
                <w:sz w:val="22"/>
                <w:szCs w:val="22"/>
              </w:rPr>
              <w:t>(Following Ph</w:t>
            </w:r>
            <w:r w:rsidR="0057259C">
              <w:rPr>
                <w:rFonts w:ascii="Arial" w:eastAsia="Calibri" w:hAnsi="Arial" w:cs="Arial"/>
                <w:sz w:val="22"/>
                <w:szCs w:val="22"/>
              </w:rPr>
              <w:t xml:space="preserve">.  </w:t>
            </w:r>
            <w:r>
              <w:rPr>
                <w:rFonts w:ascii="Arial" w:eastAsia="Calibri" w:hAnsi="Arial" w:cs="Arial"/>
                <w:sz w:val="22"/>
                <w:szCs w:val="22"/>
              </w:rPr>
              <w:t>II Only,)</w:t>
            </w:r>
            <w:r>
              <w:rPr>
                <w:rStyle w:val="FootnoteReference"/>
                <w:rFonts w:ascii="Arial" w:eastAsia="Calibri" w:hAnsi="Arial" w:cs="Arial"/>
                <w:sz w:val="22"/>
                <w:szCs w:val="22"/>
              </w:rPr>
              <w:footnoteReference w:id="85"/>
            </w:r>
            <w:r>
              <w:rPr>
                <w:rFonts w:ascii="Arial" w:eastAsia="Calibri" w:hAnsi="Arial" w:cs="Arial"/>
                <w:sz w:val="22"/>
                <w:szCs w:val="22"/>
              </w:rPr>
              <w:t xml:space="preserve"> </w:t>
            </w:r>
          </w:p>
        </w:tc>
        <w:tc>
          <w:tcPr>
            <w:tcW w:w="2628" w:type="dxa"/>
            <w:shd w:val="clear" w:color="auto" w:fill="B4C6E7"/>
            <w:vAlign w:val="center"/>
          </w:tcPr>
          <w:p w14:paraId="4A4E041C" w14:textId="6E763CF6" w:rsidR="00FD5205" w:rsidRDefault="00FD5205" w:rsidP="00FD5205">
            <w:pPr>
              <w:rPr>
                <w:rFonts w:ascii="Arial" w:eastAsia="Calibri" w:hAnsi="Arial" w:cs="Arial"/>
                <w:sz w:val="22"/>
                <w:szCs w:val="22"/>
              </w:rPr>
            </w:pPr>
            <w:r>
              <w:rPr>
                <w:rFonts w:ascii="Arial" w:eastAsia="Calibri" w:hAnsi="Arial" w:cs="Arial"/>
                <w:sz w:val="22"/>
                <w:szCs w:val="22"/>
              </w:rPr>
              <w:t>Proceeding without a PPA</w:t>
            </w:r>
          </w:p>
        </w:tc>
        <w:tc>
          <w:tcPr>
            <w:tcW w:w="2183" w:type="dxa"/>
            <w:shd w:val="clear" w:color="auto" w:fill="B4C6E7"/>
            <w:vAlign w:val="center"/>
          </w:tcPr>
          <w:p w14:paraId="4A4E041D" w14:textId="51B1AFF7" w:rsidR="00FD5205" w:rsidRDefault="00FD5205" w:rsidP="00FD5205">
            <w:pPr>
              <w:rPr>
                <w:rFonts w:ascii="Arial" w:eastAsia="Calibri" w:hAnsi="Arial" w:cs="Arial"/>
                <w:sz w:val="22"/>
                <w:szCs w:val="22"/>
              </w:rPr>
            </w:pPr>
            <w:r>
              <w:rPr>
                <w:rFonts w:ascii="Arial" w:eastAsia="Calibri" w:hAnsi="Arial" w:cs="Arial"/>
                <w:sz w:val="22"/>
                <w:szCs w:val="22"/>
              </w:rPr>
              <w:t>Yes</w:t>
            </w:r>
          </w:p>
        </w:tc>
        <w:tc>
          <w:tcPr>
            <w:tcW w:w="1533" w:type="dxa"/>
            <w:shd w:val="clear" w:color="auto" w:fill="B4C6E7"/>
            <w:vAlign w:val="center"/>
          </w:tcPr>
          <w:p w14:paraId="4A4E041E" w14:textId="3CD1E535" w:rsidR="00FD5205" w:rsidRDefault="00FD5205" w:rsidP="00FD5205">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FD5205" w14:paraId="4A4E0425" w14:textId="77777777" w:rsidTr="0085143D">
        <w:trPr>
          <w:trHeight w:val="576"/>
        </w:trPr>
        <w:tc>
          <w:tcPr>
            <w:tcW w:w="1280" w:type="dxa"/>
            <w:tcBorders>
              <w:left w:val="single" w:sz="4" w:space="0" w:color="FFFFFF"/>
            </w:tcBorders>
            <w:shd w:val="clear" w:color="auto" w:fill="4472C4"/>
            <w:vAlign w:val="center"/>
            <w:hideMark/>
          </w:tcPr>
          <w:p w14:paraId="4A4E0420" w14:textId="34F4C461" w:rsidR="00FD5205" w:rsidRDefault="00FD5205" w:rsidP="00FD5205">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392" w:type="dxa"/>
            <w:shd w:val="clear" w:color="auto" w:fill="D9E2F3"/>
            <w:vAlign w:val="center"/>
          </w:tcPr>
          <w:p w14:paraId="4A4E0421" w14:textId="2D1E8ED6" w:rsidR="00FD5205" w:rsidRDefault="00FD5205" w:rsidP="00FD5205">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2628" w:type="dxa"/>
            <w:shd w:val="clear" w:color="auto" w:fill="D9E2F3"/>
            <w:vAlign w:val="center"/>
          </w:tcPr>
          <w:p w14:paraId="4A4E0422" w14:textId="120D6F9B" w:rsidR="00FD5205" w:rsidRDefault="00FD5205" w:rsidP="00BB4069">
            <w:pPr>
              <w:rPr>
                <w:rFonts w:ascii="Arial" w:eastAsia="Calibri" w:hAnsi="Arial" w:cs="Arial"/>
                <w:sz w:val="22"/>
                <w:szCs w:val="22"/>
              </w:rPr>
            </w:pPr>
            <w:r>
              <w:rPr>
                <w:rFonts w:ascii="Arial" w:eastAsia="Calibri" w:hAnsi="Arial" w:cs="Arial"/>
                <w:sz w:val="22"/>
                <w:szCs w:val="22"/>
              </w:rPr>
              <w:t>Executed or regulator-approved PPA requiring FCDS</w:t>
            </w:r>
          </w:p>
        </w:tc>
        <w:tc>
          <w:tcPr>
            <w:tcW w:w="2183" w:type="dxa"/>
            <w:shd w:val="clear" w:color="auto" w:fill="D9E2F3"/>
            <w:vAlign w:val="center"/>
          </w:tcPr>
          <w:p w14:paraId="4A4E0423" w14:textId="7C6C62C6" w:rsidR="00124B0C" w:rsidRPr="00124B0C" w:rsidRDefault="00FD5205" w:rsidP="0085143D">
            <w:pPr>
              <w:pStyle w:val="ListParagraph"/>
              <w:ind w:left="0"/>
              <w:rPr>
                <w:rFonts w:cs="Arial"/>
                <w:szCs w:val="22"/>
              </w:rPr>
            </w:pPr>
            <w:r w:rsidRPr="001A1B1B">
              <w:rPr>
                <w:rFonts w:cs="Arial"/>
                <w:szCs w:val="22"/>
              </w:rPr>
              <w:t>No</w:t>
            </w:r>
          </w:p>
        </w:tc>
        <w:tc>
          <w:tcPr>
            <w:tcW w:w="1533" w:type="dxa"/>
            <w:shd w:val="clear" w:color="auto" w:fill="D9E2F3"/>
            <w:vAlign w:val="center"/>
          </w:tcPr>
          <w:p w14:paraId="4A4E0424" w14:textId="48092AF3" w:rsidR="00FD5205" w:rsidRDefault="00FD5205" w:rsidP="00FD5205">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FD5205" w14:paraId="4A4E042B" w14:textId="77777777" w:rsidTr="0085143D">
        <w:trPr>
          <w:trHeight w:val="576"/>
        </w:trPr>
        <w:tc>
          <w:tcPr>
            <w:tcW w:w="1280" w:type="dxa"/>
            <w:tcBorders>
              <w:left w:val="single" w:sz="4" w:space="0" w:color="FFFFFF"/>
            </w:tcBorders>
            <w:shd w:val="clear" w:color="auto" w:fill="4472C4"/>
            <w:vAlign w:val="center"/>
          </w:tcPr>
          <w:p w14:paraId="4A4E0426" w14:textId="1A9E577B" w:rsidR="00FD5205" w:rsidRDefault="00FD5205" w:rsidP="00FD5205">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392" w:type="dxa"/>
            <w:shd w:val="clear" w:color="auto" w:fill="B4C6E7"/>
            <w:vAlign w:val="center"/>
          </w:tcPr>
          <w:p w14:paraId="4A4E0427" w14:textId="44AF7813" w:rsidR="00FD5205" w:rsidRDefault="00FD5205" w:rsidP="00FD5205">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2628" w:type="dxa"/>
            <w:shd w:val="clear" w:color="auto" w:fill="B4C6E7"/>
            <w:vAlign w:val="center"/>
          </w:tcPr>
          <w:p w14:paraId="4A4E0428" w14:textId="1C7938C0" w:rsidR="00FD5205" w:rsidRDefault="00FD5205" w:rsidP="00FD5205">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2183" w:type="dxa"/>
            <w:shd w:val="clear" w:color="auto" w:fill="B4C6E7"/>
            <w:vAlign w:val="center"/>
          </w:tcPr>
          <w:p w14:paraId="4A4E0429" w14:textId="2863EC9E" w:rsidR="00FD5205" w:rsidRDefault="00FD5205" w:rsidP="00FD5205">
            <w:pPr>
              <w:rPr>
                <w:rFonts w:ascii="Arial" w:eastAsia="Calibri" w:hAnsi="Arial" w:cs="Arial"/>
                <w:sz w:val="22"/>
                <w:szCs w:val="22"/>
              </w:rPr>
            </w:pPr>
            <w:r>
              <w:rPr>
                <w:rFonts w:ascii="Arial" w:eastAsia="Calibri" w:hAnsi="Arial" w:cs="Arial"/>
                <w:sz w:val="22"/>
                <w:szCs w:val="22"/>
              </w:rPr>
              <w:t xml:space="preserve">No </w:t>
            </w:r>
          </w:p>
        </w:tc>
        <w:tc>
          <w:tcPr>
            <w:tcW w:w="1533" w:type="dxa"/>
            <w:shd w:val="clear" w:color="auto" w:fill="B4C6E7"/>
            <w:vAlign w:val="center"/>
          </w:tcPr>
          <w:p w14:paraId="4A4E042A" w14:textId="6D09B4A4" w:rsidR="00FD5205" w:rsidRDefault="00FD5205" w:rsidP="00FD5205">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FD5205" w14:paraId="4A4E0431" w14:textId="77777777" w:rsidTr="0085143D">
        <w:trPr>
          <w:trHeight w:val="576"/>
        </w:trPr>
        <w:tc>
          <w:tcPr>
            <w:tcW w:w="1280" w:type="dxa"/>
            <w:tcBorders>
              <w:left w:val="single" w:sz="4" w:space="0" w:color="FFFFFF"/>
            </w:tcBorders>
            <w:shd w:val="clear" w:color="auto" w:fill="4472C4"/>
            <w:vAlign w:val="center"/>
          </w:tcPr>
          <w:p w14:paraId="4A4E042C" w14:textId="5A804F0F" w:rsidR="00FD5205" w:rsidRDefault="00FD5205" w:rsidP="00FD5205">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392" w:type="dxa"/>
            <w:shd w:val="clear" w:color="auto" w:fill="D9E2F3"/>
            <w:vAlign w:val="center"/>
          </w:tcPr>
          <w:p w14:paraId="4A4E042D" w14:textId="5FD71CFF" w:rsidR="00FD5205" w:rsidRDefault="00FD5205" w:rsidP="00FD5205">
            <w:pPr>
              <w:rPr>
                <w:rFonts w:ascii="Arial" w:eastAsia="Calibri" w:hAnsi="Arial" w:cs="Arial"/>
                <w:sz w:val="22"/>
                <w:szCs w:val="22"/>
              </w:rPr>
            </w:pPr>
            <w:r>
              <w:rPr>
                <w:rFonts w:ascii="Arial" w:eastAsia="Calibri" w:hAnsi="Arial" w:cs="Arial"/>
                <w:sz w:val="22"/>
                <w:szCs w:val="22"/>
              </w:rPr>
              <w:t>Converted to Energy Only</w:t>
            </w:r>
          </w:p>
        </w:tc>
        <w:tc>
          <w:tcPr>
            <w:tcW w:w="2628" w:type="dxa"/>
            <w:shd w:val="clear" w:color="auto" w:fill="D9E2F3"/>
            <w:vAlign w:val="center"/>
          </w:tcPr>
          <w:p w14:paraId="4A4E042E" w14:textId="7930CA8B" w:rsidR="00FD5205" w:rsidRDefault="00FD5205" w:rsidP="00FD5205">
            <w:pPr>
              <w:rPr>
                <w:rFonts w:ascii="Arial" w:eastAsia="Calibri" w:hAnsi="Arial" w:cs="Arial"/>
                <w:sz w:val="22"/>
                <w:szCs w:val="22"/>
              </w:rPr>
            </w:pPr>
            <w:r>
              <w:rPr>
                <w:rFonts w:ascii="Arial" w:eastAsia="Calibri" w:hAnsi="Arial" w:cs="Arial"/>
                <w:sz w:val="22"/>
                <w:szCs w:val="22"/>
              </w:rPr>
              <w:t>Commercial operation achieved</w:t>
            </w:r>
          </w:p>
        </w:tc>
        <w:tc>
          <w:tcPr>
            <w:tcW w:w="2183" w:type="dxa"/>
            <w:shd w:val="clear" w:color="auto" w:fill="D9E2F3"/>
            <w:vAlign w:val="center"/>
          </w:tcPr>
          <w:p w14:paraId="4A4E042F" w14:textId="38F063C8" w:rsidR="00FD5205" w:rsidRDefault="00FD5205" w:rsidP="00FD5205">
            <w:pPr>
              <w:rPr>
                <w:rFonts w:ascii="Arial" w:eastAsia="Calibri" w:hAnsi="Arial" w:cs="Arial"/>
                <w:sz w:val="22"/>
                <w:szCs w:val="22"/>
              </w:rPr>
            </w:pPr>
            <w:r>
              <w:rPr>
                <w:rFonts w:ascii="Arial" w:eastAsia="Calibri" w:hAnsi="Arial" w:cs="Arial"/>
                <w:sz w:val="22"/>
                <w:szCs w:val="22"/>
              </w:rPr>
              <w:t>No</w:t>
            </w:r>
          </w:p>
        </w:tc>
        <w:tc>
          <w:tcPr>
            <w:tcW w:w="1533" w:type="dxa"/>
            <w:shd w:val="clear" w:color="auto" w:fill="D9E2F3"/>
            <w:vAlign w:val="center"/>
          </w:tcPr>
          <w:p w14:paraId="4A4E0430" w14:textId="4DCFD377" w:rsidR="00FD5205" w:rsidRDefault="00FD5205" w:rsidP="00FD5205">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FD5205" w14:paraId="4A4E0437" w14:textId="77777777" w:rsidTr="0085143D">
        <w:trPr>
          <w:trHeight w:val="576"/>
        </w:trPr>
        <w:tc>
          <w:tcPr>
            <w:tcW w:w="1280" w:type="dxa"/>
            <w:tcBorders>
              <w:left w:val="single" w:sz="4" w:space="0" w:color="FFFFFF"/>
              <w:bottom w:val="single" w:sz="4" w:space="0" w:color="FFFFFF"/>
            </w:tcBorders>
            <w:shd w:val="clear" w:color="auto" w:fill="4472C4"/>
            <w:vAlign w:val="center"/>
          </w:tcPr>
          <w:p w14:paraId="4A4E0432" w14:textId="12F83678" w:rsidR="00FD5205" w:rsidRDefault="00FD5205" w:rsidP="00FD5205">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392" w:type="dxa"/>
            <w:shd w:val="clear" w:color="auto" w:fill="B4C6E7"/>
            <w:vAlign w:val="center"/>
          </w:tcPr>
          <w:p w14:paraId="4A4E0433" w14:textId="0A7A5AC0" w:rsidR="00FD5205" w:rsidRDefault="00FD5205" w:rsidP="00FD5205">
            <w:pPr>
              <w:rPr>
                <w:rFonts w:ascii="Arial" w:eastAsia="Calibri" w:hAnsi="Arial" w:cs="Arial"/>
                <w:sz w:val="22"/>
                <w:szCs w:val="22"/>
              </w:rPr>
            </w:pPr>
            <w:r>
              <w:rPr>
                <w:rFonts w:ascii="Arial" w:eastAsia="Calibri" w:hAnsi="Arial" w:cs="Arial"/>
                <w:sz w:val="22"/>
                <w:szCs w:val="22"/>
              </w:rPr>
              <w:t>Energy Only</w:t>
            </w:r>
          </w:p>
        </w:tc>
        <w:tc>
          <w:tcPr>
            <w:tcW w:w="2628" w:type="dxa"/>
            <w:shd w:val="clear" w:color="auto" w:fill="B4C6E7"/>
            <w:vAlign w:val="center"/>
          </w:tcPr>
          <w:p w14:paraId="4A4E0434" w14:textId="436B67CF" w:rsidR="00FD5205" w:rsidRDefault="00FD5205" w:rsidP="00FD5205">
            <w:pPr>
              <w:rPr>
                <w:rFonts w:ascii="Arial" w:eastAsia="Calibri" w:hAnsi="Arial" w:cs="Arial"/>
                <w:sz w:val="22"/>
                <w:szCs w:val="22"/>
              </w:rPr>
            </w:pPr>
            <w:r>
              <w:rPr>
                <w:rFonts w:ascii="Arial" w:eastAsia="Calibri" w:hAnsi="Arial" w:cs="Arial"/>
                <w:sz w:val="22"/>
                <w:szCs w:val="22"/>
              </w:rPr>
              <w:t>Commercial operation achieved</w:t>
            </w:r>
          </w:p>
        </w:tc>
        <w:tc>
          <w:tcPr>
            <w:tcW w:w="2183" w:type="dxa"/>
            <w:shd w:val="clear" w:color="auto" w:fill="B4C6E7"/>
            <w:vAlign w:val="center"/>
          </w:tcPr>
          <w:p w14:paraId="4A4E0435" w14:textId="0C696C46" w:rsidR="00FD5205" w:rsidRDefault="00FD5205" w:rsidP="00FD5205">
            <w:pPr>
              <w:rPr>
                <w:rFonts w:ascii="Arial" w:eastAsia="Calibri" w:hAnsi="Arial" w:cs="Arial"/>
                <w:sz w:val="22"/>
                <w:szCs w:val="22"/>
              </w:rPr>
            </w:pPr>
            <w:r>
              <w:rPr>
                <w:rFonts w:ascii="Arial" w:eastAsia="Calibri" w:hAnsi="Arial" w:cs="Arial"/>
                <w:sz w:val="22"/>
                <w:szCs w:val="22"/>
              </w:rPr>
              <w:t>No</w:t>
            </w:r>
          </w:p>
        </w:tc>
        <w:tc>
          <w:tcPr>
            <w:tcW w:w="1533" w:type="dxa"/>
            <w:shd w:val="clear" w:color="auto" w:fill="B4C6E7"/>
            <w:vAlign w:val="center"/>
          </w:tcPr>
          <w:p w14:paraId="4A4E0436" w14:textId="6666AF8C" w:rsidR="00FD5205" w:rsidRDefault="00FD5205" w:rsidP="00FD5205">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5E880C75" w14:textId="77777777" w:rsidR="002B4B61" w:rsidRPr="00124B0C" w:rsidRDefault="002B4B61" w:rsidP="00124B0C">
      <w:pPr>
        <w:widowControl w:val="0"/>
        <w:autoSpaceDE w:val="0"/>
        <w:autoSpaceDN w:val="0"/>
        <w:adjustRightInd w:val="0"/>
        <w:spacing w:after="160" w:line="276" w:lineRule="auto"/>
        <w:ind w:left="27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EA5FDD" w14:paraId="4A4E043E" w14:textId="77777777">
        <w:tc>
          <w:tcPr>
            <w:tcW w:w="889" w:type="dxa"/>
            <w:shd w:val="clear" w:color="auto" w:fill="auto"/>
            <w:vAlign w:val="center"/>
          </w:tcPr>
          <w:p w14:paraId="4A4E0439" w14:textId="77777777" w:rsidR="00EA5FDD" w:rsidRDefault="00250F4B">
            <w:pPr>
              <w:jc w:val="center"/>
              <w:rPr>
                <w:rFonts w:ascii="Arial" w:hAnsi="Arial" w:cs="Arial"/>
                <w:b/>
                <w:sz w:val="22"/>
                <w:szCs w:val="22"/>
              </w:rPr>
            </w:pPr>
            <w:r>
              <w:rPr>
                <w:rFonts w:ascii="Arial" w:hAnsi="Arial" w:cs="Arial"/>
                <w:b/>
                <w:sz w:val="22"/>
                <w:szCs w:val="22"/>
              </w:rPr>
              <w:lastRenderedPageBreak/>
              <w:t>Points</w:t>
            </w:r>
          </w:p>
        </w:tc>
        <w:tc>
          <w:tcPr>
            <w:tcW w:w="2418" w:type="dxa"/>
            <w:shd w:val="clear" w:color="auto" w:fill="auto"/>
            <w:vAlign w:val="center"/>
          </w:tcPr>
          <w:p w14:paraId="4A4E043A" w14:textId="77777777" w:rsidR="00EA5FDD" w:rsidRDefault="00250F4B">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4A4E043B" w14:textId="77777777" w:rsidR="00EA5FDD" w:rsidRDefault="00250F4B">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4A4E043C" w14:textId="77777777" w:rsidR="00EA5FDD" w:rsidRDefault="00250F4B">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4A4E043D" w14:textId="77777777" w:rsidR="00EA5FDD" w:rsidRDefault="00250F4B">
            <w:pPr>
              <w:jc w:val="center"/>
              <w:rPr>
                <w:rFonts w:ascii="Arial" w:hAnsi="Arial" w:cs="Arial"/>
                <w:b/>
                <w:sz w:val="22"/>
                <w:szCs w:val="22"/>
              </w:rPr>
            </w:pPr>
            <w:r>
              <w:rPr>
                <w:rFonts w:ascii="Arial" w:hAnsi="Arial" w:cs="Arial"/>
                <w:b/>
                <w:sz w:val="22"/>
                <w:szCs w:val="22"/>
              </w:rPr>
              <w:t>Land Acquisition</w:t>
            </w:r>
          </w:p>
        </w:tc>
      </w:tr>
      <w:tr w:rsidR="00EA5FDD" w14:paraId="4A4E0444" w14:textId="77777777">
        <w:tc>
          <w:tcPr>
            <w:tcW w:w="889" w:type="dxa"/>
            <w:shd w:val="clear" w:color="auto" w:fill="auto"/>
            <w:vAlign w:val="center"/>
          </w:tcPr>
          <w:p w14:paraId="4A4E043F" w14:textId="77777777" w:rsidR="00EA5FDD" w:rsidRDefault="00250F4B">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4A4E0440" w14:textId="77777777" w:rsidR="00EA5FDD" w:rsidRDefault="00250F4B">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4A4E0441" w14:textId="77777777" w:rsidR="00EA5FDD" w:rsidRDefault="00250F4B">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4A4E0442"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3" w14:textId="77777777" w:rsidR="00EA5FDD" w:rsidRDefault="00EA5FDD">
            <w:pPr>
              <w:rPr>
                <w:rFonts w:ascii="Arial" w:hAnsi="Arial" w:cs="Arial"/>
                <w:sz w:val="22"/>
                <w:szCs w:val="22"/>
              </w:rPr>
            </w:pPr>
          </w:p>
        </w:tc>
      </w:tr>
      <w:tr w:rsidR="00EA5FDD" w14:paraId="4A4E044A" w14:textId="77777777">
        <w:tc>
          <w:tcPr>
            <w:tcW w:w="889" w:type="dxa"/>
            <w:shd w:val="clear" w:color="auto" w:fill="auto"/>
            <w:vAlign w:val="center"/>
          </w:tcPr>
          <w:p w14:paraId="4A4E0445" w14:textId="77777777" w:rsidR="00EA5FDD" w:rsidRDefault="00250F4B">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4A4E0446" w14:textId="77777777" w:rsidR="00EA5FDD" w:rsidRDefault="00EA5FDD">
            <w:pPr>
              <w:rPr>
                <w:rFonts w:ascii="Arial" w:hAnsi="Arial" w:cs="Arial"/>
                <w:sz w:val="22"/>
                <w:szCs w:val="22"/>
              </w:rPr>
            </w:pPr>
          </w:p>
        </w:tc>
        <w:tc>
          <w:tcPr>
            <w:tcW w:w="2592" w:type="dxa"/>
            <w:shd w:val="clear" w:color="auto" w:fill="BFBFBF"/>
            <w:vAlign w:val="center"/>
          </w:tcPr>
          <w:p w14:paraId="4A4E0447" w14:textId="77777777" w:rsidR="00EA5FDD" w:rsidRDefault="00EA5FDD">
            <w:pPr>
              <w:rPr>
                <w:rFonts w:ascii="Arial" w:hAnsi="Arial" w:cs="Arial"/>
                <w:sz w:val="22"/>
                <w:szCs w:val="22"/>
              </w:rPr>
            </w:pPr>
          </w:p>
        </w:tc>
        <w:tc>
          <w:tcPr>
            <w:tcW w:w="2160" w:type="dxa"/>
            <w:shd w:val="clear" w:color="auto" w:fill="BFBFBF"/>
          </w:tcPr>
          <w:p w14:paraId="4A4E0448"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9" w14:textId="77777777" w:rsidR="00EA5FDD" w:rsidRDefault="00EA5FDD">
            <w:pPr>
              <w:rPr>
                <w:rFonts w:ascii="Arial" w:hAnsi="Arial" w:cs="Arial"/>
                <w:sz w:val="22"/>
                <w:szCs w:val="22"/>
              </w:rPr>
            </w:pPr>
          </w:p>
        </w:tc>
      </w:tr>
      <w:tr w:rsidR="00EA5FDD" w14:paraId="4A4E0450" w14:textId="77777777">
        <w:tc>
          <w:tcPr>
            <w:tcW w:w="889" w:type="dxa"/>
            <w:shd w:val="clear" w:color="auto" w:fill="auto"/>
            <w:vAlign w:val="center"/>
          </w:tcPr>
          <w:p w14:paraId="4A4E044B" w14:textId="77777777" w:rsidR="00EA5FDD" w:rsidRDefault="00250F4B">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4A4E044C" w14:textId="77777777" w:rsidR="00EA5FDD" w:rsidRDefault="00EA5FDD">
            <w:pPr>
              <w:rPr>
                <w:rFonts w:ascii="Arial" w:hAnsi="Arial" w:cs="Arial"/>
                <w:sz w:val="22"/>
                <w:szCs w:val="22"/>
              </w:rPr>
            </w:pPr>
          </w:p>
        </w:tc>
        <w:tc>
          <w:tcPr>
            <w:tcW w:w="2592" w:type="dxa"/>
            <w:shd w:val="clear" w:color="auto" w:fill="auto"/>
            <w:vAlign w:val="center"/>
          </w:tcPr>
          <w:p w14:paraId="4A4E044D" w14:textId="77777777" w:rsidR="00EA5FDD" w:rsidRDefault="00250F4B">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4A4E044E"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F" w14:textId="77777777" w:rsidR="00EA5FDD" w:rsidRDefault="00EA5FDD">
            <w:pPr>
              <w:rPr>
                <w:rFonts w:ascii="Arial" w:hAnsi="Arial" w:cs="Arial"/>
                <w:sz w:val="22"/>
                <w:szCs w:val="22"/>
              </w:rPr>
            </w:pPr>
          </w:p>
        </w:tc>
      </w:tr>
      <w:tr w:rsidR="00EA5FDD" w14:paraId="4A4E0456" w14:textId="77777777">
        <w:tc>
          <w:tcPr>
            <w:tcW w:w="889" w:type="dxa"/>
            <w:shd w:val="clear" w:color="auto" w:fill="auto"/>
            <w:vAlign w:val="center"/>
          </w:tcPr>
          <w:p w14:paraId="4A4E0451" w14:textId="77777777" w:rsidR="00EA5FDD" w:rsidRDefault="00250F4B">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4A4E0452" w14:textId="77777777" w:rsidR="00EA5FDD" w:rsidRDefault="00250F4B">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4A4E0453" w14:textId="77777777" w:rsidR="00EA5FDD" w:rsidRDefault="00EA5FDD">
            <w:pPr>
              <w:rPr>
                <w:rFonts w:ascii="Arial" w:hAnsi="Arial" w:cs="Arial"/>
                <w:sz w:val="22"/>
                <w:szCs w:val="22"/>
              </w:rPr>
            </w:pPr>
          </w:p>
        </w:tc>
        <w:tc>
          <w:tcPr>
            <w:tcW w:w="2160" w:type="dxa"/>
            <w:shd w:val="clear" w:color="auto" w:fill="BFBFBF"/>
          </w:tcPr>
          <w:p w14:paraId="4A4E0454"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5" w14:textId="77777777" w:rsidR="00EA5FDD" w:rsidRDefault="00EA5FDD">
            <w:pPr>
              <w:rPr>
                <w:rFonts w:ascii="Arial" w:hAnsi="Arial" w:cs="Arial"/>
                <w:sz w:val="22"/>
                <w:szCs w:val="22"/>
              </w:rPr>
            </w:pPr>
          </w:p>
        </w:tc>
      </w:tr>
      <w:tr w:rsidR="00EA5FDD" w14:paraId="4A4E045C" w14:textId="77777777">
        <w:tc>
          <w:tcPr>
            <w:tcW w:w="889" w:type="dxa"/>
            <w:shd w:val="clear" w:color="auto" w:fill="auto"/>
            <w:vAlign w:val="center"/>
          </w:tcPr>
          <w:p w14:paraId="4A4E0457" w14:textId="77777777" w:rsidR="00EA5FDD" w:rsidRDefault="00250F4B">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4A4E0458" w14:textId="77777777" w:rsidR="00EA5FDD" w:rsidRDefault="00EA5FDD">
            <w:pPr>
              <w:rPr>
                <w:rFonts w:ascii="Arial" w:hAnsi="Arial" w:cs="Arial"/>
                <w:sz w:val="22"/>
                <w:szCs w:val="22"/>
              </w:rPr>
            </w:pPr>
          </w:p>
        </w:tc>
        <w:tc>
          <w:tcPr>
            <w:tcW w:w="2592" w:type="dxa"/>
            <w:shd w:val="clear" w:color="auto" w:fill="BFBFBF"/>
            <w:vAlign w:val="center"/>
          </w:tcPr>
          <w:p w14:paraId="4A4E0459" w14:textId="77777777" w:rsidR="00EA5FDD" w:rsidRDefault="00EA5FDD">
            <w:pPr>
              <w:rPr>
                <w:rFonts w:ascii="Arial" w:hAnsi="Arial" w:cs="Arial"/>
                <w:sz w:val="22"/>
                <w:szCs w:val="22"/>
              </w:rPr>
            </w:pPr>
          </w:p>
        </w:tc>
        <w:tc>
          <w:tcPr>
            <w:tcW w:w="2160" w:type="dxa"/>
            <w:shd w:val="clear" w:color="auto" w:fill="BFBFBF"/>
          </w:tcPr>
          <w:p w14:paraId="4A4E045A"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B" w14:textId="77777777" w:rsidR="00EA5FDD" w:rsidRDefault="00EA5FDD">
            <w:pPr>
              <w:rPr>
                <w:rFonts w:ascii="Arial" w:hAnsi="Arial" w:cs="Arial"/>
                <w:sz w:val="22"/>
                <w:szCs w:val="22"/>
              </w:rPr>
            </w:pPr>
          </w:p>
        </w:tc>
      </w:tr>
      <w:tr w:rsidR="00EA5FDD" w14:paraId="4A4E0462" w14:textId="77777777">
        <w:tc>
          <w:tcPr>
            <w:tcW w:w="889" w:type="dxa"/>
            <w:shd w:val="clear" w:color="auto" w:fill="auto"/>
            <w:vAlign w:val="center"/>
          </w:tcPr>
          <w:p w14:paraId="4A4E045D" w14:textId="77777777" w:rsidR="00EA5FDD" w:rsidRDefault="00250F4B">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4A4E045E" w14:textId="77777777" w:rsidR="00EA5FDD" w:rsidRDefault="00250F4B">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4A4E045F"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0" w14:textId="77777777" w:rsidR="00EA5FDD" w:rsidRDefault="00EA5FDD">
            <w:pPr>
              <w:rPr>
                <w:rFonts w:ascii="Arial" w:hAnsi="Arial" w:cs="Arial"/>
                <w:sz w:val="22"/>
                <w:szCs w:val="22"/>
              </w:rPr>
            </w:pPr>
          </w:p>
        </w:tc>
        <w:tc>
          <w:tcPr>
            <w:tcW w:w="1908" w:type="dxa"/>
            <w:vAlign w:val="center"/>
          </w:tcPr>
          <w:p w14:paraId="4A4E0461" w14:textId="77777777" w:rsidR="00EA5FDD" w:rsidRDefault="00250F4B">
            <w:pPr>
              <w:rPr>
                <w:rFonts w:ascii="Arial" w:hAnsi="Arial" w:cs="Arial"/>
                <w:sz w:val="22"/>
                <w:szCs w:val="22"/>
              </w:rPr>
            </w:pPr>
            <w:r>
              <w:rPr>
                <w:rFonts w:ascii="Arial" w:hAnsi="Arial" w:cs="Arial"/>
                <w:sz w:val="22"/>
                <w:szCs w:val="22"/>
              </w:rPr>
              <w:t>Legal right to construct 100% of project</w:t>
            </w:r>
          </w:p>
        </w:tc>
      </w:tr>
      <w:tr w:rsidR="00EA5FDD" w14:paraId="4A4E0468" w14:textId="77777777" w:rsidTr="00BD7416">
        <w:trPr>
          <w:trHeight w:val="548"/>
        </w:trPr>
        <w:tc>
          <w:tcPr>
            <w:tcW w:w="889" w:type="dxa"/>
            <w:shd w:val="clear" w:color="auto" w:fill="auto"/>
            <w:vAlign w:val="center"/>
          </w:tcPr>
          <w:p w14:paraId="4A4E0463" w14:textId="77777777" w:rsidR="00EA5FDD" w:rsidRDefault="00250F4B">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4A4E0464" w14:textId="77777777" w:rsidR="00EA5FDD" w:rsidRDefault="00EA5FDD">
            <w:pPr>
              <w:rPr>
                <w:rFonts w:ascii="Arial" w:hAnsi="Arial" w:cs="Arial"/>
                <w:sz w:val="22"/>
                <w:szCs w:val="22"/>
              </w:rPr>
            </w:pPr>
          </w:p>
        </w:tc>
        <w:tc>
          <w:tcPr>
            <w:tcW w:w="2592" w:type="dxa"/>
            <w:shd w:val="clear" w:color="auto" w:fill="BFBFBF"/>
            <w:vAlign w:val="center"/>
          </w:tcPr>
          <w:p w14:paraId="4A4E0465"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6" w14:textId="77777777" w:rsidR="00EA5FDD" w:rsidRDefault="00EA5FDD">
            <w:pPr>
              <w:rPr>
                <w:rFonts w:ascii="Arial" w:hAnsi="Arial" w:cs="Arial"/>
                <w:sz w:val="22"/>
                <w:szCs w:val="22"/>
              </w:rPr>
            </w:pPr>
          </w:p>
        </w:tc>
        <w:tc>
          <w:tcPr>
            <w:tcW w:w="1908" w:type="dxa"/>
            <w:vAlign w:val="center"/>
          </w:tcPr>
          <w:p w14:paraId="4A4E0467" w14:textId="77777777" w:rsidR="00EA5FDD" w:rsidRDefault="00250F4B">
            <w:pPr>
              <w:rPr>
                <w:rFonts w:ascii="Arial" w:hAnsi="Arial" w:cs="Arial"/>
                <w:sz w:val="22"/>
                <w:szCs w:val="22"/>
              </w:rPr>
            </w:pPr>
            <w:r>
              <w:rPr>
                <w:rFonts w:ascii="Arial" w:hAnsi="Arial" w:cs="Arial"/>
                <w:sz w:val="22"/>
                <w:szCs w:val="22"/>
              </w:rPr>
              <w:t>Site Exclusivity</w:t>
            </w:r>
          </w:p>
        </w:tc>
      </w:tr>
      <w:tr w:rsidR="00EA5FDD" w14:paraId="4A4E046E" w14:textId="77777777">
        <w:tc>
          <w:tcPr>
            <w:tcW w:w="889" w:type="dxa"/>
            <w:shd w:val="clear" w:color="auto" w:fill="auto"/>
            <w:vAlign w:val="center"/>
          </w:tcPr>
          <w:p w14:paraId="4A4E0469" w14:textId="77777777" w:rsidR="00EA5FDD" w:rsidRDefault="00250F4B">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4A4E046A" w14:textId="77777777" w:rsidR="00EA5FDD" w:rsidRDefault="00250F4B">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4A4E046B" w14:textId="77777777" w:rsidR="00EA5FDD" w:rsidRDefault="00EA5FDD">
            <w:pPr>
              <w:rPr>
                <w:rFonts w:ascii="Arial" w:hAnsi="Arial" w:cs="Arial"/>
                <w:sz w:val="22"/>
                <w:szCs w:val="22"/>
              </w:rPr>
            </w:pPr>
          </w:p>
        </w:tc>
        <w:tc>
          <w:tcPr>
            <w:tcW w:w="2160" w:type="dxa"/>
            <w:shd w:val="clear" w:color="auto" w:fill="BFBFBF"/>
          </w:tcPr>
          <w:p w14:paraId="4A4E046C"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6D" w14:textId="77777777" w:rsidR="00EA5FDD" w:rsidRDefault="00EA5FDD">
            <w:pPr>
              <w:rPr>
                <w:rFonts w:ascii="Arial" w:hAnsi="Arial" w:cs="Arial"/>
                <w:sz w:val="22"/>
                <w:szCs w:val="22"/>
              </w:rPr>
            </w:pPr>
          </w:p>
        </w:tc>
      </w:tr>
      <w:tr w:rsidR="00EA5FDD" w14:paraId="4A4E0475" w14:textId="77777777">
        <w:trPr>
          <w:trHeight w:val="782"/>
        </w:trPr>
        <w:tc>
          <w:tcPr>
            <w:tcW w:w="889" w:type="dxa"/>
            <w:shd w:val="clear" w:color="auto" w:fill="auto"/>
            <w:vAlign w:val="center"/>
          </w:tcPr>
          <w:p w14:paraId="4A4E046F" w14:textId="77777777" w:rsidR="00EA5FDD" w:rsidRDefault="00250F4B">
            <w:pPr>
              <w:jc w:val="center"/>
              <w:rPr>
                <w:rFonts w:ascii="Arial" w:hAnsi="Arial" w:cs="Arial"/>
                <w:sz w:val="22"/>
                <w:szCs w:val="22"/>
              </w:rPr>
            </w:pPr>
            <w:r>
              <w:rPr>
                <w:rFonts w:ascii="Arial" w:hAnsi="Arial" w:cs="Arial"/>
                <w:sz w:val="22"/>
                <w:szCs w:val="22"/>
              </w:rPr>
              <w:t>0</w:t>
            </w:r>
          </w:p>
          <w:p w14:paraId="4A4E0470" w14:textId="5CE23B7E" w:rsidR="00EA5FDD" w:rsidRDefault="00250F4B">
            <w:pPr>
              <w:jc w:val="center"/>
              <w:rPr>
                <w:rFonts w:ascii="Arial" w:hAnsi="Arial" w:cs="Arial"/>
                <w:sz w:val="22"/>
                <w:szCs w:val="22"/>
              </w:rPr>
            </w:pPr>
            <w:r>
              <w:rPr>
                <w:rFonts w:ascii="Arial" w:hAnsi="Arial" w:cs="Arial"/>
                <w:sz w:val="22"/>
                <w:szCs w:val="22"/>
              </w:rPr>
              <w:t>(Min</w:t>
            </w:r>
            <w:r w:rsidR="0057259C">
              <w:rPr>
                <w:rFonts w:ascii="Arial" w:hAnsi="Arial" w:cs="Arial"/>
                <w:sz w:val="22"/>
                <w:szCs w:val="22"/>
              </w:rPr>
              <w:t xml:space="preserve">.  </w:t>
            </w:r>
            <w:r>
              <w:rPr>
                <w:rFonts w:ascii="Arial" w:hAnsi="Arial" w:cs="Arial"/>
                <w:sz w:val="22"/>
                <w:szCs w:val="22"/>
              </w:rPr>
              <w:t>Req.)</w:t>
            </w:r>
          </w:p>
        </w:tc>
        <w:tc>
          <w:tcPr>
            <w:tcW w:w="2418" w:type="dxa"/>
            <w:shd w:val="clear" w:color="auto" w:fill="BFBFBF" w:themeFill="background1" w:themeFillShade="BF"/>
            <w:vAlign w:val="center"/>
          </w:tcPr>
          <w:p w14:paraId="4A4E0471" w14:textId="77777777" w:rsidR="00EA5FDD" w:rsidRDefault="00EA5FDD">
            <w:pPr>
              <w:rPr>
                <w:rFonts w:ascii="Arial" w:hAnsi="Arial" w:cs="Arial"/>
                <w:sz w:val="22"/>
                <w:szCs w:val="22"/>
              </w:rPr>
            </w:pPr>
          </w:p>
        </w:tc>
        <w:tc>
          <w:tcPr>
            <w:tcW w:w="2592" w:type="dxa"/>
            <w:shd w:val="clear" w:color="auto" w:fill="BFBFBF" w:themeFill="background1" w:themeFillShade="BF"/>
            <w:vAlign w:val="center"/>
          </w:tcPr>
          <w:p w14:paraId="4A4E0472" w14:textId="77777777" w:rsidR="00EA5FDD" w:rsidRDefault="00EA5FDD">
            <w:pPr>
              <w:rPr>
                <w:rFonts w:ascii="Arial" w:hAnsi="Arial" w:cs="Arial"/>
                <w:sz w:val="22"/>
                <w:szCs w:val="22"/>
              </w:rPr>
            </w:pPr>
          </w:p>
        </w:tc>
        <w:tc>
          <w:tcPr>
            <w:tcW w:w="2160" w:type="dxa"/>
            <w:shd w:val="clear" w:color="auto" w:fill="auto"/>
            <w:vAlign w:val="center"/>
          </w:tcPr>
          <w:p w14:paraId="4A4E0473" w14:textId="77777777" w:rsidR="00EA5FDD" w:rsidRDefault="00250F4B">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4A4E0474" w14:textId="77777777" w:rsidR="00EA5FDD" w:rsidRDefault="00EA5FDD">
            <w:pPr>
              <w:rPr>
                <w:rFonts w:ascii="Arial" w:hAnsi="Arial" w:cs="Arial"/>
                <w:sz w:val="22"/>
                <w:szCs w:val="22"/>
              </w:rPr>
            </w:pPr>
          </w:p>
        </w:tc>
      </w:tr>
    </w:tbl>
    <w:p w14:paraId="4A4E047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p w14:paraId="46AA8C72" w14:textId="177C59EA" w:rsidR="007B1278" w:rsidRDefault="00250F4B">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4A4E0478" w14:textId="30B960F1" w:rsidR="00EA5FDD" w:rsidRDefault="00250F4B" w:rsidP="005D5441">
      <w:pPr>
        <w:keepNext/>
        <w:numPr>
          <w:ilvl w:val="3"/>
          <w:numId w:val="128"/>
        </w:numPr>
        <w:spacing w:before="240" w:after="60"/>
        <w:outlineLvl w:val="3"/>
        <w:rPr>
          <w:rFonts w:ascii="Arial" w:hAnsi="Arial"/>
          <w:b/>
          <w:bCs/>
          <w:sz w:val="22"/>
          <w:szCs w:val="22"/>
          <w:lang w:eastAsia="x-none"/>
        </w:rPr>
      </w:pPr>
      <w:bookmarkStart w:id="797" w:name="_Toc350752813"/>
      <w:bookmarkStart w:id="798" w:name="_Toc15890674"/>
      <w:bookmarkStart w:id="799" w:name="_Toc23173260"/>
      <w:bookmarkStart w:id="800" w:name="_Toc109658800"/>
      <w:bookmarkStart w:id="801" w:name="_Toc109676387"/>
      <w:bookmarkStart w:id="802" w:name="_Toc109994025"/>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6"/>
      </w:r>
      <w:bookmarkEnd w:id="797"/>
      <w:bookmarkEnd w:id="798"/>
      <w:bookmarkEnd w:id="799"/>
      <w:bookmarkEnd w:id="800"/>
      <w:bookmarkEnd w:id="801"/>
      <w:bookmarkEnd w:id="802"/>
    </w:p>
    <w:p w14:paraId="4A4E0479" w14:textId="13D12188" w:rsidR="00EA5FDD" w:rsidRDefault="00EA5FDD">
      <w:pPr>
        <w:rPr>
          <w:lang w:eastAsia="x-none"/>
        </w:rPr>
      </w:pPr>
    </w:p>
    <w:p w14:paraId="4A4E047A" w14:textId="23BC3949"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4A4E047B" w14:textId="08F7AB68"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7C" w14:textId="5BD0FB03" w:rsidR="00EA5FDD" w:rsidRDefault="00250F4B">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4A4E047D"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803" w:name="_Toc23173261"/>
      <w:bookmarkStart w:id="804" w:name="_Toc350752814"/>
      <w:bookmarkStart w:id="805" w:name="_Toc15890675"/>
      <w:bookmarkStart w:id="806" w:name="_Toc23173262"/>
      <w:bookmarkStart w:id="807" w:name="_Toc109676388"/>
      <w:bookmarkStart w:id="808" w:name="_Toc109994026"/>
      <w:bookmarkEnd w:id="803"/>
      <w:r>
        <w:rPr>
          <w:rFonts w:ascii="Arial" w:hAnsi="Arial"/>
          <w:b/>
          <w:bCs/>
          <w:sz w:val="22"/>
          <w:szCs w:val="22"/>
          <w:lang w:val="x-none" w:eastAsia="x-none"/>
        </w:rPr>
        <w:lastRenderedPageBreak/>
        <w:t>Parking for Option (A) Generating Facilities</w:t>
      </w:r>
      <w:r>
        <w:rPr>
          <w:rFonts w:ascii="Arial" w:hAnsi="Arial"/>
          <w:b/>
          <w:bCs/>
          <w:sz w:val="22"/>
          <w:szCs w:val="22"/>
          <w:vertAlign w:val="superscript"/>
          <w:lang w:val="x-none" w:eastAsia="x-none"/>
        </w:rPr>
        <w:footnoteReference w:id="87"/>
      </w:r>
      <w:bookmarkEnd w:id="804"/>
      <w:bookmarkEnd w:id="805"/>
      <w:bookmarkEnd w:id="806"/>
      <w:bookmarkEnd w:id="807"/>
      <w:bookmarkEnd w:id="808"/>
    </w:p>
    <w:p w14:paraId="4A4E047E" w14:textId="77777777" w:rsidR="00EA5FDD" w:rsidRDefault="00EA5FDD">
      <w:pPr>
        <w:rPr>
          <w:rFonts w:ascii="Arial" w:hAnsi="Arial" w:cs="Arial"/>
          <w:sz w:val="22"/>
          <w:szCs w:val="22"/>
          <w:lang w:eastAsia="x-none"/>
        </w:rPr>
      </w:pPr>
    </w:p>
    <w:p w14:paraId="4A4E047F" w14:textId="77777777" w:rsidR="00EA5FDD" w:rsidRDefault="00250F4B">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4A4E0482"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3" w14:textId="057F0AC6" w:rsidR="00EA5FDD"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Decline any allocated TP Deliverability amount and enter into a GIA for Energy-Only Deliverability Status for the entire Generating Facility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In such circumstances, upon execution of the GIA, any Interconnection Financial Security shall be adjusted to remove the obligation for Interconnection Financial Security pertaining to LDNUs; or</w:t>
      </w:r>
    </w:p>
    <w:p w14:paraId="4A4E0484"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5" w14:textId="23179017" w:rsidR="00EA5FDD" w:rsidRDefault="00250F4B" w:rsidP="00432124">
      <w:pPr>
        <w:numPr>
          <w:ilvl w:val="2"/>
          <w:numId w:val="35"/>
        </w:numPr>
        <w:ind w:hanging="540"/>
        <w:rPr>
          <w:rFonts w:ascii="Arial" w:hAnsi="Arial" w:cs="Arial"/>
          <w:sz w:val="22"/>
          <w:szCs w:val="22"/>
          <w:lang w:eastAsia="x-none"/>
        </w:rPr>
      </w:pPr>
      <w:r>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w:t>
      </w:r>
      <w:r w:rsidR="0057259C">
        <w:rPr>
          <w:rFonts w:ascii="Arial" w:hAnsi="Arial" w:cs="Arial"/>
          <w:sz w:val="22"/>
          <w:szCs w:val="22"/>
        </w:rPr>
        <w:t xml:space="preserve">.  </w:t>
      </w:r>
      <w:r>
        <w:rPr>
          <w:rFonts w:ascii="Arial" w:hAnsi="Arial" w:cs="Arial"/>
          <w:sz w:val="22"/>
          <w:szCs w:val="22"/>
        </w:rPr>
        <w:t>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w:t>
      </w:r>
      <w:r w:rsidR="0057259C">
        <w:rPr>
          <w:rFonts w:ascii="Arial" w:hAnsi="Arial" w:cs="Arial"/>
          <w:sz w:val="22"/>
          <w:szCs w:val="22"/>
        </w:rPr>
        <w:t xml:space="preserve">.  </w:t>
      </w:r>
      <w:r>
        <w:rPr>
          <w:rFonts w:ascii="Arial" w:hAnsi="Arial" w:cs="Arial"/>
          <w:sz w:val="22"/>
          <w:szCs w:val="22"/>
        </w:rPr>
        <w:t>Parking an Interconnection Request does not confer a preference relative to any other Interconnection Request with respect to allocation of TP Deliverability; or</w:t>
      </w:r>
    </w:p>
    <w:p w14:paraId="4A4E0486" w14:textId="77777777" w:rsidR="00EA5FDD" w:rsidRDefault="00EA5FDD">
      <w:pPr>
        <w:spacing w:line="276" w:lineRule="auto"/>
        <w:ind w:left="720"/>
        <w:contextualSpacing/>
        <w:rPr>
          <w:rFonts w:ascii="Arial" w:eastAsia="Calibri" w:hAnsi="Arial" w:cs="Arial"/>
          <w:sz w:val="22"/>
          <w:szCs w:val="22"/>
          <w:lang w:eastAsia="x-none"/>
        </w:rPr>
      </w:pPr>
    </w:p>
    <w:p w14:paraId="1AFE5BBF" w14:textId="14A73768" w:rsidR="0096380C" w:rsidRPr="0096380C" w:rsidRDefault="00250F4B" w:rsidP="00432124">
      <w:pPr>
        <w:numPr>
          <w:ilvl w:val="2"/>
          <w:numId w:val="35"/>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58C1C487" w14:textId="0366043B" w:rsidR="0096380C" w:rsidRPr="0096380C" w:rsidRDefault="0096380C" w:rsidP="0096380C">
      <w:pPr>
        <w:pStyle w:val="ListParagraph"/>
        <w:ind w:left="1800"/>
        <w:rPr>
          <w:rFonts w:cs="Arial"/>
          <w:szCs w:val="22"/>
          <w:lang w:eastAsia="x-none"/>
        </w:rPr>
      </w:pPr>
      <w:r>
        <w:rPr>
          <w:rFonts w:cs="Arial"/>
          <w:szCs w:val="22"/>
        </w:rPr>
        <w:t>I</w:t>
      </w:r>
      <w:r w:rsidRPr="0096380C">
        <w:rPr>
          <w:rFonts w:cs="Arial"/>
          <w:szCs w:val="22"/>
        </w:rPr>
        <w:t>nterconnection Customers that have requested to park their Interconnection Request may request to come out of parking prior to participating in the next allocation of TP Deliverability</w:t>
      </w:r>
      <w:r w:rsidR="0057259C">
        <w:rPr>
          <w:rFonts w:cs="Arial"/>
          <w:szCs w:val="22"/>
        </w:rPr>
        <w:t xml:space="preserve">.  </w:t>
      </w:r>
      <w:r w:rsidRPr="0096380C">
        <w:rPr>
          <w:rFonts w:cs="Arial"/>
          <w:szCs w:val="22"/>
        </w:rPr>
        <w:t>In such circumstances, the portion of the Interconnection Request that is concluding its parking early will be converted to Energy Only</w:t>
      </w:r>
      <w:r w:rsidR="0057259C">
        <w:rPr>
          <w:rFonts w:cs="Arial"/>
          <w:szCs w:val="22"/>
        </w:rPr>
        <w:t xml:space="preserve">.  </w:t>
      </w:r>
      <w:r w:rsidRPr="0096380C">
        <w:rPr>
          <w:rFonts w:cs="Arial"/>
          <w:szCs w:val="22"/>
        </w:rPr>
        <w:t>Interconnection Customers that conclude their parking early will not be tendered a GIA until they have satisfied the second posting of Interconnection Financial Security.</w:t>
      </w:r>
      <w:r>
        <w:rPr>
          <w:rStyle w:val="FootnoteReference"/>
          <w:rFonts w:cs="Arial"/>
          <w:szCs w:val="22"/>
        </w:rPr>
        <w:footnoteReference w:id="88"/>
      </w:r>
      <w:r w:rsidRPr="0096380C">
        <w:rPr>
          <w:rFonts w:cs="Arial"/>
          <w:szCs w:val="22"/>
        </w:rPr>
        <w:t xml:space="preserve">  Except for loss of power purchase agreement or shortlist status as described in GIDAP Section 8.9.3.2, Interconnection Customers that become Energy Only due to a request to come out of parking early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r>
        <w:rPr>
          <w:rStyle w:val="FootnoteReference"/>
          <w:rFonts w:cs="Arial"/>
          <w:szCs w:val="22"/>
        </w:rPr>
        <w:footnoteReference w:id="89"/>
      </w:r>
    </w:p>
    <w:p w14:paraId="253F8DCE" w14:textId="77777777" w:rsidR="0096380C" w:rsidRDefault="0096380C" w:rsidP="0096380C">
      <w:pPr>
        <w:ind w:left="1980"/>
        <w:rPr>
          <w:rFonts w:ascii="Arial" w:hAnsi="Arial" w:cs="Arial"/>
          <w:sz w:val="22"/>
          <w:szCs w:val="22"/>
          <w:lang w:eastAsia="x-none"/>
        </w:rPr>
      </w:pPr>
    </w:p>
    <w:p w14:paraId="4A4E0488" w14:textId="77777777" w:rsidR="00EA5FDD" w:rsidRDefault="00EA5FDD">
      <w:pPr>
        <w:rPr>
          <w:rFonts w:ascii="Arial" w:hAnsi="Arial" w:cs="Arial"/>
          <w:sz w:val="22"/>
          <w:szCs w:val="22"/>
          <w:lang w:eastAsia="x-none"/>
        </w:rPr>
      </w:pPr>
    </w:p>
    <w:p w14:paraId="4A4E0489"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809" w:name="_Toc350752815"/>
      <w:bookmarkStart w:id="810" w:name="_Toc15890676"/>
      <w:bookmarkStart w:id="811" w:name="_Toc23173263"/>
      <w:bookmarkStart w:id="812" w:name="_Toc109676389"/>
      <w:bookmarkStart w:id="813" w:name="_Toc109994027"/>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90"/>
      </w:r>
      <w:bookmarkEnd w:id="809"/>
      <w:bookmarkEnd w:id="810"/>
      <w:bookmarkEnd w:id="811"/>
      <w:bookmarkEnd w:id="812"/>
      <w:bookmarkEnd w:id="813"/>
    </w:p>
    <w:p w14:paraId="4A4E048A" w14:textId="77777777" w:rsidR="00EA5FDD" w:rsidRDefault="00EA5FDD">
      <w:pPr>
        <w:rPr>
          <w:lang w:eastAsia="x-none"/>
        </w:rPr>
      </w:pPr>
    </w:p>
    <w:p w14:paraId="4A4E048B"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028C6270" w:rsidR="00EA5FDD"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Accept the allocated amount of TP Deliverability and reduce the MW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the proposed Generating Facility such that the allocated amount of TP Deliverability will provide Full Capacity Deliverability Status to the reduced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or</w:t>
      </w:r>
    </w:p>
    <w:p w14:paraId="4A4E048E" w14:textId="77777777" w:rsidR="00EA5FDD" w:rsidRDefault="00250F4B">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4A4E048F" w14:textId="77777777" w:rsidR="00EA5FDD"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2FC55E68" w:rsidR="00EA5FDD"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w:t>
      </w:r>
      <w:r w:rsidR="0057259C">
        <w:rPr>
          <w:rFonts w:ascii="Arial" w:eastAsia="Calibri" w:hAnsi="Arial" w:cs="Arial"/>
          <w:color w:val="000000"/>
          <w:sz w:val="22"/>
          <w:szCs w:val="22"/>
        </w:rPr>
        <w:t xml:space="preserve">.  </w:t>
      </w:r>
      <w:r>
        <w:rPr>
          <w:rFonts w:ascii="Arial" w:eastAsia="Calibri" w:hAnsi="Arial" w:cs="Arial"/>
          <w:color w:val="000000"/>
          <w:sz w:val="22"/>
          <w:szCs w:val="22"/>
        </w:rPr>
        <w:t>In such instance, the Interconnection Customer shall execute a GIA for the entire Generating Facility having Partial Capacity Deliverability corresponding to the allocated amount of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Following the next cycle of TP Deliverability allocation, the GIA shall be amended as needed to adjust its Deliverability status to reflect any additional allocation of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At the same time the Interconnection Customer may also adopt options (</w:t>
      </w:r>
      <w:proofErr w:type="spellStart"/>
      <w:r>
        <w:rPr>
          <w:rFonts w:ascii="Arial" w:eastAsia="Calibri" w:hAnsi="Arial" w:cs="Arial"/>
          <w:color w:val="000000"/>
          <w:sz w:val="22"/>
          <w:szCs w:val="22"/>
        </w:rPr>
        <w:t>i</w:t>
      </w:r>
      <w:proofErr w:type="spellEnd"/>
      <w:r>
        <w:rPr>
          <w:rFonts w:ascii="Arial" w:eastAsia="Calibri" w:hAnsi="Arial" w:cs="Arial"/>
          <w:color w:val="000000"/>
          <w:sz w:val="22"/>
          <w:szCs w:val="22"/>
        </w:rPr>
        <w:t>) or (ii) above based on the final amount of TP Deliverability allocated to the Generating Facility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There will be no further opportunity for this Generating Facility to participate in any subsequent cycle of TP Deliverability allocation; or</w:t>
      </w:r>
    </w:p>
    <w:p w14:paraId="4A4E0492"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07A6028F" w:rsidR="00EA5FDD" w:rsidRDefault="00250F4B" w:rsidP="00432124">
      <w:pPr>
        <w:numPr>
          <w:ilvl w:val="0"/>
          <w:numId w:val="37"/>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w:t>
      </w:r>
      <w:r w:rsidR="0057259C">
        <w:rPr>
          <w:rFonts w:ascii="Arial" w:hAnsi="Arial" w:cs="Arial"/>
          <w:sz w:val="22"/>
          <w:szCs w:val="22"/>
        </w:rPr>
        <w:t xml:space="preserve">.  </w:t>
      </w:r>
      <w:r>
        <w:rPr>
          <w:rFonts w:ascii="Arial" w:hAnsi="Arial" w:cs="Arial"/>
          <w:sz w:val="22"/>
          <w:szCs w:val="22"/>
        </w:rPr>
        <w:t>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Default="00EA5FDD">
      <w:pPr>
        <w:spacing w:line="276" w:lineRule="auto"/>
        <w:ind w:left="1080"/>
        <w:rPr>
          <w:rFonts w:ascii="Arial" w:hAnsi="Arial" w:cs="Arial"/>
          <w:sz w:val="22"/>
          <w:szCs w:val="22"/>
          <w:lang w:eastAsia="x-none"/>
        </w:rPr>
      </w:pPr>
    </w:p>
    <w:p w14:paraId="4A4E0495" w14:textId="5EA90C6C"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lastRenderedPageBreak/>
        <w:t xml:space="preserve">An Interconnection Customer that selects option (iii) or (iv) above may, at the time it selects the option, elect to reduce the </w:t>
      </w:r>
      <w:r w:rsidR="00B22FAB">
        <w:rPr>
          <w:rFonts w:ascii="Arial" w:hAnsi="Arial" w:cs="Arial"/>
          <w:sz w:val="22"/>
          <w:szCs w:val="22"/>
          <w:lang w:eastAsia="x-none"/>
        </w:rPr>
        <w:t>Interconnection Service Capacity</w:t>
      </w:r>
      <w:r>
        <w:rPr>
          <w:rFonts w:ascii="Arial" w:hAnsi="Arial" w:cs="Arial"/>
          <w:sz w:val="22"/>
          <w:szCs w:val="22"/>
          <w:lang w:eastAsia="x-none"/>
        </w:rPr>
        <w:t xml:space="preserve"> of its Generating Facility.</w:t>
      </w:r>
    </w:p>
    <w:p w14:paraId="4A4E0496"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814" w:name="_Toc23173264"/>
      <w:bookmarkStart w:id="815" w:name="_Toc350752816"/>
      <w:bookmarkStart w:id="816" w:name="_Toc15890677"/>
      <w:bookmarkStart w:id="817" w:name="_Toc23173265"/>
      <w:bookmarkStart w:id="818" w:name="_Toc109676390"/>
      <w:bookmarkStart w:id="819" w:name="_Toc109994028"/>
      <w:bookmarkEnd w:id="814"/>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91"/>
      </w:r>
      <w:bookmarkEnd w:id="815"/>
      <w:bookmarkEnd w:id="816"/>
      <w:bookmarkEnd w:id="817"/>
      <w:bookmarkEnd w:id="818"/>
      <w:bookmarkEnd w:id="819"/>
    </w:p>
    <w:p w14:paraId="4A4E0497" w14:textId="77777777" w:rsidR="00EA5FDD" w:rsidRDefault="00EA5FDD">
      <w:pPr>
        <w:rPr>
          <w:lang w:eastAsia="x-none"/>
        </w:rPr>
      </w:pPr>
    </w:p>
    <w:p w14:paraId="4A4E0498" w14:textId="14E1C5CB"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An Interconnection Customer that selects this option may, at the time it selects the option, elect to reduce the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its Generating Facility.</w:t>
      </w:r>
    </w:p>
    <w:p w14:paraId="4A4E0499"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820" w:name="_Toc23173266"/>
      <w:bookmarkStart w:id="821" w:name="_Toc350752817"/>
      <w:bookmarkStart w:id="822" w:name="_Toc15890678"/>
      <w:bookmarkStart w:id="823" w:name="_Toc23173267"/>
      <w:bookmarkStart w:id="824" w:name="_Toc109676391"/>
      <w:bookmarkStart w:id="825" w:name="_Toc109994029"/>
      <w:bookmarkEnd w:id="820"/>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92"/>
      </w:r>
      <w:bookmarkEnd w:id="821"/>
      <w:bookmarkEnd w:id="822"/>
      <w:bookmarkEnd w:id="823"/>
      <w:bookmarkEnd w:id="824"/>
      <w:bookmarkEnd w:id="825"/>
    </w:p>
    <w:p w14:paraId="4A4E049A" w14:textId="77777777" w:rsidR="00EA5FDD" w:rsidRDefault="00EA5FDD">
      <w:pPr>
        <w:rPr>
          <w:lang w:eastAsia="x-none"/>
        </w:rPr>
      </w:pPr>
    </w:p>
    <w:p w14:paraId="4A4E049B" w14:textId="2C7DC838" w:rsidR="00EA5FDD" w:rsidRDefault="00250F4B">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w:t>
      </w:r>
      <w:r w:rsidR="0057259C">
        <w:rPr>
          <w:rFonts w:ascii="Arial" w:eastAsia="Calibri" w:hAnsi="Arial" w:cs="Arial"/>
          <w:color w:val="000000"/>
          <w:sz w:val="22"/>
          <w:szCs w:val="22"/>
        </w:rPr>
        <w:t xml:space="preserve">.  </w:t>
      </w:r>
      <w:r>
        <w:rPr>
          <w:rFonts w:ascii="Arial" w:eastAsia="Calibri" w:hAnsi="Arial" w:cs="Arial"/>
          <w:color w:val="000000"/>
          <w:sz w:val="22"/>
          <w:szCs w:val="22"/>
        </w:rPr>
        <w:t>Each of these Interconnection Customers will then have seven (7) calendar days to inform the CAISO of its decisions in accordance with GIDAP Sections 8.9.4, 8.9.5, and 8.9.6 and GIDAP BPM Sections 6.2.9.6, 6.2.9.7, and 6.2.9.8</w:t>
      </w:r>
      <w:r w:rsidR="0057259C">
        <w:rPr>
          <w:rFonts w:ascii="Arial" w:eastAsia="Calibri" w:hAnsi="Arial" w:cs="Arial"/>
          <w:color w:val="000000"/>
          <w:sz w:val="22"/>
          <w:szCs w:val="22"/>
        </w:rPr>
        <w:t xml:space="preserve">.  </w:t>
      </w:r>
      <w:r>
        <w:rPr>
          <w:rFonts w:ascii="Arial" w:eastAsia="Calibri" w:hAnsi="Arial" w:cs="Arial"/>
          <w:color w:val="000000"/>
          <w:sz w:val="22"/>
          <w:szCs w:val="22"/>
        </w:rPr>
        <w:t>No response will result in any allocation being deemed not accepted by the IC.</w:t>
      </w:r>
    </w:p>
    <w:p w14:paraId="4A4E049C"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826" w:name="_Toc350752818"/>
      <w:bookmarkStart w:id="827" w:name="_Toc15890679"/>
      <w:bookmarkStart w:id="828" w:name="_Toc23173268"/>
      <w:bookmarkStart w:id="829" w:name="_Toc109676392"/>
      <w:bookmarkStart w:id="830" w:name="_Toc109994030"/>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93"/>
      </w:r>
      <w:bookmarkEnd w:id="826"/>
      <w:bookmarkEnd w:id="827"/>
      <w:bookmarkEnd w:id="828"/>
      <w:bookmarkEnd w:id="829"/>
      <w:bookmarkEnd w:id="830"/>
    </w:p>
    <w:p w14:paraId="4A4E049D" w14:textId="77777777" w:rsidR="00EA5FDD" w:rsidRDefault="00EA5FDD">
      <w:pPr>
        <w:spacing w:line="276" w:lineRule="auto"/>
        <w:ind w:left="1080"/>
        <w:rPr>
          <w:rFonts w:ascii="Arial" w:eastAsia="Calibri" w:hAnsi="Arial"/>
          <w:color w:val="000000"/>
          <w:sz w:val="22"/>
        </w:rPr>
      </w:pPr>
    </w:p>
    <w:p w14:paraId="4A4E049E" w14:textId="19922B78"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Following completion of the reassessment and TP Deliverability allocation study, the CAISO will provide updates where needed to the governing interconnection study reports for all Generating Facilities whose Network Upgrades have been affected</w:t>
      </w:r>
      <w:r w:rsidR="0057259C">
        <w:rPr>
          <w:rFonts w:ascii="Arial" w:eastAsia="Calibri" w:hAnsi="Arial" w:cs="Arial"/>
          <w:color w:val="000000"/>
          <w:sz w:val="22"/>
          <w:szCs w:val="22"/>
        </w:rPr>
        <w:t xml:space="preserve">.  </w:t>
      </w:r>
    </w:p>
    <w:p w14:paraId="4A4E049F" w14:textId="77777777" w:rsidR="00EA5FDD" w:rsidRDefault="00250F4B" w:rsidP="005D5441">
      <w:pPr>
        <w:keepNext/>
        <w:numPr>
          <w:ilvl w:val="3"/>
          <w:numId w:val="128"/>
        </w:numPr>
        <w:spacing w:before="240" w:after="60"/>
        <w:outlineLvl w:val="3"/>
        <w:rPr>
          <w:rFonts w:ascii="Arial" w:hAnsi="Arial"/>
          <w:b/>
          <w:bCs/>
          <w:sz w:val="22"/>
          <w:szCs w:val="22"/>
          <w:lang w:eastAsia="x-none"/>
        </w:rPr>
      </w:pPr>
      <w:bookmarkStart w:id="831" w:name="_Toc350752819"/>
      <w:bookmarkStart w:id="832" w:name="_Toc15890680"/>
      <w:bookmarkStart w:id="833" w:name="_Toc23173269"/>
      <w:bookmarkStart w:id="834" w:name="_Toc109676393"/>
      <w:bookmarkStart w:id="835" w:name="_Toc109994031"/>
      <w:r>
        <w:rPr>
          <w:rFonts w:ascii="Arial" w:hAnsi="Arial"/>
          <w:b/>
          <w:bCs/>
          <w:sz w:val="22"/>
          <w:szCs w:val="22"/>
          <w:lang w:val="x-none" w:eastAsia="x-none"/>
        </w:rPr>
        <w:t>Second and Third Financial Security Postings</w:t>
      </w:r>
      <w:bookmarkEnd w:id="831"/>
      <w:bookmarkEnd w:id="832"/>
      <w:bookmarkEnd w:id="833"/>
      <w:bookmarkEnd w:id="834"/>
      <w:bookmarkEnd w:id="835"/>
      <w:r>
        <w:rPr>
          <w:rFonts w:ascii="Arial" w:hAnsi="Arial"/>
          <w:b/>
          <w:bCs/>
          <w:sz w:val="22"/>
          <w:szCs w:val="22"/>
          <w:lang w:eastAsia="x-none"/>
        </w:rPr>
        <w:t xml:space="preserve"> </w:t>
      </w:r>
    </w:p>
    <w:p w14:paraId="4A4E04A0" w14:textId="77777777" w:rsidR="00EA5FDD" w:rsidRDefault="00EA5FDD">
      <w:pPr>
        <w:rPr>
          <w:lang w:eastAsia="x-none"/>
        </w:rPr>
      </w:pPr>
    </w:p>
    <w:p w14:paraId="4A4E04A1" w14:textId="16A90F17" w:rsidR="00EA5FDD" w:rsidRDefault="00250F4B">
      <w:pPr>
        <w:ind w:left="1080"/>
        <w:rPr>
          <w:lang w:eastAsia="x-none"/>
        </w:rPr>
      </w:pPr>
      <w:r>
        <w:rPr>
          <w:rFonts w:ascii="Arial" w:hAnsi="Arial" w:cs="Arial"/>
          <w:sz w:val="22"/>
          <w:szCs w:val="22"/>
          <w:lang w:eastAsia="x-none"/>
        </w:rPr>
        <w:t>See GIDAP Section 11.2 and GIDAP BPM Section 8.4 for second and third Financial Security posting requirements</w:t>
      </w:r>
      <w:r w:rsidR="0057259C">
        <w:rPr>
          <w:rFonts w:ascii="Arial" w:hAnsi="Arial" w:cs="Arial"/>
          <w:sz w:val="22"/>
          <w:szCs w:val="22"/>
          <w:lang w:eastAsia="x-none"/>
        </w:rPr>
        <w:t xml:space="preserve">.  </w:t>
      </w:r>
    </w:p>
    <w:p w14:paraId="4A4E04A2" w14:textId="77777777" w:rsidR="00EA5FDD" w:rsidRDefault="00250F4B" w:rsidP="005D5441">
      <w:pPr>
        <w:pStyle w:val="Heading2"/>
        <w:numPr>
          <w:ilvl w:val="1"/>
          <w:numId w:val="128"/>
        </w:numPr>
        <w:rPr>
          <w:lang w:val="en-US"/>
        </w:rPr>
      </w:pPr>
      <w:bookmarkStart w:id="836" w:name="_Toc295907920"/>
      <w:bookmarkStart w:id="837" w:name="_Toc295908418"/>
      <w:bookmarkStart w:id="838" w:name="_Toc295908664"/>
      <w:bookmarkStart w:id="839" w:name="_Toc295915734"/>
      <w:bookmarkStart w:id="840" w:name="_Toc295920248"/>
      <w:bookmarkStart w:id="841" w:name="_Toc294536128"/>
      <w:bookmarkStart w:id="842" w:name="_Toc294537677"/>
      <w:bookmarkStart w:id="843" w:name="_Toc295908113"/>
      <w:bookmarkStart w:id="844" w:name="_Toc295908611"/>
      <w:bookmarkStart w:id="845" w:name="_Toc295908899"/>
      <w:bookmarkStart w:id="846" w:name="_Toc295915926"/>
      <w:bookmarkStart w:id="847" w:name="_Toc295920441"/>
      <w:bookmarkStart w:id="848" w:name="_Toc296890719"/>
      <w:bookmarkStart w:id="849" w:name="_Toc294536129"/>
      <w:bookmarkStart w:id="850" w:name="_Toc294537678"/>
      <w:bookmarkStart w:id="851" w:name="_Toc295908114"/>
      <w:bookmarkStart w:id="852" w:name="_Toc295908612"/>
      <w:bookmarkStart w:id="853" w:name="_Toc295908900"/>
      <w:bookmarkStart w:id="854" w:name="_Toc295915927"/>
      <w:bookmarkStart w:id="855" w:name="_Toc295920442"/>
      <w:bookmarkStart w:id="856" w:name="_Toc296890720"/>
      <w:bookmarkStart w:id="857" w:name="_Toc23173270"/>
      <w:bookmarkStart w:id="858" w:name="_Toc23173271"/>
      <w:bookmarkStart w:id="859" w:name="_Toc340911345"/>
      <w:bookmarkStart w:id="860" w:name="_Toc15890681"/>
      <w:bookmarkStart w:id="861" w:name="_Toc23173272"/>
      <w:bookmarkStart w:id="862" w:name="_Toc109676394"/>
      <w:bookmarkStart w:id="863" w:name="_Toc109994032"/>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t>Independent Study Process</w:t>
      </w:r>
      <w:bookmarkEnd w:id="859"/>
      <w:r>
        <w:rPr>
          <w:rStyle w:val="FootnoteReference"/>
        </w:rPr>
        <w:footnoteReference w:id="94"/>
      </w:r>
      <w:bookmarkEnd w:id="860"/>
      <w:bookmarkEnd w:id="861"/>
      <w:bookmarkEnd w:id="862"/>
      <w:bookmarkEnd w:id="863"/>
    </w:p>
    <w:p w14:paraId="4A4E04A3" w14:textId="0D0E166A" w:rsidR="00EA5FDD" w:rsidRDefault="00EA5FDD">
      <w:pPr>
        <w:rPr>
          <w:lang w:eastAsia="x-none"/>
        </w:rPr>
      </w:pPr>
    </w:p>
    <w:p w14:paraId="4A4E04A4" w14:textId="10DF9028" w:rsidR="00EA5FDD" w:rsidRDefault="00250F4B" w:rsidP="004871C1">
      <w:pPr>
        <w:spacing w:line="276" w:lineRule="auto"/>
        <w:ind w:left="360"/>
        <w:rPr>
          <w:rFonts w:ascii="Arial" w:hAnsi="Arial" w:cs="Arial"/>
          <w:color w:val="000000"/>
          <w:sz w:val="22"/>
          <w:szCs w:val="22"/>
        </w:rPr>
      </w:pPr>
      <w:r>
        <w:rPr>
          <w:noProof/>
        </w:rPr>
        <w:lastRenderedPageBreak/>
        <w:drawing>
          <wp:inline distT="0" distB="0" distL="0" distR="0" wp14:anchorId="4A4E08CD" wp14:editId="382D271B">
            <wp:extent cx="5726375" cy="2441051"/>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86396" cy="2466637"/>
                    </a:xfrm>
                    <a:prstGeom prst="rect">
                      <a:avLst/>
                    </a:prstGeom>
                    <a:noFill/>
                    <a:ln>
                      <a:noFill/>
                    </a:ln>
                  </pic:spPr>
                </pic:pic>
              </a:graphicData>
            </a:graphic>
          </wp:inline>
        </w:drawing>
      </w:r>
    </w:p>
    <w:p w14:paraId="4A4E04A5" w14:textId="108CDAC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w:t>
      </w:r>
      <w:r w:rsidR="0057259C">
        <w:rPr>
          <w:rFonts w:ascii="Arial" w:hAnsi="Arial" w:cs="Arial"/>
          <w:color w:val="000000"/>
          <w:sz w:val="22"/>
          <w:szCs w:val="22"/>
        </w:rPr>
        <w:t xml:space="preserve">.  </w:t>
      </w:r>
      <w:r>
        <w:rPr>
          <w:rFonts w:ascii="Arial" w:hAnsi="Arial" w:cs="Arial"/>
          <w:color w:val="000000"/>
          <w:sz w:val="22"/>
          <w:szCs w:val="22"/>
        </w:rPr>
        <w:t>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w:t>
      </w:r>
      <w:r w:rsidR="0057259C">
        <w:rPr>
          <w:rFonts w:ascii="Arial" w:hAnsi="Arial" w:cs="Arial"/>
          <w:color w:val="000000"/>
          <w:sz w:val="22"/>
          <w:szCs w:val="22"/>
        </w:rPr>
        <w:t xml:space="preserve">.  </w:t>
      </w:r>
      <w:r>
        <w:rPr>
          <w:rFonts w:ascii="Arial" w:hAnsi="Arial" w:cs="Arial"/>
          <w:color w:val="000000"/>
          <w:sz w:val="22"/>
          <w:szCs w:val="22"/>
        </w:rPr>
        <w:t>If the proposed Generating Facility is later found to not be electrically independent and chooses to enter the cluster study process, the Interconnection Customer must wait until the next open Cluster Application Window to submit an Interconnection Request</w:t>
      </w:r>
      <w:r w:rsidR="0057259C">
        <w:rPr>
          <w:rFonts w:ascii="Arial" w:hAnsi="Arial" w:cs="Arial"/>
          <w:color w:val="000000"/>
          <w:sz w:val="22"/>
          <w:szCs w:val="22"/>
        </w:rPr>
        <w:t xml:space="preserve">.  </w:t>
      </w:r>
    </w:p>
    <w:p w14:paraId="4A4E04A6" w14:textId="0865B22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06F59E1" w14:textId="7EB1A4A7" w:rsidR="00331A41" w:rsidRDefault="00331A41">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w:t>
      </w:r>
      <w:r w:rsidR="0057259C">
        <w:rPr>
          <w:rFonts w:ascii="Arial" w:hAnsi="Arial" w:cs="Arial"/>
          <w:color w:val="000000"/>
          <w:sz w:val="22"/>
          <w:szCs w:val="22"/>
        </w:rPr>
        <w:t xml:space="preserve">.  </w:t>
      </w:r>
      <w:r>
        <w:rPr>
          <w:rFonts w:ascii="Arial" w:hAnsi="Arial" w:cs="Arial"/>
          <w:color w:val="000000"/>
          <w:sz w:val="22"/>
          <w:szCs w:val="22"/>
        </w:rPr>
        <w:t>However, Interconnection Customer may find it advantageous to submit its Interconnection Request for the ISP well in advance of an upcoming Cluster Application Window</w:t>
      </w:r>
      <w:r w:rsidR="0057259C">
        <w:rPr>
          <w:rFonts w:ascii="Arial" w:hAnsi="Arial" w:cs="Arial"/>
          <w:color w:val="000000"/>
          <w:sz w:val="22"/>
          <w:szCs w:val="22"/>
        </w:rPr>
        <w:t xml:space="preserve">.  </w:t>
      </w:r>
      <w:r>
        <w:rPr>
          <w:rFonts w:ascii="Arial" w:hAnsi="Arial" w:cs="Arial"/>
          <w:color w:val="000000"/>
          <w:sz w:val="22"/>
          <w:szCs w:val="22"/>
        </w:rPr>
        <w:t>This would facilitate a project that fails to qualify for the ISP to participate in the next Cluster Study Process if it chooses to do so.</w:t>
      </w:r>
    </w:p>
    <w:p w14:paraId="4A4E04A8" w14:textId="33D5BE78" w:rsidR="00EA5FDD" w:rsidRDefault="0096380C">
      <w:pPr>
        <w:spacing w:line="276" w:lineRule="auto"/>
        <w:ind w:left="360"/>
        <w:rPr>
          <w:rFonts w:ascii="Arial" w:hAnsi="Arial" w:cs="Arial"/>
          <w:color w:val="000000"/>
          <w:sz w:val="22"/>
          <w:szCs w:val="22"/>
        </w:rPr>
      </w:pPr>
      <w:r>
        <w:rPr>
          <w:rFonts w:ascii="Arial" w:hAnsi="Arial" w:cs="Arial"/>
          <w:color w:val="000000"/>
          <w:sz w:val="22"/>
          <w:szCs w:val="22"/>
        </w:rPr>
        <w:tab/>
      </w:r>
    </w:p>
    <w:p w14:paraId="044DDEF6" w14:textId="77777777" w:rsidR="0096380C" w:rsidRDefault="0096380C">
      <w:pPr>
        <w:spacing w:line="276" w:lineRule="auto"/>
        <w:ind w:left="360"/>
        <w:rPr>
          <w:rFonts w:ascii="Arial" w:hAnsi="Arial" w:cs="Arial"/>
          <w:color w:val="000000"/>
          <w:sz w:val="22"/>
          <w:szCs w:val="22"/>
        </w:rPr>
      </w:pPr>
    </w:p>
    <w:p w14:paraId="4A4E04A9" w14:textId="0EC832CE"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w:t>
      </w:r>
      <w:r w:rsidR="00561084">
        <w:rPr>
          <w:rFonts w:ascii="Arial" w:hAnsi="Arial" w:cs="Arial"/>
          <w:color w:val="000000"/>
          <w:sz w:val="22"/>
          <w:szCs w:val="22"/>
        </w:rPr>
        <w:t xml:space="preserve">n </w:t>
      </w:r>
      <w:r>
        <w:rPr>
          <w:rFonts w:ascii="Arial" w:hAnsi="Arial" w:cs="Arial"/>
          <w:color w:val="000000"/>
          <w:sz w:val="22"/>
          <w:szCs w:val="22"/>
        </w:rPr>
        <w:t xml:space="preserve">open Cluster Application Window </w:t>
      </w:r>
      <w:r w:rsidR="00561084">
        <w:rPr>
          <w:rFonts w:ascii="Arial" w:hAnsi="Arial" w:cs="Arial"/>
          <w:color w:val="000000"/>
          <w:sz w:val="22"/>
          <w:szCs w:val="22"/>
        </w:rPr>
        <w:t xml:space="preserve">to participate in the cluster process </w:t>
      </w:r>
      <w:r>
        <w:rPr>
          <w:rFonts w:ascii="Arial" w:hAnsi="Arial" w:cs="Arial"/>
          <w:color w:val="000000"/>
          <w:sz w:val="22"/>
          <w:szCs w:val="22"/>
        </w:rPr>
        <w:t xml:space="preserve">and later chooses to switch to the ISP, then that customer will have to wait for the studies of the recently closed Cluster Application Window to be far enough along in order to </w:t>
      </w:r>
      <w:r w:rsidR="000B440E">
        <w:rPr>
          <w:rFonts w:ascii="Arial" w:hAnsi="Arial" w:cs="Arial"/>
          <w:color w:val="000000"/>
          <w:sz w:val="22"/>
          <w:szCs w:val="22"/>
        </w:rPr>
        <w:t xml:space="preserve">perform the </w:t>
      </w:r>
      <w:r>
        <w:rPr>
          <w:rFonts w:ascii="Arial" w:hAnsi="Arial" w:cs="Arial"/>
          <w:color w:val="000000"/>
          <w:sz w:val="22"/>
          <w:szCs w:val="22"/>
        </w:rPr>
        <w:t xml:space="preserve">Generating Facility’s electrical independence </w:t>
      </w:r>
      <w:r w:rsidR="000B440E">
        <w:rPr>
          <w:rFonts w:ascii="Arial" w:hAnsi="Arial" w:cs="Arial"/>
          <w:color w:val="000000"/>
          <w:sz w:val="22"/>
          <w:szCs w:val="22"/>
        </w:rPr>
        <w:t xml:space="preserve">test </w:t>
      </w:r>
      <w:r>
        <w:rPr>
          <w:rFonts w:ascii="Arial" w:hAnsi="Arial" w:cs="Arial"/>
          <w:color w:val="000000"/>
          <w:sz w:val="22"/>
          <w:szCs w:val="22"/>
        </w:rPr>
        <w:t xml:space="preserve">against the </w:t>
      </w:r>
      <w:r w:rsidR="000B440E">
        <w:rPr>
          <w:rFonts w:ascii="Arial" w:hAnsi="Arial" w:cs="Arial"/>
          <w:color w:val="000000"/>
          <w:sz w:val="22"/>
          <w:szCs w:val="22"/>
        </w:rPr>
        <w:t xml:space="preserve">study results of the </w:t>
      </w:r>
      <w:r>
        <w:rPr>
          <w:rFonts w:ascii="Arial" w:hAnsi="Arial" w:cs="Arial"/>
          <w:color w:val="000000"/>
          <w:sz w:val="22"/>
          <w:szCs w:val="22"/>
        </w:rPr>
        <w:t>projects in that latest cluster.</w:t>
      </w:r>
      <w:bookmarkStart w:id="864" w:name="_Toc340911346"/>
    </w:p>
    <w:p w14:paraId="4A4E04AA" w14:textId="77777777" w:rsidR="00EA5FDD" w:rsidRDefault="00250F4B" w:rsidP="005D5441">
      <w:pPr>
        <w:pStyle w:val="Heading3"/>
        <w:numPr>
          <w:ilvl w:val="2"/>
          <w:numId w:val="128"/>
        </w:numPr>
        <w:ind w:left="1620" w:hanging="900"/>
      </w:pPr>
      <w:bookmarkStart w:id="865" w:name="_Toc23173273"/>
      <w:bookmarkStart w:id="866" w:name="_Toc15890682"/>
      <w:bookmarkStart w:id="867" w:name="_Toc23173274"/>
      <w:bookmarkStart w:id="868" w:name="_Toc109676395"/>
      <w:bookmarkStart w:id="869" w:name="_Toc109994033"/>
      <w:bookmarkEnd w:id="865"/>
      <w:r>
        <w:rPr>
          <w:lang w:val="en-US"/>
        </w:rPr>
        <w:t xml:space="preserve">ISP </w:t>
      </w:r>
      <w:r>
        <w:t>Eligibility Criteria</w:t>
      </w:r>
      <w:bookmarkEnd w:id="864"/>
      <w:bookmarkEnd w:id="866"/>
      <w:bookmarkEnd w:id="867"/>
      <w:bookmarkEnd w:id="868"/>
      <w:bookmarkEnd w:id="869"/>
    </w:p>
    <w:p w14:paraId="4A4E04AB" w14:textId="77777777" w:rsidR="00EA5FDD" w:rsidRDefault="00250F4B" w:rsidP="005D5441">
      <w:pPr>
        <w:pStyle w:val="Heading4"/>
        <w:numPr>
          <w:ilvl w:val="3"/>
          <w:numId w:val="128"/>
        </w:numPr>
        <w:ind w:left="1620" w:hanging="540"/>
        <w:rPr>
          <w:lang w:val="en-US"/>
        </w:rPr>
      </w:pPr>
      <w:bookmarkStart w:id="870" w:name="_Toc340911347"/>
      <w:bookmarkStart w:id="871" w:name="_Toc15890683"/>
      <w:bookmarkStart w:id="872" w:name="_Toc23173275"/>
      <w:bookmarkStart w:id="873" w:name="_Toc109676396"/>
      <w:bookmarkStart w:id="874" w:name="_Toc109994034"/>
      <w:r>
        <w:t>Commercial Operation Date</w:t>
      </w:r>
      <w:bookmarkEnd w:id="870"/>
      <w:r>
        <w:rPr>
          <w:rStyle w:val="FootnoteReference"/>
          <w:rFonts w:cs="Arial"/>
          <w:color w:val="000000"/>
        </w:rPr>
        <w:footnoteReference w:id="95"/>
      </w:r>
      <w:bookmarkEnd w:id="871"/>
      <w:bookmarkEnd w:id="872"/>
      <w:bookmarkEnd w:id="873"/>
      <w:bookmarkEnd w:id="874"/>
    </w:p>
    <w:p w14:paraId="4A4E04AC" w14:textId="77777777" w:rsidR="00EA5FDD" w:rsidRDefault="00EA5FDD">
      <w:pPr>
        <w:rPr>
          <w:lang w:eastAsia="x-none"/>
        </w:rPr>
      </w:pPr>
    </w:p>
    <w:p w14:paraId="4A4E04AD" w14:textId="67D077F4"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lastRenderedPageBreak/>
        <w:t>The Interconnection Customer must provide</w:t>
      </w:r>
      <w:r w:rsidR="005B25B5">
        <w:rPr>
          <w:rFonts w:ascii="Arial" w:hAnsi="Arial" w:cs="Arial"/>
          <w:color w:val="000000"/>
          <w:sz w:val="22"/>
          <w:szCs w:val="22"/>
        </w:rPr>
        <w:t xml:space="preserve"> with</w:t>
      </w:r>
      <w:r>
        <w:rPr>
          <w:rFonts w:ascii="Arial" w:hAnsi="Arial" w:cs="Arial"/>
          <w:color w:val="000000"/>
          <w:sz w:val="22"/>
          <w:szCs w:val="22"/>
        </w:rPr>
        <w:t xml:space="preserve"> its Interconnection Request</w:t>
      </w:r>
      <w:r w:rsidR="005B25B5">
        <w:rPr>
          <w:rFonts w:ascii="Arial" w:hAnsi="Arial" w:cs="Arial"/>
          <w:color w:val="000000"/>
          <w:sz w:val="22"/>
          <w:szCs w:val="22"/>
        </w:rPr>
        <w:t xml:space="preserve"> the Criteria Eligibility Independent Study form, which is available on the CAISO website</w:t>
      </w:r>
      <w:r w:rsidR="0057259C">
        <w:rPr>
          <w:rFonts w:ascii="Arial" w:hAnsi="Arial" w:cs="Arial"/>
          <w:color w:val="000000"/>
          <w:sz w:val="22"/>
          <w:szCs w:val="22"/>
        </w:rPr>
        <w:t xml:space="preserve">.  </w:t>
      </w:r>
      <w:r w:rsidR="005B25B5">
        <w:rPr>
          <w:rFonts w:ascii="Arial" w:hAnsi="Arial" w:cs="Arial"/>
          <w:color w:val="000000"/>
          <w:sz w:val="22"/>
          <w:szCs w:val="22"/>
        </w:rPr>
        <w:t xml:space="preserve">The Interconnection Customer must demonstrate </w:t>
      </w:r>
      <w:r>
        <w:rPr>
          <w:rFonts w:ascii="Arial" w:hAnsi="Arial" w:cs="Arial"/>
          <w:color w:val="000000"/>
          <w:sz w:val="22"/>
          <w:szCs w:val="22"/>
        </w:rPr>
        <w:t>an objective demonstration that inclusion in a Queue Cluster will not accommodate the desired Commercial Operation Date (COD) for the Generating Facility</w:t>
      </w:r>
      <w:r w:rsidR="0057259C">
        <w:rPr>
          <w:rFonts w:ascii="Arial" w:hAnsi="Arial" w:cs="Arial"/>
          <w:color w:val="000000"/>
          <w:sz w:val="22"/>
          <w:szCs w:val="22"/>
        </w:rPr>
        <w:t xml:space="preserve">.  </w:t>
      </w:r>
      <w:r>
        <w:rPr>
          <w:rFonts w:ascii="Arial" w:hAnsi="Arial" w:cs="Arial"/>
          <w:color w:val="000000"/>
          <w:sz w:val="22"/>
          <w:szCs w:val="22"/>
        </w:rPr>
        <w:t>The desired COD must be physically and commercially achievable, by demonstrating all of the following:</w:t>
      </w:r>
    </w:p>
    <w:p w14:paraId="4A4E04AE" w14:textId="77777777" w:rsidR="00EA5FDD" w:rsidRDefault="00EA5FDD">
      <w:pPr>
        <w:spacing w:line="276" w:lineRule="auto"/>
        <w:ind w:left="1080"/>
        <w:rPr>
          <w:rFonts w:ascii="Arial" w:hAnsi="Arial" w:cs="Arial"/>
          <w:color w:val="000000"/>
          <w:sz w:val="22"/>
          <w:szCs w:val="22"/>
        </w:rPr>
      </w:pPr>
    </w:p>
    <w:p w14:paraId="4A4E04AF"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Default="00EA5FDD">
      <w:pPr>
        <w:autoSpaceDE w:val="0"/>
        <w:autoSpaceDN w:val="0"/>
        <w:adjustRightInd w:val="0"/>
        <w:ind w:left="2160"/>
        <w:rPr>
          <w:rFonts w:ascii="Arial" w:hAnsi="Arial" w:cs="Arial"/>
          <w:sz w:val="22"/>
          <w:szCs w:val="22"/>
        </w:rPr>
      </w:pPr>
    </w:p>
    <w:p w14:paraId="4A4E04B1"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Default="00EA5FDD">
      <w:pPr>
        <w:autoSpaceDE w:val="0"/>
        <w:autoSpaceDN w:val="0"/>
        <w:adjustRightInd w:val="0"/>
        <w:rPr>
          <w:rFonts w:ascii="Arial" w:hAnsi="Arial" w:cs="Arial"/>
          <w:sz w:val="22"/>
          <w:szCs w:val="22"/>
        </w:rPr>
      </w:pPr>
    </w:p>
    <w:p w14:paraId="4A4E04B3" w14:textId="05B32D39"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can provide reasonable evidence of adequate financing or other financial resources necessary to make the Interconnection Financial Security postings required in the GIDAP</w:t>
      </w:r>
      <w:r w:rsidR="0057259C">
        <w:rPr>
          <w:rFonts w:ascii="Arial" w:hAnsi="Arial" w:cs="Arial"/>
          <w:sz w:val="22"/>
          <w:szCs w:val="22"/>
        </w:rPr>
        <w:t xml:space="preserve">.  </w:t>
      </w:r>
    </w:p>
    <w:p w14:paraId="4A4E04B4" w14:textId="77777777" w:rsidR="00EA5FDD" w:rsidRDefault="00EA5FDD">
      <w:pPr>
        <w:autoSpaceDE w:val="0"/>
        <w:autoSpaceDN w:val="0"/>
        <w:adjustRightInd w:val="0"/>
        <w:rPr>
          <w:rFonts w:ascii="Arial" w:hAnsi="Arial" w:cs="Arial"/>
          <w:sz w:val="22"/>
          <w:szCs w:val="22"/>
        </w:rPr>
      </w:pPr>
    </w:p>
    <w:p w14:paraId="4A4E04B5"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Default="00EA5FDD">
      <w:pPr>
        <w:autoSpaceDE w:val="0"/>
        <w:autoSpaceDN w:val="0"/>
        <w:adjustRightInd w:val="0"/>
        <w:rPr>
          <w:rFonts w:ascii="Arial" w:hAnsi="Arial" w:cs="Arial"/>
          <w:sz w:val="22"/>
          <w:szCs w:val="22"/>
        </w:rPr>
      </w:pPr>
    </w:p>
    <w:p w14:paraId="4A4E04B7"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Default="00250F4B">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Default="00250F4B" w:rsidP="005D5441">
      <w:pPr>
        <w:pStyle w:val="Heading4"/>
        <w:numPr>
          <w:ilvl w:val="3"/>
          <w:numId w:val="128"/>
        </w:numPr>
        <w:ind w:left="1620" w:hanging="540"/>
        <w:rPr>
          <w:lang w:val="en-US"/>
        </w:rPr>
      </w:pPr>
      <w:bookmarkStart w:id="875" w:name="_Toc23173276"/>
      <w:bookmarkStart w:id="876" w:name="_Toc340911348"/>
      <w:bookmarkStart w:id="877" w:name="_Toc15890684"/>
      <w:bookmarkStart w:id="878" w:name="_Toc23173277"/>
      <w:bookmarkStart w:id="879" w:name="_Toc109676397"/>
      <w:bookmarkStart w:id="880" w:name="_Toc109994035"/>
      <w:bookmarkEnd w:id="875"/>
      <w:r>
        <w:t>Site Exclusivity</w:t>
      </w:r>
      <w:bookmarkEnd w:id="876"/>
      <w:r>
        <w:rPr>
          <w:rStyle w:val="FootnoteReference"/>
        </w:rPr>
        <w:footnoteReference w:id="96"/>
      </w:r>
      <w:bookmarkEnd w:id="877"/>
      <w:bookmarkEnd w:id="878"/>
      <w:bookmarkEnd w:id="879"/>
      <w:bookmarkEnd w:id="880"/>
    </w:p>
    <w:p w14:paraId="4A4E04BA" w14:textId="77777777" w:rsidR="00EA5FDD" w:rsidRDefault="00EA5FDD">
      <w:pPr>
        <w:rPr>
          <w:lang w:eastAsia="x-none"/>
        </w:rPr>
      </w:pPr>
    </w:p>
    <w:p w14:paraId="4A4E04BB" w14:textId="6B51957D"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w:t>
      </w:r>
      <w:r w:rsidR="0057259C">
        <w:rPr>
          <w:rFonts w:ascii="Arial" w:hAnsi="Arial" w:cs="Arial"/>
          <w:color w:val="000000"/>
          <w:sz w:val="22"/>
          <w:szCs w:val="22"/>
        </w:rPr>
        <w:t xml:space="preserve">.  </w:t>
      </w:r>
      <w:r>
        <w:rPr>
          <w:rFonts w:ascii="Arial" w:hAnsi="Arial" w:cs="Arial"/>
          <w:color w:val="000000"/>
          <w:sz w:val="22"/>
          <w:szCs w:val="22"/>
        </w:rPr>
        <w:t>The customer may not utilize the Site Exclusivity Deposit under the Independent Study Process track.</w:t>
      </w:r>
    </w:p>
    <w:p w14:paraId="4A4E04BC" w14:textId="77777777" w:rsidR="00EA5FDD" w:rsidRDefault="00250F4B" w:rsidP="005D5441">
      <w:pPr>
        <w:pStyle w:val="Heading4"/>
        <w:numPr>
          <w:ilvl w:val="3"/>
          <w:numId w:val="128"/>
        </w:numPr>
        <w:ind w:left="1620" w:hanging="540"/>
        <w:rPr>
          <w:lang w:val="en-US"/>
        </w:rPr>
      </w:pPr>
      <w:bookmarkStart w:id="881" w:name="_Toc340911349"/>
      <w:bookmarkStart w:id="882" w:name="_Toc15890685"/>
      <w:bookmarkStart w:id="883" w:name="_Toc23173278"/>
      <w:bookmarkStart w:id="884" w:name="_Toc109676398"/>
      <w:bookmarkStart w:id="885" w:name="_Toc109994036"/>
      <w:r>
        <w:lastRenderedPageBreak/>
        <w:t>Electrical Independence</w:t>
      </w:r>
      <w:bookmarkEnd w:id="881"/>
      <w:r>
        <w:rPr>
          <w:rStyle w:val="FootnoteReference"/>
        </w:rPr>
        <w:footnoteReference w:id="97"/>
      </w:r>
      <w:bookmarkEnd w:id="882"/>
      <w:bookmarkEnd w:id="883"/>
      <w:bookmarkEnd w:id="884"/>
      <w:bookmarkEnd w:id="885"/>
    </w:p>
    <w:p w14:paraId="4A4E04BD" w14:textId="77777777" w:rsidR="00EA5FDD" w:rsidRDefault="00EA5FDD">
      <w:pPr>
        <w:rPr>
          <w:lang w:eastAsia="x-none"/>
        </w:rPr>
      </w:pPr>
    </w:p>
    <w:p w14:paraId="4A4E04BE"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Default="00250F4B" w:rsidP="005D5441">
      <w:pPr>
        <w:pStyle w:val="Heading4"/>
        <w:numPr>
          <w:ilvl w:val="3"/>
          <w:numId w:val="128"/>
        </w:numPr>
        <w:ind w:left="1620" w:hanging="540"/>
        <w:rPr>
          <w:lang w:val="en-US"/>
        </w:rPr>
      </w:pPr>
      <w:bookmarkStart w:id="886" w:name="_Toc340911350"/>
      <w:bookmarkStart w:id="887" w:name="_Toc15890686"/>
      <w:bookmarkStart w:id="888" w:name="_Toc23173279"/>
      <w:bookmarkStart w:id="889" w:name="_Toc109676399"/>
      <w:bookmarkStart w:id="890" w:name="_Toc109994037"/>
      <w:r>
        <w:t>CAISO Notice on COD and Site Exclusivity</w:t>
      </w:r>
      <w:bookmarkEnd w:id="886"/>
      <w:r>
        <w:rPr>
          <w:rStyle w:val="FootnoteReference"/>
        </w:rPr>
        <w:footnoteReference w:id="98"/>
      </w:r>
      <w:bookmarkEnd w:id="887"/>
      <w:bookmarkEnd w:id="888"/>
      <w:bookmarkEnd w:id="889"/>
      <w:bookmarkEnd w:id="890"/>
    </w:p>
    <w:p w14:paraId="4A4E04C0" w14:textId="77777777" w:rsidR="00EA5FDD" w:rsidRDefault="00EA5FDD">
      <w:pPr>
        <w:rPr>
          <w:lang w:eastAsia="x-none"/>
        </w:rPr>
      </w:pPr>
    </w:p>
    <w:p w14:paraId="4A4E04C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Default="00250F4B" w:rsidP="005D5441">
      <w:pPr>
        <w:pStyle w:val="Heading4"/>
        <w:numPr>
          <w:ilvl w:val="3"/>
          <w:numId w:val="128"/>
        </w:numPr>
        <w:ind w:left="1620" w:hanging="540"/>
        <w:rPr>
          <w:lang w:val="en-US"/>
        </w:rPr>
      </w:pPr>
      <w:bookmarkStart w:id="891" w:name="_Toc340911351"/>
      <w:bookmarkStart w:id="892" w:name="_Toc15890687"/>
      <w:bookmarkStart w:id="893" w:name="_Toc23173280"/>
      <w:bookmarkStart w:id="894" w:name="_Toc109676400"/>
      <w:bookmarkStart w:id="895" w:name="_Toc109994038"/>
      <w:r>
        <w:t>CAISO Notice on Electrical Independence</w:t>
      </w:r>
      <w:bookmarkEnd w:id="891"/>
      <w:r>
        <w:rPr>
          <w:rStyle w:val="FootnoteReference"/>
        </w:rPr>
        <w:footnoteReference w:id="99"/>
      </w:r>
      <w:bookmarkEnd w:id="892"/>
      <w:bookmarkEnd w:id="893"/>
      <w:bookmarkEnd w:id="894"/>
      <w:bookmarkEnd w:id="895"/>
    </w:p>
    <w:p w14:paraId="4A4E04C3" w14:textId="77777777" w:rsidR="00EA5FDD" w:rsidRDefault="00EA5FDD">
      <w:pPr>
        <w:rPr>
          <w:lang w:eastAsia="x-none"/>
        </w:rPr>
      </w:pPr>
    </w:p>
    <w:p w14:paraId="4A4E04C4" w14:textId="52BBD8F5" w:rsidR="00EA5FDD" w:rsidRDefault="00250F4B">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w:t>
      </w:r>
      <w:proofErr w:type="gramStart"/>
      <w:r>
        <w:rPr>
          <w:rFonts w:ascii="Arial" w:hAnsi="Arial" w:cs="Arial"/>
          <w:color w:val="000000"/>
          <w:sz w:val="22"/>
          <w:szCs w:val="22"/>
        </w:rPr>
        <w:t>to  GIDAP</w:t>
      </w:r>
      <w:proofErr w:type="gramEnd"/>
      <w:r>
        <w:rPr>
          <w:rFonts w:ascii="Arial" w:hAnsi="Arial" w:cs="Arial"/>
          <w:color w:val="000000"/>
          <w:sz w:val="22"/>
          <w:szCs w:val="22"/>
        </w:rPr>
        <w:t xml:space="preserve"> Section 4.2 and GIDAP BPM Section 6.3.2, within thirty (30) calendar days of receiving </w:t>
      </w:r>
      <w:r>
        <w:rPr>
          <w:rFonts w:ascii="Arial" w:hAnsi="Arial" w:cs="Arial"/>
          <w:sz w:val="22"/>
          <w:szCs w:val="22"/>
        </w:rPr>
        <w:t>data necessary to determine whether the Interconnection Customer has satisfied such requirements</w:t>
      </w:r>
      <w:r w:rsidR="0057259C">
        <w:rPr>
          <w:rFonts w:ascii="Arial" w:hAnsi="Arial" w:cs="Arial"/>
          <w:sz w:val="22"/>
          <w:szCs w:val="22"/>
        </w:rPr>
        <w:t xml:space="preserve">.  </w:t>
      </w:r>
      <w:r>
        <w:rPr>
          <w:rFonts w:ascii="Arial" w:hAnsi="Arial" w:cs="Arial"/>
          <w:sz w:val="22"/>
          <w:szCs w:val="22"/>
        </w:rPr>
        <w:t xml:space="preserve">For a proposed Generating Facility in a study area with active Interconnection Requests in the current Queue Cluster or the Independent Study Process, such </w:t>
      </w:r>
      <w:r w:rsidR="005755B5">
        <w:rPr>
          <w:rFonts w:ascii="Arial" w:hAnsi="Arial" w:cs="Arial"/>
          <w:sz w:val="22"/>
          <w:szCs w:val="22"/>
        </w:rPr>
        <w:t>thirty (</w:t>
      </w:r>
      <w:r>
        <w:rPr>
          <w:rFonts w:ascii="Arial" w:hAnsi="Arial" w:cs="Arial"/>
          <w:sz w:val="22"/>
          <w:szCs w:val="22"/>
        </w:rPr>
        <w:t>30</w:t>
      </w:r>
      <w:r w:rsidR="005755B5">
        <w:rPr>
          <w:rFonts w:ascii="Arial" w:hAnsi="Arial" w:cs="Arial"/>
          <w:sz w:val="22"/>
          <w:szCs w:val="22"/>
        </w:rPr>
        <w:t xml:space="preserve">) </w:t>
      </w:r>
      <w:r>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Default="00250F4B" w:rsidP="005D5441">
      <w:pPr>
        <w:pStyle w:val="Heading4"/>
        <w:numPr>
          <w:ilvl w:val="3"/>
          <w:numId w:val="128"/>
        </w:numPr>
        <w:rPr>
          <w:lang w:val="en-US"/>
        </w:rPr>
      </w:pPr>
      <w:bookmarkStart w:id="896" w:name="_Toc340911352"/>
      <w:bookmarkStart w:id="897" w:name="_Toc15890688"/>
      <w:bookmarkStart w:id="898" w:name="_Toc23173281"/>
      <w:bookmarkStart w:id="899" w:name="_Toc109676401"/>
      <w:bookmarkStart w:id="900" w:name="_Toc109994039"/>
      <w:r>
        <w:t>Withdrawal of an Interconnection Request Which Fails to Qualify for the Independent Study Process Track.</w:t>
      </w:r>
      <w:bookmarkEnd w:id="896"/>
      <w:r>
        <w:rPr>
          <w:rStyle w:val="FootnoteReference"/>
        </w:rPr>
        <w:footnoteReference w:id="100"/>
      </w:r>
      <w:bookmarkEnd w:id="897"/>
      <w:bookmarkEnd w:id="898"/>
      <w:bookmarkEnd w:id="899"/>
      <w:bookmarkEnd w:id="900"/>
    </w:p>
    <w:p w14:paraId="4A4E04C6" w14:textId="77777777" w:rsidR="00EA5FDD" w:rsidRDefault="00EA5FDD">
      <w:pPr>
        <w:rPr>
          <w:lang w:eastAsia="x-none"/>
        </w:rPr>
      </w:pPr>
    </w:p>
    <w:p w14:paraId="4A4E04C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xml:space="preserve">,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w:t>
      </w:r>
      <w:r>
        <w:rPr>
          <w:rFonts w:ascii="Arial" w:hAnsi="Arial" w:cs="Arial"/>
          <w:color w:val="000000"/>
          <w:sz w:val="22"/>
          <w:szCs w:val="22"/>
        </w:rPr>
        <w:lastRenderedPageBreak/>
        <w:t>Interconnection Request for inclusion in the next Queue Cluster, in which event the CAISO will do so.</w:t>
      </w:r>
    </w:p>
    <w:p w14:paraId="4A4E04C8" w14:textId="77777777" w:rsidR="00EA5FDD" w:rsidRDefault="00EA5FDD">
      <w:pPr>
        <w:spacing w:line="276" w:lineRule="auto"/>
        <w:ind w:left="1080"/>
        <w:rPr>
          <w:rFonts w:ascii="Arial" w:hAnsi="Arial" w:cs="Arial"/>
          <w:color w:val="000000"/>
          <w:sz w:val="22"/>
          <w:szCs w:val="22"/>
        </w:rPr>
      </w:pPr>
    </w:p>
    <w:p w14:paraId="4A4E04C9" w14:textId="77777777" w:rsidR="00EA5FDD" w:rsidRDefault="00250F4B">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Default="00EA5FDD">
      <w:pPr>
        <w:spacing w:line="276" w:lineRule="auto"/>
        <w:ind w:left="1080"/>
        <w:rPr>
          <w:lang w:eastAsia="x-none"/>
        </w:rPr>
      </w:pPr>
    </w:p>
    <w:p w14:paraId="4A4E04CB" w14:textId="77777777" w:rsidR="00EA5FDD" w:rsidRDefault="00250F4B" w:rsidP="005D5441">
      <w:pPr>
        <w:pStyle w:val="Heading3"/>
        <w:numPr>
          <w:ilvl w:val="2"/>
          <w:numId w:val="128"/>
        </w:numPr>
        <w:rPr>
          <w:lang w:val="en-US"/>
        </w:rPr>
      </w:pPr>
      <w:bookmarkStart w:id="901" w:name="_Toc340911353"/>
      <w:bookmarkStart w:id="902" w:name="_Toc15890689"/>
      <w:bookmarkStart w:id="903" w:name="_Toc23173282"/>
      <w:bookmarkStart w:id="904" w:name="_Toc109676402"/>
      <w:bookmarkStart w:id="905" w:name="_Toc109994040"/>
      <w:r>
        <w:t>Determination of Electrical Independence</w:t>
      </w:r>
      <w:bookmarkEnd w:id="901"/>
      <w:r>
        <w:rPr>
          <w:rStyle w:val="FootnoteReference"/>
        </w:rPr>
        <w:footnoteReference w:id="101"/>
      </w:r>
      <w:bookmarkEnd w:id="902"/>
      <w:bookmarkEnd w:id="903"/>
      <w:bookmarkEnd w:id="904"/>
      <w:bookmarkEnd w:id="905"/>
    </w:p>
    <w:p w14:paraId="4A4E04CC" w14:textId="77777777" w:rsidR="00EA5FDD" w:rsidRDefault="00EA5FDD">
      <w:pPr>
        <w:rPr>
          <w:lang w:eastAsia="x-none"/>
        </w:rPr>
      </w:pPr>
    </w:p>
    <w:p w14:paraId="4A4E04CD"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Default="00EA5FDD">
      <w:pPr>
        <w:rPr>
          <w:lang w:eastAsia="x-none"/>
        </w:rPr>
      </w:pPr>
    </w:p>
    <w:p w14:paraId="4A4E04CF" w14:textId="2318BCEE"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w:t>
      </w:r>
      <w:r w:rsidR="0057259C">
        <w:rPr>
          <w:rFonts w:ascii="Arial" w:hAnsi="Arial" w:cs="Arial"/>
          <w:color w:val="000000"/>
          <w:sz w:val="22"/>
          <w:szCs w:val="22"/>
        </w:rPr>
        <w:t xml:space="preserve">.  </w:t>
      </w:r>
      <w:r>
        <w:rPr>
          <w:rFonts w:ascii="Arial" w:hAnsi="Arial" w:cs="Arial"/>
          <w:color w:val="000000"/>
          <w:sz w:val="22"/>
          <w:szCs w:val="22"/>
        </w:rPr>
        <w:t>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Default="00250F4B" w:rsidP="005D5441">
      <w:pPr>
        <w:pStyle w:val="Heading4"/>
        <w:numPr>
          <w:ilvl w:val="3"/>
          <w:numId w:val="128"/>
        </w:numPr>
        <w:rPr>
          <w:lang w:val="en-US"/>
        </w:rPr>
      </w:pPr>
      <w:bookmarkStart w:id="906" w:name="_Toc340911354"/>
      <w:bookmarkStart w:id="907" w:name="_Toc15890690"/>
      <w:bookmarkStart w:id="908" w:name="_Toc23173283"/>
      <w:bookmarkStart w:id="909" w:name="_Toc109676403"/>
      <w:bookmarkStart w:id="910" w:name="_Toc109994041"/>
      <w:r>
        <w:lastRenderedPageBreak/>
        <w:t>Flow Impact Test</w:t>
      </w:r>
      <w:bookmarkEnd w:id="906"/>
      <w:r>
        <w:rPr>
          <w:lang w:val="en-US"/>
        </w:rPr>
        <w:t>/Behind the Meter Criteria</w:t>
      </w:r>
      <w:r>
        <w:rPr>
          <w:rStyle w:val="FootnoteReference"/>
        </w:rPr>
        <w:footnoteReference w:id="102"/>
      </w:r>
      <w:bookmarkEnd w:id="907"/>
      <w:bookmarkEnd w:id="908"/>
      <w:bookmarkEnd w:id="909"/>
      <w:bookmarkEnd w:id="910"/>
    </w:p>
    <w:p w14:paraId="4A4E04D1" w14:textId="77777777" w:rsidR="00EA5FDD" w:rsidRDefault="00250F4B">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w:t>
      </w:r>
      <w:proofErr w:type="gramStart"/>
      <w:r>
        <w:rPr>
          <w:rFonts w:cs="Arial"/>
          <w:color w:val="000000"/>
        </w:rPr>
        <w:t>Section ”A</w:t>
      </w:r>
      <w:proofErr w:type="gramEnd"/>
      <w:r>
        <w:rPr>
          <w:rFonts w:cs="Arial"/>
          <w:color w:val="000000"/>
        </w:rPr>
        <w:t>” for general Independent Study, and Section “B” for behind-the-meter Independent Study as outlined below.</w:t>
      </w:r>
    </w:p>
    <w:p w14:paraId="4A4E04D2" w14:textId="77777777" w:rsidR="00EA5FDD" w:rsidRDefault="00EA5FDD">
      <w:pPr>
        <w:pStyle w:val="ListParagraph"/>
        <w:autoSpaceDE w:val="0"/>
        <w:autoSpaceDN w:val="0"/>
        <w:adjustRightInd w:val="0"/>
        <w:spacing w:after="0"/>
        <w:ind w:left="1080"/>
        <w:rPr>
          <w:rFonts w:cs="Arial"/>
          <w:color w:val="000000"/>
        </w:rPr>
      </w:pPr>
    </w:p>
    <w:p w14:paraId="4A4E04D3" w14:textId="77777777" w:rsidR="00EA5FDD" w:rsidRDefault="00250F4B" w:rsidP="00432124">
      <w:pPr>
        <w:pStyle w:val="ListParagraph"/>
        <w:numPr>
          <w:ilvl w:val="0"/>
          <w:numId w:val="38"/>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4A4E04D4" w14:textId="77777777" w:rsidR="00EA5FDD" w:rsidRDefault="00EA5FDD">
      <w:pPr>
        <w:pStyle w:val="ListParagraph"/>
        <w:autoSpaceDE w:val="0"/>
        <w:autoSpaceDN w:val="0"/>
        <w:adjustRightInd w:val="0"/>
        <w:spacing w:after="0"/>
        <w:ind w:left="1080"/>
        <w:rPr>
          <w:rFonts w:cs="Arial"/>
          <w:color w:val="000000"/>
        </w:rPr>
      </w:pPr>
    </w:p>
    <w:p w14:paraId="4A4E04D5" w14:textId="307E1970" w:rsidR="00EA5FDD" w:rsidRDefault="00250F4B" w:rsidP="00432124">
      <w:pPr>
        <w:pStyle w:val="ListParagraph"/>
        <w:numPr>
          <w:ilvl w:val="1"/>
          <w:numId w:val="38"/>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w:t>
      </w:r>
      <w:r w:rsidR="0057259C">
        <w:rPr>
          <w:rFonts w:cs="Arial"/>
        </w:rPr>
        <w:t xml:space="preserve">.  </w:t>
      </w:r>
      <w:r>
        <w:rPr>
          <w:rFonts w:cs="Arial"/>
        </w:rPr>
        <w:t>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w:t>
      </w:r>
      <w:r w:rsidR="0057259C">
        <w:rPr>
          <w:rFonts w:cs="Arial"/>
        </w:rPr>
        <w:t xml:space="preserve">.  </w:t>
      </w:r>
      <w:r>
        <w:rPr>
          <w:rFonts w:cs="Arial"/>
        </w:rPr>
        <w:t>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Default="00EA5FDD">
      <w:pPr>
        <w:pStyle w:val="ListParagraph"/>
        <w:autoSpaceDE w:val="0"/>
        <w:autoSpaceDN w:val="0"/>
        <w:adjustRightInd w:val="0"/>
        <w:spacing w:after="0"/>
        <w:ind w:left="2340" w:hanging="540"/>
        <w:rPr>
          <w:rFonts w:cs="Arial"/>
          <w:color w:val="000000"/>
        </w:rPr>
      </w:pPr>
    </w:p>
    <w:p w14:paraId="4A4E04D7" w14:textId="3887A47B" w:rsidR="00EA5FDD" w:rsidRDefault="00250F4B" w:rsidP="00432124">
      <w:pPr>
        <w:pStyle w:val="ListParagraph"/>
        <w:numPr>
          <w:ilvl w:val="1"/>
          <w:numId w:val="38"/>
        </w:numPr>
        <w:autoSpaceDE w:val="0"/>
        <w:autoSpaceDN w:val="0"/>
        <w:adjustRightInd w:val="0"/>
        <w:spacing w:after="0"/>
        <w:rPr>
          <w:rFonts w:cs="Arial"/>
        </w:rPr>
      </w:pPr>
      <w:r>
        <w:rPr>
          <w:rFonts w:cs="Arial"/>
        </w:rPr>
        <w:t>The incremental power flow on the transmission facility identified in section (</w:t>
      </w:r>
      <w:proofErr w:type="spellStart"/>
      <w:r>
        <w:rPr>
          <w:rFonts w:cs="Arial"/>
        </w:rPr>
        <w:t>i</w:t>
      </w:r>
      <w:proofErr w:type="spellEnd"/>
      <w:r>
        <w:rPr>
          <w:rFonts w:cs="Arial"/>
        </w:rPr>
        <w:t>) above that is caused by the Generating Facility being tested will be divided by the lesser of the Generating Facility’s size or the transmission facility capacity</w:t>
      </w:r>
      <w:r w:rsidR="0057259C">
        <w:rPr>
          <w:rFonts w:cs="Arial"/>
        </w:rPr>
        <w:t xml:space="preserve">.  </w:t>
      </w:r>
      <w:r>
        <w:rPr>
          <w:rFonts w:cs="Arial"/>
        </w:rPr>
        <w:t>If the result is five percent (5%) or less, the Generating Facility shall pass the flow impact test</w:t>
      </w:r>
      <w:r w:rsidR="0057259C">
        <w:rPr>
          <w:rFonts w:cs="Arial"/>
        </w:rPr>
        <w:t xml:space="preserve">.  </w:t>
      </w:r>
      <w:r>
        <w:rPr>
          <w:rFonts w:cs="Arial"/>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Pr>
          <w:rFonts w:cs="Arial"/>
        </w:rPr>
        <w:t xml:space="preserve">.  </w:t>
      </w:r>
    </w:p>
    <w:p w14:paraId="4A4E04D8" w14:textId="77777777" w:rsidR="00EA5FDD" w:rsidRDefault="00EA5FDD">
      <w:pPr>
        <w:pStyle w:val="ListParagraph"/>
        <w:autoSpaceDE w:val="0"/>
        <w:autoSpaceDN w:val="0"/>
        <w:adjustRightInd w:val="0"/>
        <w:spacing w:after="0"/>
        <w:ind w:left="2160"/>
        <w:rPr>
          <w:rFonts w:cs="Arial"/>
        </w:rPr>
      </w:pPr>
    </w:p>
    <w:p w14:paraId="4A4E04D9" w14:textId="798BB756" w:rsidR="00EA5FDD" w:rsidRDefault="00250F4B" w:rsidP="00432124">
      <w:pPr>
        <w:pStyle w:val="ListParagraph"/>
        <w:numPr>
          <w:ilvl w:val="1"/>
          <w:numId w:val="38"/>
        </w:numPr>
        <w:autoSpaceDE w:val="0"/>
        <w:autoSpaceDN w:val="0"/>
        <w:adjustRightInd w:val="0"/>
        <w:spacing w:after="0"/>
        <w:rPr>
          <w:rFonts w:cs="Arial"/>
        </w:rPr>
      </w:pPr>
      <w:r>
        <w:rPr>
          <w:rFonts w:cs="Arial"/>
        </w:rPr>
        <w:lastRenderedPageBreak/>
        <w:t>If the Generating Facility being tested under the flow impact test is reasonably expected to impact transmission facilities that were identified, in section (</w:t>
      </w:r>
      <w:proofErr w:type="spellStart"/>
      <w:r>
        <w:rPr>
          <w:rFonts w:cs="Arial"/>
        </w:rPr>
        <w:t>i</w:t>
      </w:r>
      <w:proofErr w:type="spellEnd"/>
      <w:r>
        <w:rPr>
          <w:rFonts w:cs="Arial"/>
        </w:rPr>
        <w:t>) above, when testing one or more earlier queued Generating Facilities currently being studied through the Independent Study Process, then an additional aggregate power flow test shall be performed on these earlier identified transmission facilities</w:t>
      </w:r>
      <w:r w:rsidR="0057259C">
        <w:rPr>
          <w:rFonts w:cs="Arial"/>
        </w:rPr>
        <w:t xml:space="preserve">.  </w:t>
      </w:r>
      <w:r>
        <w:rPr>
          <w:rFonts w:cs="Arial"/>
        </w:rPr>
        <w:t>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Default="00EA5FDD">
      <w:pPr>
        <w:pStyle w:val="ListParagraph"/>
        <w:ind w:left="2160"/>
        <w:rPr>
          <w:rFonts w:cs="Arial"/>
        </w:rPr>
      </w:pPr>
    </w:p>
    <w:p w14:paraId="4A4E04DB" w14:textId="675BA04D" w:rsidR="00EA5FDD" w:rsidRDefault="00250F4B">
      <w:pPr>
        <w:pStyle w:val="ListParagraph"/>
        <w:autoSpaceDE w:val="0"/>
        <w:autoSpaceDN w:val="0"/>
        <w:adjustRightInd w:val="0"/>
        <w:spacing w:after="0"/>
        <w:ind w:left="2160"/>
        <w:rPr>
          <w:rFonts w:cs="Arial"/>
        </w:rPr>
      </w:pPr>
      <w:r>
        <w:rPr>
          <w:rFonts w:cs="Arial"/>
        </w:rPr>
        <w:t>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w:t>
      </w:r>
      <w:r w:rsidR="0057259C">
        <w:rPr>
          <w:rFonts w:cs="Arial"/>
        </w:rPr>
        <w:t xml:space="preserve">.  </w:t>
      </w:r>
    </w:p>
    <w:p w14:paraId="4A4E04DC" w14:textId="77777777" w:rsidR="00EA5FDD" w:rsidRDefault="00EA5FDD">
      <w:pPr>
        <w:pStyle w:val="ListParagraph"/>
        <w:autoSpaceDE w:val="0"/>
        <w:autoSpaceDN w:val="0"/>
        <w:adjustRightInd w:val="0"/>
        <w:spacing w:after="0"/>
        <w:ind w:left="2160"/>
        <w:rPr>
          <w:rFonts w:cs="Arial"/>
        </w:rPr>
      </w:pPr>
    </w:p>
    <w:p w14:paraId="4A4E04DD" w14:textId="3E2F3D92" w:rsidR="00EA5FDD" w:rsidRDefault="00250F4B">
      <w:pPr>
        <w:pStyle w:val="ListParagraph"/>
        <w:autoSpaceDE w:val="0"/>
        <w:autoSpaceDN w:val="0"/>
        <w:adjustRightInd w:val="0"/>
        <w:spacing w:after="0"/>
        <w:ind w:left="2160"/>
        <w:rPr>
          <w:rFonts w:cs="Arial"/>
        </w:rPr>
      </w:pPr>
      <w:r>
        <w:rPr>
          <w:rFonts w:cs="Arial"/>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Pr>
          <w:rFonts w:cs="Arial"/>
        </w:rPr>
        <w:t xml:space="preserve">.  </w:t>
      </w:r>
    </w:p>
    <w:p w14:paraId="4A4E04DE" w14:textId="5390CB88" w:rsidR="00EA5FDD" w:rsidRDefault="00250F4B">
      <w:pPr>
        <w:pStyle w:val="ListParagraph"/>
        <w:autoSpaceDE w:val="0"/>
        <w:autoSpaceDN w:val="0"/>
        <w:adjustRightInd w:val="0"/>
        <w:spacing w:after="0"/>
        <w:ind w:left="2160"/>
        <w:rPr>
          <w:rFonts w:cs="Arial"/>
        </w:rPr>
      </w:pPr>
      <w:r>
        <w:rPr>
          <w:rFonts w:cs="Arial"/>
        </w:rPr>
        <w:br/>
        <w:t>The Generating Facility being tested must pass both this aggregate test in this section (iii) as well as the individual flow test described in section (ii) above, in no particular order</w:t>
      </w:r>
      <w:r w:rsidR="0057259C">
        <w:rPr>
          <w:rFonts w:cs="Arial"/>
        </w:rPr>
        <w:t xml:space="preserve">.  </w:t>
      </w:r>
    </w:p>
    <w:p w14:paraId="4A4E04DF" w14:textId="77777777" w:rsidR="00EA5FDD" w:rsidRDefault="00EA5FDD">
      <w:pPr>
        <w:pStyle w:val="ListParagraph"/>
        <w:autoSpaceDE w:val="0"/>
        <w:autoSpaceDN w:val="0"/>
        <w:adjustRightInd w:val="0"/>
        <w:spacing w:after="0"/>
        <w:ind w:left="1080"/>
        <w:rPr>
          <w:rFonts w:cs="Arial"/>
          <w:color w:val="000000"/>
        </w:rPr>
      </w:pPr>
    </w:p>
    <w:p w14:paraId="4A4E04E0" w14:textId="77777777" w:rsidR="00EA5FDD" w:rsidRDefault="00250F4B">
      <w:pPr>
        <w:pStyle w:val="ListParagraph"/>
        <w:autoSpaceDE w:val="0"/>
        <w:autoSpaceDN w:val="0"/>
        <w:adjustRightInd w:val="0"/>
        <w:spacing w:after="0"/>
        <w:ind w:left="1080"/>
        <w:rPr>
          <w:rFonts w:cs="Arial"/>
          <w:color w:val="000000"/>
        </w:rPr>
      </w:pPr>
      <w:r>
        <w:rPr>
          <w:rFonts w:cs="Arial"/>
          <w:noProof/>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5DC6858E" w:rsidR="00EA5FDD" w:rsidRDefault="00250F4B" w:rsidP="00432124">
      <w:pPr>
        <w:pStyle w:val="ListParagraph"/>
        <w:numPr>
          <w:ilvl w:val="0"/>
          <w:numId w:val="38"/>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A second set of alternative requirements apply to an Interconnection Request relating to a behind-the-meter expansion of Generating Facilities</w:t>
      </w:r>
      <w:r w:rsidR="0057259C">
        <w:rPr>
          <w:rFonts w:cs="Arial"/>
          <w:color w:val="000000"/>
          <w:szCs w:val="22"/>
        </w:rPr>
        <w:t xml:space="preserve">.  </w:t>
      </w:r>
      <w:r>
        <w:rPr>
          <w:rFonts w:cs="Arial"/>
          <w:color w:val="000000"/>
          <w:szCs w:val="22"/>
        </w:rPr>
        <w:t xml:space="preserve">The new requirements provide that an </w:t>
      </w:r>
      <w:r>
        <w:t>Interconnection Customer requesting that an I</w:t>
      </w:r>
      <w:r>
        <w:rPr>
          <w:rFonts w:cs="Arial"/>
          <w:color w:val="000000"/>
          <w:szCs w:val="22"/>
        </w:rPr>
        <w:t xml:space="preserve">nterconnection Request be processed under the Independent Study Process will </w:t>
      </w:r>
      <w:r>
        <w:rPr>
          <w:rFonts w:cs="Arial"/>
          <w:color w:val="000000"/>
          <w:szCs w:val="22"/>
        </w:rPr>
        <w:lastRenderedPageBreak/>
        <w:t xml:space="preserve">pass the flow impact test if it satisfies all of the following technical and business criteria: </w:t>
      </w:r>
    </w:p>
    <w:p w14:paraId="4A4E04E2" w14:textId="77777777" w:rsidR="00EA5FDD" w:rsidRDefault="00EA5FDD">
      <w:pPr>
        <w:pStyle w:val="ListParagraph"/>
        <w:autoSpaceDE w:val="0"/>
        <w:autoSpaceDN w:val="0"/>
        <w:adjustRightInd w:val="0"/>
        <w:spacing w:after="0"/>
        <w:ind w:left="1440"/>
        <w:rPr>
          <w:szCs w:val="22"/>
        </w:rPr>
      </w:pPr>
    </w:p>
    <w:p w14:paraId="4A4E04E3" w14:textId="76866E17" w:rsidR="00EA5FDD" w:rsidRDefault="00250F4B" w:rsidP="00432124">
      <w:pPr>
        <w:pStyle w:val="ListParagraph"/>
        <w:numPr>
          <w:ilvl w:val="1"/>
          <w:numId w:val="38"/>
        </w:numPr>
        <w:autoSpaceDE w:val="0"/>
        <w:autoSpaceDN w:val="0"/>
        <w:adjustRightInd w:val="0"/>
        <w:spacing w:after="0"/>
        <w:rPr>
          <w:b/>
          <w:szCs w:val="22"/>
        </w:rPr>
      </w:pPr>
      <w:r>
        <w:rPr>
          <w:b/>
          <w:szCs w:val="22"/>
        </w:rPr>
        <w:t xml:space="preserve">Technical </w:t>
      </w:r>
      <w:r>
        <w:rPr>
          <w:rFonts w:cs="Arial"/>
          <w:b/>
        </w:rPr>
        <w:t>criteria</w:t>
      </w:r>
      <w:r w:rsidR="0057259C">
        <w:rPr>
          <w:b/>
          <w:szCs w:val="22"/>
        </w:rPr>
        <w:t xml:space="preserve">.  </w:t>
      </w:r>
    </w:p>
    <w:p w14:paraId="4A4E04E4" w14:textId="77777777" w:rsidR="00EA5FDD" w:rsidRDefault="00EA5FDD">
      <w:pPr>
        <w:pStyle w:val="ListParagraph"/>
        <w:autoSpaceDE w:val="0"/>
        <w:autoSpaceDN w:val="0"/>
        <w:adjustRightInd w:val="0"/>
        <w:spacing w:after="0"/>
        <w:ind w:left="2160"/>
        <w:rPr>
          <w:szCs w:val="22"/>
        </w:rPr>
      </w:pPr>
    </w:p>
    <w:p w14:paraId="4A4E04E5" w14:textId="4076D6F5" w:rsidR="00EA5FDD" w:rsidRDefault="00250F4B" w:rsidP="00432124">
      <w:pPr>
        <w:pStyle w:val="Default"/>
        <w:numPr>
          <w:ilvl w:val="0"/>
          <w:numId w:val="39"/>
        </w:numPr>
        <w:spacing w:line="276" w:lineRule="auto"/>
        <w:ind w:left="2520"/>
        <w:rPr>
          <w:sz w:val="22"/>
          <w:szCs w:val="22"/>
        </w:rPr>
      </w:pPr>
      <w:r>
        <w:rPr>
          <w:sz w:val="22"/>
          <w:szCs w:val="22"/>
        </w:rPr>
        <w:t xml:space="preserve">The total nameplate capacity of the expanded Generating Facility does not exceed in the aggregate 125% of its previously studied </w:t>
      </w:r>
      <w:r w:rsidR="007E7F02">
        <w:rPr>
          <w:sz w:val="22"/>
          <w:szCs w:val="22"/>
        </w:rPr>
        <w:t xml:space="preserve">Interconnection Service Capacity </w:t>
      </w:r>
      <w:r>
        <w:rPr>
          <w:sz w:val="22"/>
          <w:szCs w:val="22"/>
        </w:rPr>
        <w:t>and the incremental increase in</w:t>
      </w:r>
      <w:r w:rsidR="007E7F02">
        <w:rPr>
          <w:sz w:val="22"/>
          <w:szCs w:val="22"/>
        </w:rPr>
        <w:t xml:space="preserve"> gross</w:t>
      </w:r>
      <w:r>
        <w:rPr>
          <w:sz w:val="22"/>
          <w:szCs w:val="22"/>
        </w:rPr>
        <w:t xml:space="preserve"> capacity does not exceed, in the aggregate, 100 MW, including any prior behind-the-meter capacity expansions implemented pursuant to GIDAP Section 4.2.1.2 and GIDAP BPM section 6.3.2.1</w:t>
      </w:r>
      <w:r w:rsidR="0057259C">
        <w:rPr>
          <w:sz w:val="22"/>
          <w:szCs w:val="22"/>
        </w:rPr>
        <w:t xml:space="preserve">.  </w:t>
      </w:r>
    </w:p>
    <w:p w14:paraId="4A4E04E6" w14:textId="77777777" w:rsidR="00EA5FDD" w:rsidRDefault="00EA5FDD">
      <w:pPr>
        <w:pStyle w:val="Default"/>
        <w:spacing w:line="276" w:lineRule="auto"/>
        <w:ind w:left="2160"/>
        <w:rPr>
          <w:rFonts w:ascii="Times New Roman" w:eastAsia="Times New Roman" w:hAnsi="Times New Roman" w:cs="Times New Roman"/>
          <w:color w:val="auto"/>
          <w:sz w:val="22"/>
          <w:szCs w:val="22"/>
        </w:rPr>
      </w:pPr>
    </w:p>
    <w:p w14:paraId="4A4E04E7" w14:textId="59F7705B" w:rsidR="00EA5FDD" w:rsidRDefault="00250F4B" w:rsidP="00432124">
      <w:pPr>
        <w:pStyle w:val="Default"/>
        <w:numPr>
          <w:ilvl w:val="0"/>
          <w:numId w:val="79"/>
        </w:numPr>
        <w:spacing w:line="276" w:lineRule="auto"/>
        <w:rPr>
          <w:sz w:val="22"/>
          <w:szCs w:val="22"/>
        </w:rPr>
      </w:pPr>
      <w:r>
        <w:rPr>
          <w:sz w:val="22"/>
          <w:szCs w:val="22"/>
        </w:rPr>
        <w:t>The behind-the-meter capacity expansion shall not take place until after the original Generating Facility has achieved Commercial Operation and all Network Upgrades for the original Generating Facility have been placed in service</w:t>
      </w:r>
      <w:r w:rsidR="0057259C">
        <w:rPr>
          <w:sz w:val="22"/>
          <w:szCs w:val="22"/>
        </w:rPr>
        <w:t xml:space="preserve">.  </w:t>
      </w:r>
    </w:p>
    <w:p w14:paraId="4A4E04E8" w14:textId="77777777" w:rsidR="00EA5FDD" w:rsidRDefault="00EA5FDD">
      <w:pPr>
        <w:pStyle w:val="Default"/>
        <w:spacing w:line="276" w:lineRule="auto"/>
        <w:ind w:left="2520"/>
        <w:rPr>
          <w:sz w:val="22"/>
          <w:szCs w:val="22"/>
        </w:rPr>
      </w:pPr>
    </w:p>
    <w:p w14:paraId="4A4E04E9" w14:textId="1B4DEB74" w:rsidR="00EA5FDD" w:rsidRDefault="00250F4B" w:rsidP="00432124">
      <w:pPr>
        <w:pStyle w:val="Default"/>
        <w:numPr>
          <w:ilvl w:val="0"/>
          <w:numId w:val="39"/>
        </w:numPr>
        <w:spacing w:line="276" w:lineRule="auto"/>
        <w:ind w:left="2520"/>
        <w:rPr>
          <w:sz w:val="22"/>
          <w:szCs w:val="22"/>
        </w:rPr>
      </w:pPr>
      <w:r>
        <w:rPr>
          <w:sz w:val="22"/>
          <w:szCs w:val="22"/>
        </w:rPr>
        <w:t xml:space="preserve">The Interconnection Customer must install an automatic generator tripping scheme sufficient to ensure that the total output of the Generating Facility, including the behind-the-meter capacity expansion, does not at any time exceed the </w:t>
      </w:r>
      <w:r w:rsidR="007E7F02">
        <w:rPr>
          <w:sz w:val="22"/>
          <w:szCs w:val="22"/>
        </w:rPr>
        <w:t>Interconnection Service Capacity</w:t>
      </w:r>
      <w:r>
        <w:rPr>
          <w:sz w:val="22"/>
          <w:szCs w:val="22"/>
        </w:rPr>
        <w:t xml:space="preserve"> studied in the Generating Facility’s original Interconnection Request.</w:t>
      </w:r>
    </w:p>
    <w:p w14:paraId="4A4E04EA" w14:textId="77777777" w:rsidR="00EA5FDD" w:rsidRDefault="00EA5FDD">
      <w:pPr>
        <w:pStyle w:val="Default"/>
        <w:spacing w:line="276" w:lineRule="auto"/>
        <w:ind w:left="2520"/>
        <w:rPr>
          <w:sz w:val="22"/>
          <w:szCs w:val="22"/>
        </w:rPr>
      </w:pPr>
    </w:p>
    <w:p w14:paraId="4A4E04EB" w14:textId="45E7C5CD" w:rsidR="00EA5FDD" w:rsidRDefault="00250F4B" w:rsidP="00432124">
      <w:pPr>
        <w:pStyle w:val="Default"/>
        <w:numPr>
          <w:ilvl w:val="0"/>
          <w:numId w:val="39"/>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w:t>
      </w:r>
      <w:r w:rsidR="007E7F02">
        <w:rPr>
          <w:sz w:val="22"/>
          <w:szCs w:val="22"/>
        </w:rPr>
        <w:t>Interconnection Service Capacity</w:t>
      </w:r>
      <w:r>
        <w:rPr>
          <w:sz w:val="22"/>
          <w:szCs w:val="22"/>
        </w:rPr>
        <w:t xml:space="preserve"> amount</w:t>
      </w:r>
      <w:r w:rsidR="0057259C">
        <w:rPr>
          <w:sz w:val="22"/>
          <w:szCs w:val="22"/>
        </w:rPr>
        <w:t xml:space="preserve">.  </w:t>
      </w:r>
    </w:p>
    <w:p w14:paraId="4A4E04EC" w14:textId="6B59ED5D" w:rsidR="00EA5FDD" w:rsidRDefault="00250F4B" w:rsidP="00432124">
      <w:pPr>
        <w:pStyle w:val="ListParagraph"/>
        <w:numPr>
          <w:ilvl w:val="1"/>
          <w:numId w:val="38"/>
        </w:numPr>
        <w:autoSpaceDE w:val="0"/>
        <w:autoSpaceDN w:val="0"/>
        <w:adjustRightInd w:val="0"/>
        <w:spacing w:after="0"/>
        <w:rPr>
          <w:b/>
          <w:szCs w:val="22"/>
        </w:rPr>
      </w:pPr>
      <w:r>
        <w:rPr>
          <w:rFonts w:cs="Arial"/>
          <w:b/>
        </w:rPr>
        <w:t>Business</w:t>
      </w:r>
      <w:r>
        <w:rPr>
          <w:b/>
          <w:szCs w:val="22"/>
        </w:rPr>
        <w:t xml:space="preserve"> criteria</w:t>
      </w:r>
      <w:r w:rsidR="0057259C">
        <w:rPr>
          <w:b/>
          <w:szCs w:val="22"/>
        </w:rPr>
        <w:t xml:space="preserve">.  </w:t>
      </w:r>
    </w:p>
    <w:p w14:paraId="4A4E04ED" w14:textId="77777777" w:rsidR="00EA5FDD" w:rsidRDefault="00EA5FDD">
      <w:pPr>
        <w:pStyle w:val="ListParagraph"/>
        <w:autoSpaceDE w:val="0"/>
        <w:autoSpaceDN w:val="0"/>
        <w:adjustRightInd w:val="0"/>
        <w:spacing w:after="0"/>
        <w:ind w:left="2160"/>
        <w:rPr>
          <w:szCs w:val="22"/>
        </w:rPr>
      </w:pPr>
    </w:p>
    <w:p w14:paraId="4A4E04EE" w14:textId="7029F059" w:rsidR="00EA5FDD" w:rsidRDefault="00250F4B" w:rsidP="00432124">
      <w:pPr>
        <w:pStyle w:val="Default"/>
        <w:numPr>
          <w:ilvl w:val="0"/>
          <w:numId w:val="40"/>
        </w:numPr>
        <w:spacing w:line="276" w:lineRule="auto"/>
        <w:ind w:left="2520"/>
        <w:rPr>
          <w:sz w:val="22"/>
          <w:szCs w:val="22"/>
        </w:rPr>
      </w:pPr>
      <w:r>
        <w:rPr>
          <w:sz w:val="22"/>
          <w:szCs w:val="22"/>
        </w:rPr>
        <w:t>The Deliverability Status (Full Capacity, Partial Capacity, or Energy-Only) of the original Generating Facility will remain the same after the behind-the-meter capacity expansion</w:t>
      </w:r>
      <w:r w:rsidR="0057259C">
        <w:rPr>
          <w:sz w:val="22"/>
          <w:szCs w:val="22"/>
        </w:rPr>
        <w:t xml:space="preserve">.  </w:t>
      </w:r>
      <w:r>
        <w:rPr>
          <w:sz w:val="22"/>
          <w:szCs w:val="22"/>
        </w:rPr>
        <w:t>The capacity expansion will have Energy-Only Deliverability Status, and the original Generating Facility and the behind-the-meter capacity expansion will be metered separately from one another and be assigned separate Resource IDs, except as set forth below</w:t>
      </w:r>
      <w:r w:rsidR="0057259C">
        <w:rPr>
          <w:sz w:val="22"/>
          <w:szCs w:val="22"/>
        </w:rPr>
        <w:t xml:space="preserve">.  </w:t>
      </w:r>
    </w:p>
    <w:p w14:paraId="4A4E04EF" w14:textId="77777777" w:rsidR="00EA5FDD" w:rsidRDefault="00EA5FDD">
      <w:pPr>
        <w:pStyle w:val="Default"/>
        <w:spacing w:line="276" w:lineRule="auto"/>
        <w:ind w:left="2520"/>
        <w:rPr>
          <w:sz w:val="22"/>
          <w:szCs w:val="22"/>
        </w:rPr>
      </w:pPr>
    </w:p>
    <w:p w14:paraId="4A4E04F0" w14:textId="77777777" w:rsidR="00EA5FDD" w:rsidRDefault="00250F4B" w:rsidP="00432124">
      <w:pPr>
        <w:pStyle w:val="Default"/>
        <w:numPr>
          <w:ilvl w:val="0"/>
          <w:numId w:val="40"/>
        </w:numPr>
        <w:spacing w:line="276" w:lineRule="auto"/>
        <w:ind w:left="2520"/>
        <w:rPr>
          <w:sz w:val="22"/>
          <w:szCs w:val="22"/>
        </w:rPr>
      </w:pPr>
      <w:r>
        <w:rPr>
          <w:sz w:val="22"/>
          <w:szCs w:val="22"/>
        </w:rPr>
        <w:t xml:space="preserve">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w:t>
      </w:r>
      <w:r>
        <w:rPr>
          <w:sz w:val="22"/>
          <w:szCs w:val="22"/>
        </w:rPr>
        <w:lastRenderedPageBreak/>
        <w:t>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Default="00EA5FDD">
      <w:pPr>
        <w:pStyle w:val="Default"/>
        <w:spacing w:line="276" w:lineRule="auto"/>
        <w:ind w:left="2160"/>
        <w:rPr>
          <w:sz w:val="22"/>
          <w:szCs w:val="22"/>
        </w:rPr>
      </w:pPr>
    </w:p>
    <w:p w14:paraId="4A4E04F2" w14:textId="48CCC983" w:rsidR="00EA5FDD" w:rsidRDefault="00250F4B" w:rsidP="00432124">
      <w:pPr>
        <w:pStyle w:val="Default"/>
        <w:numPr>
          <w:ilvl w:val="0"/>
          <w:numId w:val="40"/>
        </w:numPr>
        <w:spacing w:line="276" w:lineRule="auto"/>
        <w:ind w:left="2520"/>
        <w:rPr>
          <w:sz w:val="22"/>
          <w:szCs w:val="22"/>
        </w:rPr>
      </w:pPr>
      <w:r>
        <w:rPr>
          <w:sz w:val="22"/>
          <w:szCs w:val="22"/>
        </w:rPr>
        <w:t>A request for behind-the-meter expansion shall not operate as a basis under the CASO Tariff to increase the Deliverability of the Generating Facility beyond</w:t>
      </w:r>
      <w:r w:rsidR="00622A9C">
        <w:rPr>
          <w:sz w:val="22"/>
          <w:szCs w:val="22"/>
        </w:rPr>
        <w:t xml:space="preserve"> </w:t>
      </w:r>
      <w:r>
        <w:rPr>
          <w:sz w:val="22"/>
          <w:szCs w:val="22"/>
        </w:rPr>
        <w:t>what was or would have been allocated to the original Generating Facility before the expansion, unless the expansion has received a separate TP Deliverability allocation.</w:t>
      </w:r>
    </w:p>
    <w:p w14:paraId="4A4E04F3" w14:textId="77777777" w:rsidR="00EA5FDD" w:rsidRDefault="00EA5FDD">
      <w:pPr>
        <w:pStyle w:val="Default"/>
        <w:spacing w:line="276" w:lineRule="auto"/>
        <w:ind w:left="2520"/>
        <w:rPr>
          <w:sz w:val="22"/>
          <w:szCs w:val="22"/>
        </w:rPr>
      </w:pPr>
    </w:p>
    <w:p w14:paraId="4A4E04F4" w14:textId="77777777" w:rsidR="00EA5FDD" w:rsidRDefault="00250F4B" w:rsidP="00432124">
      <w:pPr>
        <w:pStyle w:val="Default"/>
        <w:numPr>
          <w:ilvl w:val="0"/>
          <w:numId w:val="40"/>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4A4E04F5" w14:textId="77777777" w:rsidR="00EA5FDD" w:rsidRDefault="00EA5FDD">
      <w:pPr>
        <w:pStyle w:val="Default"/>
        <w:spacing w:line="276" w:lineRule="auto"/>
        <w:ind w:left="2520" w:firstLine="45"/>
        <w:rPr>
          <w:sz w:val="22"/>
          <w:szCs w:val="22"/>
        </w:rPr>
      </w:pPr>
    </w:p>
    <w:p w14:paraId="4A4E04F6" w14:textId="665AF950" w:rsidR="00EA5FDD" w:rsidRDefault="00250F4B" w:rsidP="00432124">
      <w:pPr>
        <w:pStyle w:val="Default"/>
        <w:numPr>
          <w:ilvl w:val="0"/>
          <w:numId w:val="40"/>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 xml:space="preserve">ent Study Process Interconnection Request to evaluate an incremental increase in electrical output (MW </w:t>
      </w:r>
      <w:r w:rsidR="00B22FAB">
        <w:rPr>
          <w:sz w:val="23"/>
          <w:szCs w:val="23"/>
        </w:rPr>
        <w:t>Interconnection Service Capacity</w:t>
      </w:r>
      <w:r>
        <w:rPr>
          <w:sz w:val="23"/>
          <w:szCs w:val="23"/>
        </w:rPr>
        <w:t>) for the existing Generating Facility</w:t>
      </w:r>
      <w:r w:rsidR="0057259C">
        <w:rPr>
          <w:sz w:val="23"/>
          <w:szCs w:val="23"/>
        </w:rPr>
        <w:t xml:space="preserve">.  </w:t>
      </w:r>
      <w:r>
        <w:rPr>
          <w:sz w:val="23"/>
          <w:szCs w:val="23"/>
        </w:rPr>
        <w:t>The Interconnection Customer must accompany such a conversion request with an appropriate Interconnection Study Deposit and agree to comply with other sections of GIDAP Section 4 and GIDAP BPM Section 6 applicable to an Independent Study Process Interconnection Request</w:t>
      </w:r>
      <w:r w:rsidR="0057259C">
        <w:rPr>
          <w:sz w:val="23"/>
          <w:szCs w:val="23"/>
        </w:rPr>
        <w:t xml:space="preserve">.  </w:t>
      </w:r>
      <w:r>
        <w:rPr>
          <w:sz w:val="23"/>
          <w:szCs w:val="23"/>
        </w:rPr>
        <w:t xml:space="preserve">In other words, the interconnection Customer can, at any time, request that the CAISO formally study the expanded capacity of the Generating Facility in the GIDAP Independent Study Process to formally add that </w:t>
      </w:r>
      <w:r w:rsidRPr="003738C6">
        <w:rPr>
          <w:sz w:val="23"/>
          <w:szCs w:val="23"/>
        </w:rPr>
        <w:t xml:space="preserve">capacity to its original </w:t>
      </w:r>
      <w:r w:rsidR="00D22878" w:rsidRPr="003738C6">
        <w:rPr>
          <w:sz w:val="22"/>
          <w:szCs w:val="22"/>
        </w:rPr>
        <w:t>Interconnection Service Capacity</w:t>
      </w:r>
      <w:r w:rsidRPr="003738C6">
        <w:rPr>
          <w:sz w:val="23"/>
          <w:szCs w:val="23"/>
        </w:rPr>
        <w:t>.</w:t>
      </w:r>
    </w:p>
    <w:p w14:paraId="4A4E04F7" w14:textId="77777777" w:rsidR="00EA5FDD" w:rsidRDefault="00250F4B" w:rsidP="005D5441">
      <w:pPr>
        <w:pStyle w:val="Heading4"/>
        <w:numPr>
          <w:ilvl w:val="3"/>
          <w:numId w:val="128"/>
        </w:numPr>
        <w:rPr>
          <w:lang w:val="en-US"/>
        </w:rPr>
      </w:pPr>
      <w:bookmarkStart w:id="911" w:name="_Toc23173284"/>
      <w:bookmarkStart w:id="912" w:name="_Toc340911355"/>
      <w:bookmarkStart w:id="913" w:name="_Toc15890691"/>
      <w:bookmarkStart w:id="914" w:name="_Toc23173285"/>
      <w:bookmarkStart w:id="915" w:name="_Toc109676404"/>
      <w:bookmarkStart w:id="916" w:name="_Toc109994042"/>
      <w:bookmarkEnd w:id="911"/>
      <w:r>
        <w:t>Short Circuit Test</w:t>
      </w:r>
      <w:bookmarkEnd w:id="912"/>
      <w:r>
        <w:rPr>
          <w:rStyle w:val="FootnoteReference"/>
          <w:rFonts w:cs="Arial"/>
          <w:color w:val="000000"/>
        </w:rPr>
        <w:footnoteReference w:id="103"/>
      </w:r>
      <w:bookmarkEnd w:id="913"/>
      <w:bookmarkEnd w:id="914"/>
      <w:bookmarkEnd w:id="915"/>
      <w:bookmarkEnd w:id="916"/>
    </w:p>
    <w:p w14:paraId="4A4E04F8" w14:textId="77777777" w:rsidR="00EA5FDD" w:rsidRDefault="00EA5FDD">
      <w:pPr>
        <w:spacing w:line="276" w:lineRule="auto"/>
        <w:ind w:left="1080"/>
        <w:rPr>
          <w:rFonts w:ascii="Arial" w:hAnsi="Arial" w:cs="Arial"/>
          <w:color w:val="000000"/>
          <w:sz w:val="22"/>
          <w:szCs w:val="22"/>
        </w:rPr>
      </w:pPr>
    </w:p>
    <w:p w14:paraId="4A4E04F9" w14:textId="727DA01A"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Generating Facility shall pass the short circuit test if (</w:t>
      </w:r>
      <w:proofErr w:type="spellStart"/>
      <w:r>
        <w:rPr>
          <w:rFonts w:ascii="Arial" w:hAnsi="Arial" w:cs="Arial"/>
          <w:color w:val="000000"/>
          <w:sz w:val="22"/>
          <w:szCs w:val="22"/>
        </w:rPr>
        <w:t>i</w:t>
      </w:r>
      <w:proofErr w:type="spellEnd"/>
      <w:r>
        <w:rPr>
          <w:rFonts w:ascii="Arial" w:hAnsi="Arial" w:cs="Arial"/>
          <w:color w:val="000000"/>
          <w:sz w:val="22"/>
          <w:szCs w:val="22"/>
        </w:rPr>
        <w:t>)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w:t>
      </w:r>
      <w:r w:rsidR="0057259C">
        <w:rPr>
          <w:rFonts w:ascii="Arial" w:hAnsi="Arial" w:cs="Arial"/>
          <w:color w:val="000000"/>
          <w:sz w:val="22"/>
          <w:szCs w:val="22"/>
        </w:rPr>
        <w:t xml:space="preserve">.  </w:t>
      </w:r>
    </w:p>
    <w:p w14:paraId="4A4E04FA" w14:textId="77777777" w:rsidR="00EA5FDD" w:rsidRDefault="00250F4B" w:rsidP="005D5441">
      <w:pPr>
        <w:keepNext/>
        <w:numPr>
          <w:ilvl w:val="3"/>
          <w:numId w:val="128"/>
        </w:numPr>
        <w:spacing w:before="240" w:after="60"/>
        <w:ind w:hanging="1170"/>
        <w:outlineLvl w:val="3"/>
        <w:rPr>
          <w:rFonts w:ascii="Arial" w:hAnsi="Arial"/>
          <w:b/>
          <w:bCs/>
          <w:sz w:val="22"/>
          <w:szCs w:val="22"/>
          <w:lang w:eastAsia="x-none"/>
        </w:rPr>
      </w:pPr>
      <w:bookmarkStart w:id="917" w:name="_Toc23173286"/>
      <w:bookmarkStart w:id="918" w:name="_Toc15890692"/>
      <w:bookmarkStart w:id="919" w:name="_Toc23173287"/>
      <w:bookmarkStart w:id="920" w:name="_Toc109676405"/>
      <w:bookmarkStart w:id="921" w:name="_Toc109994043"/>
      <w:bookmarkEnd w:id="917"/>
      <w:r>
        <w:rPr>
          <w:rFonts w:ascii="Arial" w:hAnsi="Arial"/>
          <w:b/>
          <w:bCs/>
          <w:sz w:val="22"/>
          <w:szCs w:val="22"/>
          <w:lang w:eastAsia="x-none"/>
        </w:rPr>
        <w:lastRenderedPageBreak/>
        <w:t>Transient Stability Test</w:t>
      </w:r>
      <w:bookmarkEnd w:id="918"/>
      <w:bookmarkEnd w:id="919"/>
      <w:bookmarkEnd w:id="920"/>
      <w:bookmarkEnd w:id="921"/>
    </w:p>
    <w:p w14:paraId="4A4E04FB" w14:textId="77777777" w:rsidR="00EA5FDD" w:rsidRDefault="00EA5FDD">
      <w:pPr>
        <w:rPr>
          <w:lang w:eastAsia="x-none"/>
        </w:rPr>
      </w:pPr>
    </w:p>
    <w:p w14:paraId="4A4E04FC"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4A4E04FD" w14:textId="77777777" w:rsidR="00EA5FDD" w:rsidRDefault="00250F4B" w:rsidP="005D5441">
      <w:pPr>
        <w:keepNext/>
        <w:numPr>
          <w:ilvl w:val="3"/>
          <w:numId w:val="128"/>
        </w:numPr>
        <w:spacing w:before="240" w:after="60"/>
        <w:ind w:hanging="1170"/>
        <w:outlineLvl w:val="3"/>
        <w:rPr>
          <w:rFonts w:ascii="Arial" w:hAnsi="Arial"/>
          <w:b/>
          <w:bCs/>
          <w:sz w:val="22"/>
          <w:szCs w:val="22"/>
          <w:lang w:eastAsia="x-none"/>
        </w:rPr>
      </w:pPr>
      <w:bookmarkStart w:id="922" w:name="_Toc23173288"/>
      <w:bookmarkStart w:id="923" w:name="_Toc15890693"/>
      <w:bookmarkStart w:id="924" w:name="_Toc23173289"/>
      <w:bookmarkStart w:id="925" w:name="_Toc109676406"/>
      <w:bookmarkStart w:id="926" w:name="_Toc109994044"/>
      <w:bookmarkEnd w:id="922"/>
      <w:r>
        <w:rPr>
          <w:rFonts w:ascii="Arial" w:hAnsi="Arial"/>
          <w:b/>
          <w:bCs/>
          <w:sz w:val="22"/>
          <w:szCs w:val="22"/>
          <w:lang w:eastAsia="x-none"/>
        </w:rPr>
        <w:t>Reactive Support Test</w:t>
      </w:r>
      <w:bookmarkEnd w:id="923"/>
      <w:bookmarkEnd w:id="924"/>
      <w:bookmarkEnd w:id="925"/>
      <w:bookmarkEnd w:id="926"/>
    </w:p>
    <w:p w14:paraId="4A4E04FE" w14:textId="77777777" w:rsidR="00EA5FDD" w:rsidRDefault="00EA5FDD">
      <w:pPr>
        <w:rPr>
          <w:lang w:eastAsia="x-none"/>
        </w:rPr>
      </w:pPr>
    </w:p>
    <w:p w14:paraId="4A4E04FF"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Default="00250F4B" w:rsidP="005D5441">
      <w:pPr>
        <w:pStyle w:val="Heading3"/>
        <w:numPr>
          <w:ilvl w:val="2"/>
          <w:numId w:val="128"/>
        </w:numPr>
      </w:pPr>
      <w:bookmarkStart w:id="927" w:name="_Toc23173290"/>
      <w:bookmarkStart w:id="928" w:name="_Toc340911356"/>
      <w:bookmarkStart w:id="929" w:name="_Toc15890694"/>
      <w:bookmarkStart w:id="930" w:name="_Toc23173291"/>
      <w:bookmarkStart w:id="931" w:name="_Toc109676407"/>
      <w:bookmarkStart w:id="932" w:name="_Toc109994045"/>
      <w:bookmarkEnd w:id="927"/>
      <w:r>
        <w:t>Scoping Meeting</w:t>
      </w:r>
      <w:bookmarkEnd w:id="928"/>
      <w:r>
        <w:rPr>
          <w:rStyle w:val="FootnoteReference"/>
        </w:rPr>
        <w:footnoteReference w:id="104"/>
      </w:r>
      <w:bookmarkEnd w:id="929"/>
      <w:bookmarkEnd w:id="930"/>
      <w:bookmarkEnd w:id="931"/>
      <w:bookmarkEnd w:id="932"/>
    </w:p>
    <w:p w14:paraId="4A4E0501" w14:textId="77777777" w:rsidR="00EA5FDD" w:rsidRDefault="00EA5FDD">
      <w:pPr>
        <w:rPr>
          <w:lang w:eastAsia="x-none"/>
        </w:rPr>
      </w:pPr>
    </w:p>
    <w:p w14:paraId="4A4E050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Default="00EA5FDD">
      <w:pPr>
        <w:spacing w:line="276" w:lineRule="auto"/>
        <w:ind w:left="720"/>
        <w:rPr>
          <w:rFonts w:ascii="Arial" w:hAnsi="Arial" w:cs="Arial"/>
          <w:color w:val="000000"/>
          <w:sz w:val="22"/>
          <w:szCs w:val="22"/>
        </w:rPr>
      </w:pPr>
    </w:p>
    <w:p w14:paraId="4A4E050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Default="00EA5FDD">
      <w:pPr>
        <w:spacing w:line="276" w:lineRule="auto"/>
        <w:ind w:left="720"/>
        <w:rPr>
          <w:rFonts w:ascii="Arial" w:hAnsi="Arial" w:cs="Arial"/>
          <w:color w:val="000000"/>
          <w:sz w:val="22"/>
          <w:szCs w:val="22"/>
        </w:rPr>
      </w:pPr>
    </w:p>
    <w:p w14:paraId="4A4E0506" w14:textId="75CA45E5"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shall be to discuss the Interconnection Request and review existing studies relevant to the Interconnection Request</w:t>
      </w:r>
      <w:r w:rsidR="0057259C">
        <w:rPr>
          <w:rFonts w:ascii="Arial" w:hAnsi="Arial" w:cs="Arial"/>
          <w:color w:val="000000"/>
          <w:sz w:val="22"/>
          <w:szCs w:val="22"/>
        </w:rPr>
        <w:t xml:space="preserve">.  </w:t>
      </w:r>
      <w:r>
        <w:rPr>
          <w:rFonts w:ascii="Arial" w:hAnsi="Arial" w:cs="Arial"/>
          <w:color w:val="000000"/>
          <w:sz w:val="22"/>
          <w:szCs w:val="22"/>
        </w:rPr>
        <w:t xml:space="preserve">All parties will bring all pertinent technical and non-technical information and documentation to the meeting, including but not limited to the following: </w:t>
      </w:r>
    </w:p>
    <w:p w14:paraId="4A4E0507" w14:textId="77777777" w:rsidR="00EA5FDD" w:rsidRDefault="00EA5FDD">
      <w:pPr>
        <w:spacing w:line="276" w:lineRule="auto"/>
        <w:ind w:left="360"/>
        <w:rPr>
          <w:rFonts w:ascii="Arial" w:hAnsi="Arial" w:cs="Arial"/>
          <w:color w:val="000000"/>
          <w:sz w:val="22"/>
          <w:szCs w:val="22"/>
        </w:rPr>
      </w:pPr>
    </w:p>
    <w:p w14:paraId="4A4E0508"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4A4E0509"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4A4E050A"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4A4E050B"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4A4E050C"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4A4E050D"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4A4E050E" w14:textId="77777777" w:rsidR="00EA5FDD" w:rsidRDefault="00EA5FDD">
      <w:pPr>
        <w:spacing w:line="276" w:lineRule="auto"/>
        <w:ind w:left="360"/>
        <w:rPr>
          <w:rFonts w:ascii="Arial" w:hAnsi="Arial" w:cs="Arial"/>
          <w:color w:val="000000"/>
          <w:sz w:val="22"/>
          <w:szCs w:val="22"/>
        </w:rPr>
      </w:pPr>
    </w:p>
    <w:p w14:paraId="4A4E050F" w14:textId="5D3B1212"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All parties should also bring personnel and other resources as may be reasonably required to accomplish the purpose of the meeting in the time allocated for the meeting</w:t>
      </w:r>
      <w:r w:rsidR="0057259C">
        <w:rPr>
          <w:rFonts w:ascii="Arial" w:hAnsi="Arial" w:cs="Arial"/>
          <w:color w:val="000000"/>
          <w:sz w:val="22"/>
          <w:szCs w:val="22"/>
        </w:rPr>
        <w:t xml:space="preserve">.  </w:t>
      </w:r>
      <w:r>
        <w:rPr>
          <w:rFonts w:ascii="Arial" w:hAnsi="Arial" w:cs="Arial"/>
          <w:color w:val="000000"/>
          <w:sz w:val="22"/>
          <w:szCs w:val="22"/>
        </w:rPr>
        <w:t xml:space="preserve">The CAISO shall prepare minutes from the meeting, and provide an opportunity for other attendees and </w:t>
      </w:r>
      <w:r>
        <w:rPr>
          <w:rFonts w:ascii="Arial" w:hAnsi="Arial" w:cs="Arial"/>
          <w:color w:val="000000"/>
          <w:sz w:val="22"/>
          <w:szCs w:val="22"/>
        </w:rPr>
        <w:lastRenderedPageBreak/>
        <w:t>the Interconnection Customer to confirm the accuracy thereof</w:t>
      </w:r>
      <w:r w:rsidR="0057259C">
        <w:rPr>
          <w:rFonts w:ascii="Arial" w:hAnsi="Arial" w:cs="Arial"/>
          <w:color w:val="000000"/>
          <w:sz w:val="22"/>
          <w:szCs w:val="22"/>
        </w:rPr>
        <w:t xml:space="preserve">.  </w:t>
      </w:r>
      <w:r>
        <w:rPr>
          <w:rFonts w:ascii="Arial" w:hAnsi="Arial" w:cs="Arial"/>
          <w:color w:val="000000"/>
          <w:sz w:val="22"/>
          <w:szCs w:val="22"/>
        </w:rPr>
        <w:t>The Scoping Meeting may be omitted by agreement of the Interconnection Customer, the Participating TO, and the CAISO</w:t>
      </w:r>
      <w:r w:rsidR="0057259C">
        <w:rPr>
          <w:rFonts w:ascii="Arial" w:hAnsi="Arial" w:cs="Arial"/>
          <w:color w:val="000000"/>
          <w:sz w:val="22"/>
          <w:szCs w:val="22"/>
        </w:rPr>
        <w:t xml:space="preserve">.  </w:t>
      </w:r>
    </w:p>
    <w:p w14:paraId="4A4E0510" w14:textId="77777777" w:rsidR="00EA5FDD" w:rsidRDefault="00EA5FDD">
      <w:pPr>
        <w:spacing w:line="276" w:lineRule="auto"/>
        <w:ind w:left="720"/>
        <w:rPr>
          <w:rFonts w:ascii="Arial" w:hAnsi="Arial" w:cs="Arial"/>
          <w:color w:val="000000"/>
          <w:sz w:val="22"/>
          <w:szCs w:val="22"/>
        </w:rPr>
      </w:pPr>
    </w:p>
    <w:p w14:paraId="4A4E0511" w14:textId="7EA13CF9"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w:t>
      </w:r>
      <w:r w:rsidR="0057259C">
        <w:rPr>
          <w:rFonts w:ascii="Arial" w:hAnsi="Arial" w:cs="Arial"/>
          <w:color w:val="000000"/>
          <w:sz w:val="22"/>
          <w:szCs w:val="22"/>
        </w:rPr>
        <w:t xml:space="preserve">.  </w:t>
      </w:r>
      <w:r>
        <w:rPr>
          <w:rFonts w:ascii="Arial" w:hAnsi="Arial" w:cs="Arial"/>
          <w:color w:val="000000"/>
          <w:sz w:val="22"/>
          <w:szCs w:val="22"/>
        </w:rPr>
        <w:t>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Default="00250F4B" w:rsidP="005D5441">
      <w:pPr>
        <w:pStyle w:val="Heading3"/>
        <w:numPr>
          <w:ilvl w:val="2"/>
          <w:numId w:val="128"/>
        </w:numPr>
        <w:rPr>
          <w:lang w:val="en-US"/>
        </w:rPr>
      </w:pPr>
      <w:bookmarkStart w:id="933" w:name="_Toc23173292"/>
      <w:bookmarkStart w:id="934" w:name="_Toc340911357"/>
      <w:bookmarkStart w:id="935" w:name="_Toc15890695"/>
      <w:bookmarkStart w:id="936" w:name="_Toc23173293"/>
      <w:bookmarkStart w:id="937" w:name="_Toc109676408"/>
      <w:bookmarkStart w:id="938" w:name="_Toc109994046"/>
      <w:bookmarkEnd w:id="933"/>
      <w:r>
        <w:t xml:space="preserve">System Impact </w:t>
      </w:r>
      <w:r>
        <w:rPr>
          <w:lang w:val="en-US"/>
        </w:rPr>
        <w:t xml:space="preserve">and Facilities </w:t>
      </w:r>
      <w:r>
        <w:t>Study</w:t>
      </w:r>
      <w:bookmarkEnd w:id="934"/>
      <w:r>
        <w:rPr>
          <w:rStyle w:val="FootnoteReference"/>
        </w:rPr>
        <w:footnoteReference w:id="105"/>
      </w:r>
      <w:bookmarkEnd w:id="935"/>
      <w:bookmarkEnd w:id="936"/>
      <w:bookmarkEnd w:id="937"/>
      <w:bookmarkEnd w:id="938"/>
    </w:p>
    <w:p w14:paraId="4A4E0513" w14:textId="77777777" w:rsidR="00EA5FDD" w:rsidRDefault="00250F4B" w:rsidP="005D5441">
      <w:pPr>
        <w:pStyle w:val="Heading4"/>
        <w:numPr>
          <w:ilvl w:val="3"/>
          <w:numId w:val="128"/>
        </w:numPr>
        <w:rPr>
          <w:lang w:val="en-US"/>
        </w:rPr>
      </w:pPr>
      <w:bookmarkStart w:id="939" w:name="_Toc340911358"/>
      <w:bookmarkStart w:id="940" w:name="_Toc15890696"/>
      <w:bookmarkStart w:id="941" w:name="_Toc23173294"/>
      <w:bookmarkStart w:id="942" w:name="_Toc109676409"/>
      <w:bookmarkStart w:id="943" w:name="_Toc109994047"/>
      <w:r>
        <w:t>Scope and Purpose of the System Impact Study</w:t>
      </w:r>
      <w:bookmarkEnd w:id="939"/>
      <w:r>
        <w:rPr>
          <w:rStyle w:val="FootnoteReference"/>
        </w:rPr>
        <w:footnoteReference w:id="106"/>
      </w:r>
      <w:bookmarkEnd w:id="940"/>
      <w:bookmarkEnd w:id="941"/>
      <w:bookmarkEnd w:id="942"/>
      <w:bookmarkEnd w:id="943"/>
    </w:p>
    <w:p w14:paraId="4A4E051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Default="00EA5FDD">
      <w:pPr>
        <w:spacing w:line="276" w:lineRule="auto"/>
        <w:ind w:left="1080"/>
        <w:rPr>
          <w:rFonts w:ascii="Arial" w:hAnsi="Arial" w:cs="Arial"/>
          <w:color w:val="000000"/>
          <w:sz w:val="22"/>
          <w:szCs w:val="22"/>
        </w:rPr>
      </w:pPr>
    </w:p>
    <w:p w14:paraId="4A4E0516"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4A4E0517" w14:textId="77777777" w:rsidR="00EA5FDD" w:rsidRDefault="00EA5FDD">
      <w:pPr>
        <w:spacing w:line="276" w:lineRule="auto"/>
        <w:ind w:left="1080"/>
        <w:rPr>
          <w:rFonts w:ascii="Arial" w:hAnsi="Arial" w:cs="Arial"/>
          <w:color w:val="000000"/>
          <w:sz w:val="22"/>
          <w:szCs w:val="22"/>
        </w:rPr>
      </w:pPr>
    </w:p>
    <w:p w14:paraId="4A4E0518"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4A4E0519"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a stability analysis;</w:t>
      </w:r>
    </w:p>
    <w:p w14:paraId="4A4E051A"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4A4E051B"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4A4E051C" w14:textId="77777777" w:rsidR="00EA5FDD" w:rsidRDefault="00250F4B">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4A4E051D" w14:textId="79D87A8F"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1EE1A888" w14:textId="3FD529B7" w:rsidR="00492D51" w:rsidRPr="00492D51" w:rsidRDefault="00492D51" w:rsidP="00492D51">
      <w:pPr>
        <w:spacing w:line="276" w:lineRule="auto"/>
        <w:ind w:left="1440"/>
        <w:rPr>
          <w:rFonts w:ascii="Arial" w:hAnsi="Arial" w:cs="Arial"/>
          <w:color w:val="000000"/>
          <w:sz w:val="22"/>
          <w:szCs w:val="22"/>
        </w:rPr>
      </w:pPr>
    </w:p>
    <w:p w14:paraId="00E2AC86" w14:textId="520B2A98" w:rsidR="00492D51" w:rsidRDefault="00492D51" w:rsidP="00492D51">
      <w:pPr>
        <w:spacing w:line="276" w:lineRule="auto"/>
        <w:ind w:left="1080"/>
        <w:rPr>
          <w:rFonts w:ascii="Arial" w:hAnsi="Arial" w:cs="Arial"/>
          <w:color w:val="000000"/>
          <w:sz w:val="22"/>
          <w:szCs w:val="22"/>
        </w:rPr>
      </w:pPr>
      <w:r>
        <w:rPr>
          <w:rFonts w:ascii="Arial" w:hAnsi="Arial" w:cs="Arial"/>
          <w:color w:val="000000"/>
          <w:sz w:val="22"/>
          <w:szCs w:val="22"/>
        </w:rPr>
        <w:t>For behind-the-meter capacity expansion, the short circuit analysis is performed for the installed capacity while the stability and power flow analyses are performed with the total output from the original capacity and capacity expansion limited by the approved MW injection at the Point of Interconnection for the original capacity.</w:t>
      </w:r>
    </w:p>
    <w:p w14:paraId="4A4E051E" w14:textId="77777777" w:rsidR="00EA5FDD" w:rsidRDefault="00250F4B" w:rsidP="005D5441">
      <w:pPr>
        <w:pStyle w:val="Heading4"/>
        <w:numPr>
          <w:ilvl w:val="3"/>
          <w:numId w:val="128"/>
        </w:numPr>
        <w:rPr>
          <w:lang w:val="en-US"/>
        </w:rPr>
      </w:pPr>
      <w:bookmarkStart w:id="944" w:name="_Toc23173295"/>
      <w:bookmarkStart w:id="945" w:name="_Toc340911360"/>
      <w:bookmarkStart w:id="946" w:name="_Toc15890697"/>
      <w:bookmarkStart w:id="947" w:name="_Toc23173296"/>
      <w:bookmarkStart w:id="948" w:name="_Toc109676410"/>
      <w:bookmarkStart w:id="949" w:name="_Toc109994048"/>
      <w:bookmarkEnd w:id="944"/>
      <w:r>
        <w:t xml:space="preserve">System Impact </w:t>
      </w:r>
      <w:r>
        <w:rPr>
          <w:lang w:val="en-US"/>
        </w:rPr>
        <w:t xml:space="preserve">and Facilities </w:t>
      </w:r>
      <w:r>
        <w:t>Study Details</w:t>
      </w:r>
      <w:bookmarkEnd w:id="945"/>
      <w:r>
        <w:rPr>
          <w:rStyle w:val="FootnoteReference"/>
        </w:rPr>
        <w:footnoteReference w:id="107"/>
      </w:r>
      <w:bookmarkEnd w:id="946"/>
      <w:bookmarkEnd w:id="947"/>
      <w:bookmarkEnd w:id="948"/>
      <w:bookmarkEnd w:id="949"/>
    </w:p>
    <w:p w14:paraId="4A4E051F" w14:textId="77777777" w:rsidR="00EA5FDD" w:rsidRDefault="00EA5FDD">
      <w:pPr>
        <w:rPr>
          <w:lang w:eastAsia="x-none"/>
        </w:rPr>
      </w:pPr>
    </w:p>
    <w:p w14:paraId="4A4E0520" w14:textId="2F39B120" w:rsidR="00EA5FDD" w:rsidRDefault="00250F4B">
      <w:pPr>
        <w:spacing w:line="276" w:lineRule="auto"/>
        <w:ind w:left="1080"/>
        <w:rPr>
          <w:rFonts w:ascii="Arial" w:hAnsi="Arial" w:cs="Arial"/>
          <w:color w:val="000000"/>
          <w:sz w:val="22"/>
          <w:szCs w:val="22"/>
        </w:rPr>
      </w:pPr>
      <w:bookmarkStart w:id="950" w:name="_Toc340911361"/>
      <w:r>
        <w:rPr>
          <w:rFonts w:ascii="Arial" w:hAnsi="Arial" w:cs="Arial"/>
          <w:color w:val="000000"/>
          <w:sz w:val="22"/>
          <w:szCs w:val="22"/>
        </w:rPr>
        <w:t>The system impact and facilities study shall state the assumptions upon which it is based, state the results of the analyses, and provide the requirement or potential impediments to providing the requested Interconnection Service</w:t>
      </w:r>
      <w:r w:rsidR="0057259C">
        <w:rPr>
          <w:rFonts w:ascii="Arial" w:hAnsi="Arial" w:cs="Arial"/>
          <w:color w:val="000000"/>
          <w:sz w:val="22"/>
          <w:szCs w:val="22"/>
        </w:rPr>
        <w:t xml:space="preserve">.  </w:t>
      </w:r>
      <w:r>
        <w:rPr>
          <w:rFonts w:ascii="Arial" w:hAnsi="Arial" w:cs="Arial"/>
          <w:color w:val="000000"/>
          <w:sz w:val="22"/>
          <w:szCs w:val="22"/>
        </w:rPr>
        <w:t xml:space="preserve">The system impact and facilities study </w:t>
      </w:r>
      <w:r>
        <w:rPr>
          <w:rFonts w:ascii="Arial" w:hAnsi="Arial" w:cs="Arial"/>
          <w:color w:val="000000"/>
          <w:sz w:val="22"/>
          <w:szCs w:val="22"/>
        </w:rPr>
        <w:lastRenderedPageBreak/>
        <w:t>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w:t>
      </w:r>
      <w:r w:rsidR="0057259C">
        <w:rPr>
          <w:rFonts w:ascii="Arial" w:hAnsi="Arial" w:cs="Arial"/>
          <w:color w:val="000000"/>
          <w:sz w:val="22"/>
          <w:szCs w:val="22"/>
        </w:rPr>
        <w:t xml:space="preserve">.  </w:t>
      </w:r>
      <w:r>
        <w:rPr>
          <w:rFonts w:ascii="Arial" w:hAnsi="Arial" w:cs="Arial"/>
          <w:color w:val="000000"/>
          <w:sz w:val="22"/>
          <w:szCs w:val="22"/>
        </w:rPr>
        <w:t>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w:t>
      </w:r>
      <w:r w:rsidR="0057259C">
        <w:rPr>
          <w:rFonts w:ascii="Arial" w:hAnsi="Arial" w:cs="Arial"/>
          <w:color w:val="000000"/>
          <w:sz w:val="22"/>
          <w:szCs w:val="22"/>
        </w:rPr>
        <w:t xml:space="preserve">.  </w:t>
      </w:r>
    </w:p>
    <w:bookmarkEnd w:id="950"/>
    <w:p w14:paraId="4A4E0521" w14:textId="77777777" w:rsidR="00EA5FDD" w:rsidRDefault="00250F4B" w:rsidP="005D5441">
      <w:pPr>
        <w:pStyle w:val="Heading4"/>
        <w:numPr>
          <w:ilvl w:val="3"/>
          <w:numId w:val="128"/>
        </w:numPr>
        <w:rPr>
          <w:lang w:val="en-US"/>
        </w:rPr>
      </w:pPr>
      <w:r>
        <w:rPr>
          <w:lang w:val="en-US"/>
        </w:rPr>
        <w:t xml:space="preserve"> </w:t>
      </w:r>
      <w:bookmarkStart w:id="951" w:name="_Toc15890698"/>
      <w:bookmarkStart w:id="952" w:name="_Toc23173297"/>
      <w:bookmarkStart w:id="953" w:name="_Toc109676411"/>
      <w:bookmarkStart w:id="954" w:name="_Toc109994049"/>
      <w:r>
        <w:rPr>
          <w:lang w:val="en-US"/>
        </w:rPr>
        <w:t>System Impact and Facilities Study Timeline</w:t>
      </w:r>
      <w:r>
        <w:rPr>
          <w:rStyle w:val="FootnoteReference"/>
        </w:rPr>
        <w:footnoteReference w:id="108"/>
      </w:r>
      <w:bookmarkEnd w:id="951"/>
      <w:bookmarkEnd w:id="952"/>
      <w:bookmarkEnd w:id="953"/>
      <w:bookmarkEnd w:id="954"/>
    </w:p>
    <w:p w14:paraId="4A4E0522" w14:textId="77777777" w:rsidR="00EA5FDD" w:rsidRDefault="00EA5FDD">
      <w:pPr>
        <w:spacing w:line="276" w:lineRule="auto"/>
        <w:ind w:left="1080"/>
        <w:rPr>
          <w:rFonts w:ascii="Arial" w:hAnsi="Arial" w:cs="Arial"/>
          <w:color w:val="000000"/>
          <w:sz w:val="22"/>
          <w:szCs w:val="22"/>
        </w:rPr>
      </w:pPr>
    </w:p>
    <w:p w14:paraId="4A4E0523" w14:textId="104493C6"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w:t>
      </w:r>
      <w:r w:rsidR="0057259C">
        <w:rPr>
          <w:rFonts w:ascii="Arial" w:hAnsi="Arial" w:cs="Arial"/>
          <w:color w:val="000000"/>
          <w:sz w:val="22"/>
          <w:szCs w:val="22"/>
        </w:rPr>
        <w:t xml:space="preserve">.  </w:t>
      </w:r>
      <w:r>
        <w:rPr>
          <w:rFonts w:ascii="Arial" w:hAnsi="Arial" w:cs="Arial"/>
          <w:color w:val="000000"/>
          <w:sz w:val="22"/>
          <w:szCs w:val="22"/>
        </w:rPr>
        <w:t>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Default="00250F4B" w:rsidP="005D5441">
      <w:pPr>
        <w:pStyle w:val="Heading4"/>
        <w:numPr>
          <w:ilvl w:val="3"/>
          <w:numId w:val="128"/>
        </w:numPr>
        <w:rPr>
          <w:b w:val="0"/>
          <w:lang w:val="en-US"/>
        </w:rPr>
      </w:pPr>
      <w:bookmarkStart w:id="955" w:name="_Toc340911362"/>
      <w:bookmarkStart w:id="956" w:name="_Toc15890699"/>
      <w:bookmarkStart w:id="957" w:name="_Toc23173298"/>
      <w:bookmarkStart w:id="958" w:name="_Toc109676412"/>
      <w:bookmarkStart w:id="959" w:name="_Toc109994050"/>
      <w:r w:rsidRPr="00144DC2">
        <w:rPr>
          <w:lang w:val="en-US"/>
        </w:rPr>
        <w:t xml:space="preserve">System Impact </w:t>
      </w:r>
      <w:r>
        <w:rPr>
          <w:lang w:val="en-US"/>
        </w:rPr>
        <w:t xml:space="preserve">and Facilities </w:t>
      </w:r>
      <w:r w:rsidRPr="00144DC2">
        <w:rPr>
          <w:lang w:val="en-US"/>
        </w:rPr>
        <w:t>Study</w:t>
      </w:r>
      <w:r>
        <w:t xml:space="preserve"> Cost Responsibility</w:t>
      </w:r>
      <w:bookmarkEnd w:id="955"/>
      <w:r>
        <w:rPr>
          <w:rStyle w:val="FootnoteReference"/>
        </w:rPr>
        <w:footnoteReference w:id="109"/>
      </w:r>
      <w:bookmarkEnd w:id="956"/>
      <w:bookmarkEnd w:id="957"/>
      <w:bookmarkEnd w:id="958"/>
      <w:bookmarkEnd w:id="959"/>
    </w:p>
    <w:p w14:paraId="4A4E0525" w14:textId="77777777" w:rsidR="00EA5FDD" w:rsidRDefault="00EA5FDD">
      <w:pPr>
        <w:spacing w:line="276" w:lineRule="auto"/>
        <w:ind w:left="1440"/>
        <w:rPr>
          <w:rFonts w:ascii="Arial" w:hAnsi="Arial" w:cs="Arial"/>
          <w:b/>
          <w:color w:val="000000"/>
          <w:sz w:val="22"/>
          <w:szCs w:val="22"/>
        </w:rPr>
      </w:pPr>
    </w:p>
    <w:p w14:paraId="4A4E0526" w14:textId="3DB3ECDA" w:rsidR="00EA5FDD" w:rsidRPr="00144DC2" w:rsidRDefault="00250F4B" w:rsidP="00144DC2">
      <w:pPr>
        <w:spacing w:line="276" w:lineRule="auto"/>
        <w:ind w:left="1080"/>
        <w:rPr>
          <w:rFonts w:ascii="Arial" w:hAnsi="Arial"/>
          <w:sz w:val="22"/>
        </w:rPr>
      </w:pPr>
      <w:r>
        <w:rPr>
          <w:rFonts w:ascii="Arial" w:hAnsi="Arial" w:cs="Arial"/>
          <w:sz w:val="22"/>
          <w:szCs w:val="22"/>
          <w:lang w:eastAsia="x-none"/>
        </w:rPr>
        <w:t xml:space="preserve">Under the GIDAP Independent Study Process track, the </w:t>
      </w:r>
      <w:r w:rsidR="00D95559">
        <w:rPr>
          <w:rFonts w:ascii="Arial" w:hAnsi="Arial" w:cs="Arial"/>
          <w:sz w:val="22"/>
          <w:szCs w:val="22"/>
          <w:lang w:eastAsia="x-none"/>
        </w:rPr>
        <w:t>MCR</w:t>
      </w:r>
      <w:r>
        <w:rPr>
          <w:rFonts w:ascii="Arial" w:hAnsi="Arial" w:cs="Arial"/>
          <w:sz w:val="22"/>
          <w:szCs w:val="22"/>
          <w:lang w:eastAsia="x-none"/>
        </w:rPr>
        <w:t xml:space="preserve"> assigned to the Interconnection Customer for Network Upgrades is the cost estimates as determined through the System Impact Study and</w:t>
      </w:r>
      <w:r w:rsidRPr="00144DC2">
        <w:rPr>
          <w:rFonts w:ascii="Arial" w:hAnsi="Arial"/>
          <w:sz w:val="22"/>
        </w:rPr>
        <w:t xml:space="preserve"> Facilities Study</w:t>
      </w:r>
      <w:r>
        <w:rPr>
          <w:rFonts w:ascii="Arial" w:hAnsi="Arial" w:cs="Arial"/>
          <w:sz w:val="22"/>
          <w:szCs w:val="22"/>
          <w:lang w:eastAsia="x-none"/>
        </w:rPr>
        <w:t>.</w:t>
      </w:r>
    </w:p>
    <w:p w14:paraId="4A4E052D" w14:textId="77777777" w:rsidR="00EA5FDD" w:rsidRDefault="00EA5FDD" w:rsidP="00144DC2">
      <w:pPr>
        <w:pStyle w:val="Default"/>
        <w:spacing w:line="276" w:lineRule="auto"/>
        <w:ind w:left="2520"/>
        <w:rPr>
          <w:sz w:val="22"/>
          <w:szCs w:val="22"/>
        </w:rPr>
      </w:pPr>
    </w:p>
    <w:p w14:paraId="4A4E052E" w14:textId="3FBB8C3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Network Upgrades, which results in the Interconnection Customer’s </w:t>
      </w:r>
      <w:r w:rsidR="00D95559">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w:t>
      </w:r>
      <w:r w:rsidR="0057259C">
        <w:rPr>
          <w:rFonts w:ascii="Arial" w:hAnsi="Arial" w:cs="Arial"/>
          <w:sz w:val="22"/>
          <w:szCs w:val="22"/>
          <w:lang w:eastAsia="x-none"/>
        </w:rPr>
        <w:t xml:space="preserve">.  </w:t>
      </w:r>
      <w:r>
        <w:rPr>
          <w:rFonts w:ascii="Arial" w:hAnsi="Arial" w:cs="Arial"/>
          <w:sz w:val="22"/>
          <w:szCs w:val="22"/>
          <w:lang w:eastAsia="x-none"/>
        </w:rPr>
        <w:t>Accordingly, the costs for the Participating TO’s Interconnection Facilities estimated in the System Impact Study and Facilities Study are estimates only that establish the basis for Interconnection Financial Security posting amounts</w:t>
      </w:r>
      <w:r w:rsidR="0057259C">
        <w:rPr>
          <w:rFonts w:ascii="Arial" w:hAnsi="Arial" w:cs="Arial"/>
          <w:sz w:val="22"/>
          <w:szCs w:val="22"/>
          <w:lang w:eastAsia="x-none"/>
        </w:rPr>
        <w:t xml:space="preserve">.  </w:t>
      </w:r>
      <w:r>
        <w:rPr>
          <w:rFonts w:ascii="Arial" w:hAnsi="Arial" w:cs="Arial"/>
          <w:sz w:val="22"/>
          <w:szCs w:val="22"/>
          <w:lang w:eastAsia="x-none"/>
        </w:rPr>
        <w:t>Interconnection Customers cost responsibility</w:t>
      </w:r>
      <w:r w:rsidR="00AA6C8F">
        <w:rPr>
          <w:rFonts w:ascii="Arial" w:hAnsi="Arial" w:cs="Arial"/>
          <w:sz w:val="22"/>
          <w:szCs w:val="22"/>
          <w:lang w:eastAsia="x-none"/>
        </w:rPr>
        <w:t xml:space="preserve"> </w:t>
      </w:r>
      <w:r>
        <w:rPr>
          <w:rFonts w:ascii="Arial" w:hAnsi="Arial" w:cs="Arial"/>
          <w:sz w:val="22"/>
          <w:szCs w:val="22"/>
          <w:lang w:eastAsia="x-none"/>
        </w:rPr>
        <w:t>for Interconnection Facilities extends to the actual total costs for such facilities.</w:t>
      </w:r>
    </w:p>
    <w:p w14:paraId="4A4E052F" w14:textId="77777777" w:rsidR="00EA5FDD" w:rsidRDefault="00EA5FDD">
      <w:pPr>
        <w:spacing w:line="276" w:lineRule="auto"/>
        <w:ind w:left="1080"/>
        <w:rPr>
          <w:rFonts w:ascii="Arial" w:hAnsi="Arial" w:cs="Arial"/>
          <w:sz w:val="22"/>
          <w:szCs w:val="22"/>
          <w:lang w:eastAsia="x-none"/>
        </w:rPr>
      </w:pPr>
    </w:p>
    <w:p w14:paraId="4A4E0530" w14:textId="111D266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System Impact Study report shall set forth the applicable cost estimates for RNUs and Participating TOs Interconnection Facilities that shall be the basis for the initial Interconnection Financial Security Posting under GIDAP Section 11.2 and GIDAP BPM Section 8.3</w:t>
      </w:r>
      <w:r w:rsidR="0057259C">
        <w:rPr>
          <w:rFonts w:ascii="Arial" w:hAnsi="Arial" w:cs="Arial"/>
          <w:sz w:val="22"/>
          <w:szCs w:val="22"/>
          <w:lang w:eastAsia="x-none"/>
        </w:rPr>
        <w:t xml:space="preserve">.  </w:t>
      </w:r>
    </w:p>
    <w:p w14:paraId="4A4E0531" w14:textId="77777777" w:rsidR="00EA5FDD" w:rsidRDefault="00EA5FDD">
      <w:pPr>
        <w:spacing w:line="276" w:lineRule="auto"/>
        <w:ind w:left="1440"/>
        <w:rPr>
          <w:rFonts w:ascii="Arial" w:hAnsi="Arial" w:cs="Arial"/>
          <w:b/>
          <w:color w:val="000000"/>
          <w:sz w:val="22"/>
          <w:szCs w:val="22"/>
        </w:rPr>
      </w:pPr>
    </w:p>
    <w:p w14:paraId="4A4E0532" w14:textId="77777777" w:rsidR="00EA5FDD" w:rsidRDefault="00250F4B">
      <w:pPr>
        <w:spacing w:line="276" w:lineRule="auto"/>
        <w:ind w:left="1440"/>
        <w:rPr>
          <w:rFonts w:ascii="Arial" w:hAnsi="Arial" w:cs="Arial"/>
          <w:b/>
          <w:color w:val="000000"/>
          <w:sz w:val="22"/>
          <w:szCs w:val="22"/>
        </w:rPr>
      </w:pPr>
      <w:r>
        <w:rPr>
          <w:rFonts w:ascii="Arial" w:hAnsi="Arial" w:cs="Arial"/>
          <w:b/>
          <w:color w:val="000000"/>
          <w:sz w:val="22"/>
          <w:szCs w:val="22"/>
        </w:rPr>
        <w:lastRenderedPageBreak/>
        <w:t>RNUs</w:t>
      </w:r>
      <w:r>
        <w:rPr>
          <w:rStyle w:val="FootnoteReference"/>
          <w:rFonts w:ascii="Arial" w:hAnsi="Arial" w:cs="Arial"/>
          <w:b/>
          <w:color w:val="000000"/>
          <w:sz w:val="22"/>
          <w:szCs w:val="22"/>
        </w:rPr>
        <w:footnoteReference w:id="110"/>
      </w:r>
    </w:p>
    <w:p w14:paraId="4A4E0533" w14:textId="77777777" w:rsidR="00EA5FDD" w:rsidRDefault="00EA5FDD">
      <w:pPr>
        <w:spacing w:line="276" w:lineRule="auto"/>
        <w:ind w:left="1080"/>
        <w:rPr>
          <w:rFonts w:ascii="Arial" w:hAnsi="Arial" w:cs="Arial"/>
          <w:color w:val="000000"/>
          <w:sz w:val="22"/>
          <w:szCs w:val="22"/>
        </w:rPr>
      </w:pPr>
    </w:p>
    <w:p w14:paraId="4A4E0534" w14:textId="33A96EE3" w:rsidR="00EA5FDD" w:rsidRDefault="00250F4B">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Default="00EA5FDD">
      <w:pPr>
        <w:spacing w:line="276" w:lineRule="auto"/>
        <w:ind w:left="1440"/>
        <w:rPr>
          <w:rFonts w:ascii="Arial" w:hAnsi="Arial" w:cs="Arial"/>
          <w:color w:val="000000"/>
          <w:sz w:val="22"/>
          <w:szCs w:val="22"/>
        </w:rPr>
      </w:pPr>
    </w:p>
    <w:p w14:paraId="4A4E0536" w14:textId="060FB729" w:rsidR="00EA5FDD" w:rsidRDefault="00250F4B">
      <w:pPr>
        <w:spacing w:line="276" w:lineRule="auto"/>
        <w:ind w:left="1440"/>
        <w:rPr>
          <w:rFonts w:ascii="Arial" w:hAnsi="Arial" w:cs="Arial"/>
          <w:color w:val="000000"/>
          <w:sz w:val="22"/>
          <w:szCs w:val="22"/>
        </w:rPr>
      </w:pPr>
      <w:r>
        <w:rPr>
          <w:rFonts w:ascii="Arial" w:hAnsi="Arial" w:cs="Arial"/>
          <w:sz w:val="22"/>
          <w:szCs w:val="22"/>
        </w:rPr>
        <w:t xml:space="preserve">The Interconnection Customer’s Current Cost Responsibility, </w:t>
      </w:r>
      <w:r w:rsidR="00D95559">
        <w:rPr>
          <w:rFonts w:ascii="Arial" w:hAnsi="Arial" w:cs="Arial"/>
          <w:sz w:val="22"/>
          <w:szCs w:val="22"/>
        </w:rPr>
        <w:t>MCR</w:t>
      </w:r>
      <w:r>
        <w:rPr>
          <w:rFonts w:ascii="Arial" w:hAnsi="Arial" w:cs="Arial"/>
          <w:sz w:val="22"/>
          <w:szCs w:val="22"/>
        </w:rPr>
        <w:t>, and Maximum Cost Exposure for RNUs and LDNUs shall be subject to further adjustment based on the results of the annual reassessment process, as set forth in GIDAP BPM Section 6.2.6.2.</w:t>
      </w:r>
    </w:p>
    <w:p w14:paraId="4A4E0537" w14:textId="77777777" w:rsidR="00EA5FDD" w:rsidRDefault="00250F4B" w:rsidP="005D5441">
      <w:pPr>
        <w:pStyle w:val="Heading4"/>
        <w:numPr>
          <w:ilvl w:val="3"/>
          <w:numId w:val="128"/>
        </w:numPr>
        <w:rPr>
          <w:lang w:val="en-US"/>
        </w:rPr>
      </w:pPr>
      <w:bookmarkStart w:id="960" w:name="_Toc23173299"/>
      <w:bookmarkStart w:id="961" w:name="_Toc340911363"/>
      <w:bookmarkStart w:id="962" w:name="_Toc15890700"/>
      <w:bookmarkStart w:id="963" w:name="_Toc23173300"/>
      <w:bookmarkStart w:id="964" w:name="_Toc109676413"/>
      <w:bookmarkStart w:id="965" w:name="_Toc109994051"/>
      <w:bookmarkEnd w:id="960"/>
      <w:r>
        <w:t xml:space="preserve">System Impact </w:t>
      </w:r>
      <w:r>
        <w:rPr>
          <w:lang w:val="en-US"/>
        </w:rPr>
        <w:t xml:space="preserve">and Facilities </w:t>
      </w:r>
      <w:r>
        <w:t>Study Results Meeting</w:t>
      </w:r>
      <w:bookmarkEnd w:id="961"/>
      <w:r>
        <w:rPr>
          <w:rStyle w:val="FootnoteReference"/>
        </w:rPr>
        <w:footnoteReference w:id="111"/>
      </w:r>
      <w:bookmarkEnd w:id="962"/>
      <w:bookmarkEnd w:id="963"/>
      <w:bookmarkEnd w:id="964"/>
      <w:bookmarkEnd w:id="965"/>
    </w:p>
    <w:p w14:paraId="4A4E0538" w14:textId="77777777" w:rsidR="00EA5FDD" w:rsidRDefault="00EA5FDD">
      <w:pPr>
        <w:rPr>
          <w:lang w:eastAsia="x-none"/>
        </w:rPr>
      </w:pPr>
    </w:p>
    <w:p w14:paraId="4A4E0539" w14:textId="50554166"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w:t>
      </w:r>
      <w:r w:rsidR="0057259C">
        <w:rPr>
          <w:rFonts w:ascii="Arial" w:hAnsi="Arial" w:cs="Arial"/>
          <w:color w:val="000000"/>
          <w:sz w:val="22"/>
          <w:szCs w:val="22"/>
        </w:rPr>
        <w:t xml:space="preserve">.  </w:t>
      </w:r>
      <w:r>
        <w:rPr>
          <w:rFonts w:ascii="Arial" w:hAnsi="Arial" w:cs="Arial"/>
          <w:color w:val="000000"/>
          <w:sz w:val="22"/>
          <w:szCs w:val="22"/>
        </w:rPr>
        <w:t>The CAISO shall prepare minutes from the meeting</w:t>
      </w:r>
      <w:r w:rsidR="0057259C">
        <w:rPr>
          <w:rFonts w:ascii="Arial" w:hAnsi="Arial" w:cs="Arial"/>
          <w:color w:val="000000"/>
          <w:sz w:val="22"/>
          <w:szCs w:val="22"/>
        </w:rPr>
        <w:t xml:space="preserve">.  </w:t>
      </w:r>
      <w:r>
        <w:rPr>
          <w:rFonts w:ascii="Arial" w:hAnsi="Arial" w:cs="Arial"/>
          <w:color w:val="000000"/>
          <w:sz w:val="22"/>
          <w:szCs w:val="22"/>
        </w:rPr>
        <w:t>Any such Results Meeting will be held within twenty (20) Business Days of the date the system impact study and facilities study report is provided to the Interconnection Customer.</w:t>
      </w:r>
    </w:p>
    <w:p w14:paraId="4A4E053A" w14:textId="77777777" w:rsidR="00EA5FDD" w:rsidRDefault="00EA5FDD">
      <w:pPr>
        <w:spacing w:line="276" w:lineRule="auto"/>
        <w:ind w:left="1080"/>
        <w:rPr>
          <w:rFonts w:ascii="Arial" w:hAnsi="Arial" w:cs="Arial"/>
          <w:color w:val="000000"/>
          <w:sz w:val="22"/>
          <w:szCs w:val="22"/>
        </w:rPr>
      </w:pPr>
    </w:p>
    <w:p w14:paraId="4A4E053B" w14:textId="34C0547D" w:rsidR="00EA5FDD" w:rsidRDefault="00250F4B">
      <w:pPr>
        <w:spacing w:line="276" w:lineRule="auto"/>
        <w:ind w:left="1080"/>
        <w:rPr>
          <w:lang w:eastAsia="x-none"/>
        </w:rPr>
      </w:pPr>
      <w:r>
        <w:rPr>
          <w:rFonts w:ascii="Arial" w:hAnsi="Arial" w:cs="Arial"/>
          <w:color w:val="000000"/>
          <w:sz w:val="22"/>
          <w:szCs w:val="22"/>
        </w:rPr>
        <w:t>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w:t>
      </w:r>
      <w:r w:rsidR="0057259C">
        <w:rPr>
          <w:rFonts w:ascii="Arial" w:hAnsi="Arial" w:cs="Arial"/>
          <w:color w:val="000000"/>
          <w:sz w:val="22"/>
          <w:szCs w:val="22"/>
        </w:rPr>
        <w:t xml:space="preserve">.  </w:t>
      </w:r>
      <w:r>
        <w:rPr>
          <w:rFonts w:ascii="Arial" w:hAnsi="Arial" w:cs="Arial"/>
          <w:color w:val="000000"/>
          <w:sz w:val="22"/>
          <w:szCs w:val="22"/>
        </w:rPr>
        <w:t>Comments provided by the IC at any later time (up to the time of the Results Meeting), shall be considered informal inquiries to which the CAISO will provide informal, informational response at the Results Meeting, to the extent possible</w:t>
      </w:r>
      <w:r w:rsidR="0057259C">
        <w:rPr>
          <w:rFonts w:ascii="Arial" w:hAnsi="Arial" w:cs="Arial"/>
          <w:color w:val="000000"/>
          <w:sz w:val="22"/>
          <w:szCs w:val="22"/>
        </w:rPr>
        <w:t xml:space="preserve">.  </w:t>
      </w:r>
      <w:r>
        <w:rPr>
          <w:rFonts w:ascii="Arial" w:hAnsi="Arial" w:cs="Arial"/>
          <w:color w:val="000000"/>
          <w:sz w:val="22"/>
          <w:szCs w:val="22"/>
        </w:rPr>
        <w:t>The Interconnection Customer may submit, in writing, additional comments on the final system impact and facilities study report up to three (3) Business Days following the Results Meeting</w:t>
      </w:r>
      <w:r w:rsidR="0057259C">
        <w:rPr>
          <w:rFonts w:ascii="Arial" w:hAnsi="Arial" w:cs="Arial"/>
          <w:color w:val="000000"/>
          <w:sz w:val="22"/>
          <w:szCs w:val="22"/>
        </w:rPr>
        <w:t xml:space="preserve">.  </w:t>
      </w:r>
    </w:p>
    <w:p w14:paraId="4A4E053C" w14:textId="77777777" w:rsidR="00EA5FDD" w:rsidRDefault="00250F4B" w:rsidP="005D5441">
      <w:pPr>
        <w:pStyle w:val="Heading4"/>
        <w:numPr>
          <w:ilvl w:val="3"/>
          <w:numId w:val="128"/>
        </w:numPr>
        <w:rPr>
          <w:lang w:val="en-US"/>
        </w:rPr>
      </w:pPr>
      <w:bookmarkStart w:id="966" w:name="_Toc23173301"/>
      <w:bookmarkStart w:id="967" w:name="_Toc340911364"/>
      <w:bookmarkStart w:id="968" w:name="_Toc15890701"/>
      <w:bookmarkStart w:id="969" w:name="_Toc23173302"/>
      <w:bookmarkStart w:id="970" w:name="_Toc109676414"/>
      <w:bookmarkStart w:id="971" w:name="_Toc109994052"/>
      <w:bookmarkEnd w:id="966"/>
      <w:r>
        <w:t>Initial Financial Security Posting</w:t>
      </w:r>
      <w:bookmarkEnd w:id="967"/>
      <w:bookmarkEnd w:id="968"/>
      <w:bookmarkEnd w:id="969"/>
      <w:bookmarkEnd w:id="970"/>
      <w:bookmarkEnd w:id="971"/>
    </w:p>
    <w:p w14:paraId="4A4E053D" w14:textId="3B2C387E" w:rsidR="00EA5FDD" w:rsidRDefault="00250F4B">
      <w:pPr>
        <w:ind w:left="1080"/>
        <w:rPr>
          <w:lang w:eastAsia="x-none"/>
        </w:rPr>
      </w:pPr>
      <w:r>
        <w:rPr>
          <w:rFonts w:ascii="Arial" w:hAnsi="Arial" w:cs="Arial"/>
          <w:sz w:val="22"/>
          <w:szCs w:val="22"/>
          <w:lang w:eastAsia="x-none"/>
        </w:rPr>
        <w:t>See GIDAP Section 11.3 and GIDAP BPM Section 8.3 for initial Financial Security posting requirements</w:t>
      </w:r>
      <w:r w:rsidR="0057259C">
        <w:rPr>
          <w:rFonts w:ascii="Arial" w:hAnsi="Arial" w:cs="Arial"/>
          <w:sz w:val="22"/>
          <w:szCs w:val="22"/>
          <w:lang w:eastAsia="x-none"/>
        </w:rPr>
        <w:t xml:space="preserve">.  </w:t>
      </w:r>
      <w:r>
        <w:rPr>
          <w:rFonts w:ascii="Arial" w:hAnsi="Arial" w:cs="Arial"/>
          <w:sz w:val="22"/>
          <w:szCs w:val="22"/>
          <w:lang w:eastAsia="x-none"/>
        </w:rPr>
        <w:t>Interconnection Financial Security will be based on the Current Cost Responsibility for Network Upgrades, and Participating TO’s Interconnection Facilities set forth in the system impact and facilities study.</w:t>
      </w:r>
    </w:p>
    <w:p w14:paraId="4A4E053E" w14:textId="77777777" w:rsidR="00EA5FDD" w:rsidRDefault="00250F4B" w:rsidP="005D5441">
      <w:pPr>
        <w:pStyle w:val="Heading3"/>
        <w:numPr>
          <w:ilvl w:val="2"/>
          <w:numId w:val="128"/>
        </w:numPr>
        <w:ind w:left="1260" w:hanging="900"/>
        <w:rPr>
          <w:lang w:val="en-US"/>
        </w:rPr>
      </w:pPr>
      <w:bookmarkStart w:id="972" w:name="_Toc23173303"/>
      <w:bookmarkStart w:id="973" w:name="_Toc23173304"/>
      <w:bookmarkStart w:id="974" w:name="_Toc340911372"/>
      <w:bookmarkStart w:id="975" w:name="_Toc15890702"/>
      <w:bookmarkStart w:id="976" w:name="_Toc23173305"/>
      <w:bookmarkStart w:id="977" w:name="_Toc109676415"/>
      <w:bookmarkStart w:id="978" w:name="_Toc109994053"/>
      <w:bookmarkEnd w:id="972"/>
      <w:bookmarkEnd w:id="973"/>
      <w:r>
        <w:t>Deliverability Assessment Performed as Part of Next Queue Cluster</w:t>
      </w:r>
      <w:bookmarkEnd w:id="974"/>
      <w:r>
        <w:rPr>
          <w:rStyle w:val="FootnoteReference"/>
        </w:rPr>
        <w:footnoteReference w:id="112"/>
      </w:r>
      <w:bookmarkEnd w:id="975"/>
      <w:bookmarkEnd w:id="976"/>
      <w:bookmarkEnd w:id="977"/>
      <w:bookmarkEnd w:id="978"/>
    </w:p>
    <w:p w14:paraId="4A4E053F" w14:textId="77777777" w:rsidR="00EA5FDD" w:rsidRDefault="00EA5FDD">
      <w:pPr>
        <w:rPr>
          <w:lang w:eastAsia="x-none"/>
        </w:rPr>
      </w:pPr>
    </w:p>
    <w:p w14:paraId="4A4E0540" w14:textId="72B210EC"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lastRenderedPageBreak/>
        <w:t xml:space="preserve">Interconnection Customers under the Independent Study that request Partial or Full Capacity Deliverability Status will be deemed to have selected Option (A) under BPM Section 7.2 and, will have </w:t>
      </w:r>
      <w:r w:rsidR="0020692D">
        <w:rPr>
          <w:rFonts w:ascii="Arial" w:hAnsi="Arial" w:cs="Arial"/>
          <w:color w:val="000000"/>
          <w:sz w:val="22"/>
          <w:szCs w:val="22"/>
        </w:rPr>
        <w:t xml:space="preserve">On-Peak </w:t>
      </w:r>
      <w:r>
        <w:rPr>
          <w:rFonts w:ascii="Arial" w:hAnsi="Arial" w:cs="Arial"/>
          <w:color w:val="000000"/>
          <w:sz w:val="22"/>
          <w:szCs w:val="22"/>
        </w:rPr>
        <w:t>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w:t>
      </w:r>
      <w:r w:rsidR="0057259C">
        <w:rPr>
          <w:rFonts w:ascii="Arial" w:hAnsi="Arial" w:cs="Arial"/>
          <w:color w:val="000000"/>
          <w:sz w:val="22"/>
          <w:szCs w:val="22"/>
        </w:rPr>
        <w:t xml:space="preserve">.  </w:t>
      </w:r>
      <w:r>
        <w:rPr>
          <w:rFonts w:ascii="Arial" w:hAnsi="Arial" w:cs="Arial"/>
          <w:color w:val="000000"/>
          <w:sz w:val="22"/>
          <w:szCs w:val="22"/>
        </w:rPr>
        <w:t xml:space="preserve">If the </w:t>
      </w:r>
      <w:r w:rsidR="0020692D">
        <w:rPr>
          <w:rFonts w:ascii="Arial" w:hAnsi="Arial" w:cs="Arial"/>
          <w:color w:val="000000"/>
          <w:sz w:val="22"/>
          <w:szCs w:val="22"/>
        </w:rPr>
        <w:t xml:space="preserve">On-Peak </w:t>
      </w:r>
      <w:r>
        <w:rPr>
          <w:rFonts w:ascii="Arial" w:hAnsi="Arial" w:cs="Arial"/>
          <w:color w:val="000000"/>
          <w:sz w:val="22"/>
          <w:szCs w:val="22"/>
        </w:rPr>
        <w:t>Deliverability Assessment identifies any LDNUs and ADNUs</w:t>
      </w:r>
      <w:r>
        <w:rPr>
          <w:sz w:val="20"/>
          <w:szCs w:val="20"/>
        </w:rPr>
        <w:t xml:space="preserve"> </w:t>
      </w:r>
      <w:r>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Pr>
          <w:rFonts w:ascii="Arial" w:hAnsi="Arial" w:cs="Arial"/>
          <w:color w:val="000000"/>
          <w:sz w:val="22"/>
          <w:szCs w:val="22"/>
        </w:rPr>
        <w:t xml:space="preserve">.  </w:t>
      </w:r>
      <w:r>
        <w:rPr>
          <w:rFonts w:ascii="Arial" w:hAnsi="Arial" w:cs="Arial"/>
          <w:color w:val="000000"/>
          <w:sz w:val="22"/>
          <w:szCs w:val="22"/>
        </w:rPr>
        <w:t>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w:t>
      </w:r>
      <w:r w:rsidR="0057259C">
        <w:rPr>
          <w:rFonts w:ascii="Arial" w:hAnsi="Arial" w:cs="Arial"/>
          <w:color w:val="000000"/>
          <w:sz w:val="22"/>
          <w:szCs w:val="22"/>
        </w:rPr>
        <w:t xml:space="preserve">.  </w:t>
      </w:r>
      <w:r>
        <w:rPr>
          <w:rFonts w:ascii="Arial" w:hAnsi="Arial" w:cs="Arial"/>
          <w:color w:val="000000"/>
          <w:sz w:val="22"/>
          <w:szCs w:val="22"/>
        </w:rPr>
        <w:t>This Section shall not apply to Interconnection Customers requesting behind-the-meter capacity expansion under GIDAP Section 4.2.1.2</w:t>
      </w:r>
      <w:r w:rsidR="0057259C">
        <w:rPr>
          <w:rFonts w:ascii="Arial" w:hAnsi="Arial" w:cs="Arial"/>
          <w:color w:val="000000"/>
          <w:sz w:val="22"/>
          <w:szCs w:val="22"/>
        </w:rPr>
        <w:t xml:space="preserve">.  </w:t>
      </w:r>
      <w:r>
        <w:rPr>
          <w:rFonts w:ascii="Arial" w:hAnsi="Arial" w:cs="Arial"/>
          <w:color w:val="000000"/>
          <w:sz w:val="22"/>
          <w:szCs w:val="22"/>
        </w:rPr>
        <w:t>Separate rules regarding the Deliverability Status of such requests are set forth in that Section 4.2.1.2</w:t>
      </w:r>
      <w:r w:rsidR="0057259C">
        <w:rPr>
          <w:rFonts w:ascii="Arial" w:hAnsi="Arial" w:cs="Arial"/>
          <w:color w:val="000000"/>
          <w:sz w:val="22"/>
          <w:szCs w:val="22"/>
        </w:rPr>
        <w:t xml:space="preserve">.  </w:t>
      </w:r>
    </w:p>
    <w:p w14:paraId="510B4CC3" w14:textId="52F6EFA3" w:rsidR="0087653B" w:rsidRDefault="0087653B" w:rsidP="0087653B">
      <w:pPr>
        <w:spacing w:line="276" w:lineRule="auto"/>
        <w:ind w:left="360"/>
        <w:rPr>
          <w:rFonts w:ascii="Arial" w:hAnsi="Arial" w:cs="Arial"/>
          <w:color w:val="000000"/>
          <w:sz w:val="22"/>
          <w:szCs w:val="22"/>
        </w:rPr>
      </w:pPr>
      <w:r>
        <w:rPr>
          <w:rFonts w:ascii="Arial" w:hAnsi="Arial" w:cs="Arial"/>
          <w:color w:val="000000"/>
          <w:sz w:val="22"/>
          <w:szCs w:val="22"/>
        </w:rPr>
        <w:t>Interconnection Customers under the Independent Study that request Off-Peak Deliverability Status will have Off-Peak Deliverability Assessment performed as part of the next scheduled Phase I and Phase II Interconnection Studies for the Queue Clusters study performed for the next Queue Cluster Window that opens after the CAISO received the request for Off-Peak Deliverability Status</w:t>
      </w:r>
      <w:r w:rsidR="0057259C">
        <w:rPr>
          <w:rFonts w:ascii="Arial" w:hAnsi="Arial" w:cs="Arial"/>
          <w:color w:val="000000"/>
          <w:sz w:val="22"/>
          <w:szCs w:val="22"/>
        </w:rPr>
        <w:t xml:space="preserve">.  </w:t>
      </w:r>
      <w:r>
        <w:rPr>
          <w:rFonts w:ascii="Arial" w:hAnsi="Arial" w:cs="Arial"/>
          <w:color w:val="000000"/>
          <w:sz w:val="22"/>
          <w:szCs w:val="22"/>
        </w:rPr>
        <w:t>If the Off-Peak Deliverability Assessment identifies any LOPNUs</w:t>
      </w:r>
      <w:r>
        <w:rPr>
          <w:sz w:val="20"/>
          <w:szCs w:val="20"/>
        </w:rPr>
        <w:t xml:space="preserve"> </w:t>
      </w:r>
      <w:r>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Pr>
          <w:rFonts w:ascii="Arial" w:hAnsi="Arial" w:cs="Arial"/>
          <w:color w:val="000000"/>
          <w:sz w:val="22"/>
          <w:szCs w:val="22"/>
        </w:rPr>
        <w:t xml:space="preserve">.  </w:t>
      </w:r>
    </w:p>
    <w:p w14:paraId="4E38D4A0" w14:textId="77777777" w:rsidR="0087653B" w:rsidRDefault="0087653B">
      <w:pPr>
        <w:spacing w:line="276" w:lineRule="auto"/>
        <w:ind w:left="360"/>
        <w:rPr>
          <w:rFonts w:ascii="Arial" w:hAnsi="Arial" w:cs="Arial"/>
          <w:color w:val="000000"/>
          <w:sz w:val="22"/>
          <w:szCs w:val="22"/>
        </w:rPr>
      </w:pPr>
    </w:p>
    <w:p w14:paraId="4A4E0541" w14:textId="77777777" w:rsidR="00EA5FDD" w:rsidRDefault="00250F4B" w:rsidP="005D5441">
      <w:pPr>
        <w:pStyle w:val="Heading3"/>
        <w:numPr>
          <w:ilvl w:val="2"/>
          <w:numId w:val="128"/>
        </w:numPr>
        <w:ind w:left="1260" w:hanging="900"/>
        <w:rPr>
          <w:lang w:val="en-US"/>
        </w:rPr>
      </w:pPr>
      <w:bookmarkStart w:id="979" w:name="_Toc23173306"/>
      <w:bookmarkStart w:id="980" w:name="_Toc340911373"/>
      <w:bookmarkStart w:id="981" w:name="_Toc15890703"/>
      <w:bookmarkStart w:id="982" w:name="_Toc23173307"/>
      <w:bookmarkStart w:id="983" w:name="_Toc109676416"/>
      <w:bookmarkStart w:id="984" w:name="_Toc109994054"/>
      <w:bookmarkEnd w:id="979"/>
      <w:r>
        <w:t>Extensions of Commercial Operation Date for the Independent Study Process Track</w:t>
      </w:r>
      <w:bookmarkEnd w:id="980"/>
      <w:r>
        <w:rPr>
          <w:rStyle w:val="FootnoteReference"/>
        </w:rPr>
        <w:footnoteReference w:id="113"/>
      </w:r>
      <w:bookmarkEnd w:id="981"/>
      <w:bookmarkEnd w:id="982"/>
      <w:bookmarkEnd w:id="983"/>
      <w:bookmarkEnd w:id="984"/>
    </w:p>
    <w:p w14:paraId="4A4E0542" w14:textId="77777777" w:rsidR="00EA5FDD" w:rsidRDefault="00EA5FDD">
      <w:pPr>
        <w:spacing w:line="276" w:lineRule="auto"/>
        <w:ind w:left="360"/>
        <w:rPr>
          <w:rFonts w:ascii="Arial" w:hAnsi="Arial" w:cs="Arial"/>
          <w:color w:val="000000"/>
          <w:sz w:val="22"/>
          <w:szCs w:val="22"/>
        </w:rPr>
      </w:pPr>
    </w:p>
    <w:p w14:paraId="4A4E0543" w14:textId="31ECBCC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Extensions of the Commercial Operation Date for Interconnection Requests under the Independent Study Process will not be granted except for circumstances beyond the control of the Interconnection Customer</w:t>
      </w:r>
      <w:r w:rsidR="0057259C">
        <w:rPr>
          <w:rFonts w:ascii="Arial" w:hAnsi="Arial" w:cs="Arial"/>
          <w:color w:val="000000"/>
          <w:sz w:val="22"/>
          <w:szCs w:val="22"/>
        </w:rPr>
        <w:t xml:space="preserve">.  </w:t>
      </w:r>
      <w:r>
        <w:rPr>
          <w:rFonts w:ascii="Arial" w:hAnsi="Arial" w:cs="Arial"/>
          <w:color w:val="000000"/>
          <w:sz w:val="22"/>
          <w:szCs w:val="22"/>
        </w:rPr>
        <w:t xml:space="preserve">The reason for this is that the relatively </w:t>
      </w:r>
      <w:proofErr w:type="gramStart"/>
      <w:r>
        <w:rPr>
          <w:rFonts w:ascii="Arial" w:hAnsi="Arial" w:cs="Arial"/>
          <w:color w:val="000000"/>
          <w:sz w:val="22"/>
          <w:szCs w:val="22"/>
        </w:rPr>
        <w:t>near term</w:t>
      </w:r>
      <w:proofErr w:type="gramEnd"/>
      <w:r>
        <w:rPr>
          <w:rFonts w:ascii="Arial" w:hAnsi="Arial" w:cs="Arial"/>
          <w:color w:val="000000"/>
          <w:sz w:val="22"/>
          <w:szCs w:val="22"/>
        </w:rPr>
        <w:t xml:space="preserve"> Commercial Operation Date was an underpinning qualification for the Interconnection Customer to use this shortened process in the first place</w:t>
      </w:r>
      <w:r w:rsidR="0057259C">
        <w:rPr>
          <w:rFonts w:ascii="Arial" w:hAnsi="Arial" w:cs="Arial"/>
          <w:color w:val="000000"/>
          <w:sz w:val="22"/>
          <w:szCs w:val="22"/>
        </w:rPr>
        <w:t xml:space="preserve">.  </w:t>
      </w:r>
      <w:r>
        <w:rPr>
          <w:rFonts w:ascii="Arial" w:hAnsi="Arial" w:cs="Arial"/>
          <w:color w:val="000000"/>
          <w:sz w:val="22"/>
          <w:szCs w:val="22"/>
        </w:rPr>
        <w:t>Note also the timing of Deliverability Upgrades does not qualify as a reason for an extension in the Commercial Operation Date</w:t>
      </w:r>
      <w:r w:rsidR="0057259C">
        <w:rPr>
          <w:rFonts w:ascii="Arial" w:hAnsi="Arial" w:cs="Arial"/>
          <w:color w:val="000000"/>
          <w:sz w:val="22"/>
          <w:szCs w:val="22"/>
        </w:rPr>
        <w:t xml:space="preserve">.  </w:t>
      </w:r>
      <w:r>
        <w:rPr>
          <w:rFonts w:ascii="Arial" w:hAnsi="Arial" w:cs="Arial"/>
          <w:color w:val="000000"/>
          <w:sz w:val="22"/>
          <w:szCs w:val="22"/>
        </w:rPr>
        <w:t>Deliverability Upgrades are not considered, since the Independent Study Process is initially for an Energy-Only Deliverability Status interconnection</w:t>
      </w:r>
      <w:r w:rsidR="0057259C">
        <w:rPr>
          <w:rFonts w:ascii="Arial" w:hAnsi="Arial" w:cs="Arial"/>
          <w:color w:val="000000"/>
          <w:sz w:val="22"/>
          <w:szCs w:val="22"/>
        </w:rPr>
        <w:t xml:space="preserve">.  </w:t>
      </w:r>
      <w:r>
        <w:rPr>
          <w:rFonts w:ascii="Arial" w:hAnsi="Arial" w:cs="Arial"/>
          <w:color w:val="000000"/>
          <w:sz w:val="22"/>
          <w:szCs w:val="22"/>
        </w:rPr>
        <w:t>Any deliverability study analysis (if requested) would be done in the next available cluster study</w:t>
      </w:r>
      <w:r w:rsidR="0057259C">
        <w:rPr>
          <w:rFonts w:ascii="Arial" w:hAnsi="Arial" w:cs="Arial"/>
          <w:color w:val="000000"/>
          <w:sz w:val="22"/>
          <w:szCs w:val="22"/>
        </w:rPr>
        <w:t xml:space="preserve">.  </w:t>
      </w:r>
      <w:r>
        <w:rPr>
          <w:rFonts w:ascii="Arial" w:hAnsi="Arial" w:cs="Arial"/>
          <w:color w:val="000000"/>
          <w:sz w:val="22"/>
          <w:szCs w:val="22"/>
        </w:rPr>
        <w:t>The generator would need to go on-line as energy-only by the requested Commercial Operation Date</w:t>
      </w:r>
      <w:r w:rsidR="0057259C">
        <w:rPr>
          <w:rFonts w:ascii="Arial" w:hAnsi="Arial" w:cs="Arial"/>
          <w:color w:val="000000"/>
          <w:sz w:val="22"/>
          <w:szCs w:val="22"/>
        </w:rPr>
        <w:t xml:space="preserve">.  </w:t>
      </w:r>
    </w:p>
    <w:p w14:paraId="4A4E0544" w14:textId="77777777" w:rsidR="00EA5FDD" w:rsidRDefault="00250F4B" w:rsidP="005D5441">
      <w:pPr>
        <w:keepNext/>
        <w:numPr>
          <w:ilvl w:val="2"/>
          <w:numId w:val="128"/>
        </w:numPr>
        <w:spacing w:before="240" w:after="60"/>
        <w:ind w:left="1080"/>
        <w:outlineLvl w:val="2"/>
        <w:rPr>
          <w:rFonts w:ascii="Arial" w:hAnsi="Arial"/>
          <w:b/>
          <w:bCs/>
          <w:sz w:val="26"/>
          <w:szCs w:val="26"/>
          <w:lang w:eastAsia="x-none"/>
        </w:rPr>
      </w:pPr>
      <w:bookmarkStart w:id="985" w:name="_Toc15890704"/>
      <w:bookmarkStart w:id="986" w:name="_Toc23173308"/>
      <w:bookmarkStart w:id="987" w:name="_Toc109676417"/>
      <w:bookmarkStart w:id="988" w:name="_Toc109994055"/>
      <w:r>
        <w:rPr>
          <w:rFonts w:ascii="Arial" w:hAnsi="Arial"/>
          <w:b/>
          <w:bCs/>
          <w:sz w:val="26"/>
          <w:szCs w:val="26"/>
          <w:lang w:eastAsia="x-none"/>
        </w:rPr>
        <w:lastRenderedPageBreak/>
        <w:t>Generator Interconnection Agreement</w:t>
      </w:r>
      <w:bookmarkEnd w:id="985"/>
      <w:bookmarkEnd w:id="986"/>
      <w:bookmarkEnd w:id="987"/>
      <w:bookmarkEnd w:id="988"/>
    </w:p>
    <w:p w14:paraId="4A4E0545" w14:textId="77777777" w:rsidR="00EA5FDD" w:rsidRPr="00144DC2" w:rsidRDefault="00EA5FDD" w:rsidP="00144DC2">
      <w:pPr>
        <w:spacing w:line="276" w:lineRule="auto"/>
        <w:ind w:left="360"/>
        <w:rPr>
          <w:rFonts w:ascii="Arial" w:hAnsi="Arial"/>
          <w:sz w:val="22"/>
        </w:rPr>
      </w:pPr>
    </w:p>
    <w:p w14:paraId="4A4E0546" w14:textId="67B82CCC" w:rsidR="00EA5FDD" w:rsidRPr="00144DC2" w:rsidRDefault="00250F4B" w:rsidP="00144DC2">
      <w:pPr>
        <w:spacing w:line="276" w:lineRule="auto"/>
        <w:ind w:left="360"/>
        <w:rPr>
          <w:rFonts w:ascii="Arial" w:hAnsi="Arial"/>
          <w:sz w:val="22"/>
        </w:rPr>
      </w:pPr>
      <w:r w:rsidRPr="00144DC2">
        <w:rPr>
          <w:rFonts w:ascii="Arial" w:hAnsi="Arial"/>
          <w:sz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w:t>
      </w:r>
      <w:r w:rsidR="0057259C">
        <w:rPr>
          <w:rFonts w:ascii="Arial" w:hAnsi="Arial"/>
          <w:sz w:val="22"/>
        </w:rPr>
        <w:t xml:space="preserve">.  </w:t>
      </w:r>
      <w:r w:rsidRPr="00144DC2">
        <w:rPr>
          <w:rFonts w:ascii="Arial" w:hAnsi="Arial"/>
          <w:sz w:val="22"/>
        </w:rPr>
        <w:t>Upon completion of the Deliverability Assessment per GIDAP Section 4.6 and BPM Section 6.2.4.3, the Interconnection Customer’s GIA will be amended as appropriate to reflect the results thereof.</w:t>
      </w:r>
    </w:p>
    <w:p w14:paraId="4A4E0547" w14:textId="77777777" w:rsidR="00EA5FDD" w:rsidRDefault="00250F4B" w:rsidP="005D5441">
      <w:pPr>
        <w:pStyle w:val="Heading2"/>
        <w:numPr>
          <w:ilvl w:val="1"/>
          <w:numId w:val="128"/>
        </w:numPr>
      </w:pPr>
      <w:bookmarkStart w:id="989" w:name="_Toc23173309"/>
      <w:bookmarkStart w:id="990" w:name="_Toc340911374"/>
      <w:bookmarkStart w:id="991" w:name="_Toc15890705"/>
      <w:bookmarkStart w:id="992" w:name="_Toc23173310"/>
      <w:bookmarkStart w:id="993" w:name="_Toc109676418"/>
      <w:bookmarkStart w:id="994" w:name="_Toc109994056"/>
      <w:bookmarkEnd w:id="989"/>
      <w:r>
        <w:t>Fast Track Process</w:t>
      </w:r>
      <w:bookmarkEnd w:id="990"/>
      <w:bookmarkEnd w:id="991"/>
      <w:bookmarkEnd w:id="992"/>
      <w:bookmarkEnd w:id="993"/>
      <w:bookmarkEnd w:id="994"/>
    </w:p>
    <w:p w14:paraId="4A4E0548" w14:textId="77777777" w:rsidR="00EA5FDD" w:rsidRDefault="00250F4B" w:rsidP="005D5441">
      <w:pPr>
        <w:pStyle w:val="Heading3"/>
        <w:numPr>
          <w:ilvl w:val="2"/>
          <w:numId w:val="128"/>
        </w:numPr>
        <w:ind w:left="1260" w:hanging="900"/>
        <w:rPr>
          <w:lang w:val="en-US"/>
        </w:rPr>
      </w:pPr>
      <w:bookmarkStart w:id="995" w:name="_Toc340911375"/>
      <w:bookmarkStart w:id="996" w:name="_Toc15890706"/>
      <w:bookmarkStart w:id="997" w:name="_Toc23173311"/>
      <w:bookmarkStart w:id="998" w:name="_Toc109676419"/>
      <w:bookmarkStart w:id="999" w:name="_Toc109994057"/>
      <w:r>
        <w:t>Applicability to Proposed New Generating Facility</w:t>
      </w:r>
      <w:bookmarkEnd w:id="995"/>
      <w:r>
        <w:rPr>
          <w:rStyle w:val="FootnoteReference"/>
        </w:rPr>
        <w:footnoteReference w:id="114"/>
      </w:r>
      <w:bookmarkEnd w:id="996"/>
      <w:bookmarkEnd w:id="997"/>
      <w:bookmarkEnd w:id="998"/>
      <w:bookmarkEnd w:id="999"/>
    </w:p>
    <w:p w14:paraId="4A4E0549" w14:textId="77777777" w:rsidR="00EA5FDD" w:rsidRDefault="00EA5FDD">
      <w:pPr>
        <w:spacing w:line="276" w:lineRule="auto"/>
        <w:ind w:left="360"/>
        <w:rPr>
          <w:rFonts w:ascii="Arial" w:hAnsi="Arial" w:cs="Arial"/>
          <w:color w:val="000000"/>
          <w:sz w:val="22"/>
          <w:szCs w:val="22"/>
        </w:rPr>
      </w:pPr>
    </w:p>
    <w:p w14:paraId="4A4E054A" w14:textId="77777777" w:rsidR="00EA5FDD" w:rsidRDefault="00250F4B">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Default="00250F4B" w:rsidP="005D5441">
      <w:pPr>
        <w:pStyle w:val="Heading3"/>
        <w:numPr>
          <w:ilvl w:val="2"/>
          <w:numId w:val="128"/>
        </w:numPr>
        <w:ind w:left="1260" w:hanging="900"/>
        <w:rPr>
          <w:lang w:val="en-US"/>
        </w:rPr>
      </w:pPr>
      <w:bookmarkStart w:id="1000" w:name="_Toc340911376"/>
      <w:bookmarkStart w:id="1001" w:name="_Toc15890707"/>
      <w:bookmarkStart w:id="1002" w:name="_Toc23173312"/>
      <w:bookmarkStart w:id="1003" w:name="_Toc109676420"/>
      <w:bookmarkStart w:id="1004" w:name="_Toc109994058"/>
      <w:r>
        <w:t>Applicability to Existing Generating Facility</w:t>
      </w:r>
      <w:bookmarkEnd w:id="1000"/>
      <w:r>
        <w:rPr>
          <w:rStyle w:val="FootnoteReference"/>
        </w:rPr>
        <w:footnoteReference w:id="115"/>
      </w:r>
      <w:bookmarkEnd w:id="1001"/>
      <w:bookmarkEnd w:id="1002"/>
      <w:bookmarkEnd w:id="1003"/>
      <w:bookmarkEnd w:id="1004"/>
    </w:p>
    <w:p w14:paraId="4A4E054C" w14:textId="77777777" w:rsidR="00EA5FDD" w:rsidRDefault="00EA5FDD">
      <w:pPr>
        <w:rPr>
          <w:lang w:eastAsia="x-none"/>
        </w:rPr>
      </w:pPr>
    </w:p>
    <w:p w14:paraId="4A4E054D" w14:textId="1A0A2D3B"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w:t>
      </w:r>
      <w:r w:rsidR="00B22FAB">
        <w:rPr>
          <w:rFonts w:ascii="Arial" w:hAnsi="Arial" w:cs="Arial"/>
          <w:color w:val="000000"/>
          <w:sz w:val="22"/>
          <w:szCs w:val="22"/>
        </w:rPr>
        <w:t>Interconnection Service Capacity</w:t>
      </w:r>
      <w:r>
        <w:rPr>
          <w:rFonts w:ascii="Arial" w:hAnsi="Arial" w:cs="Arial"/>
          <w:color w:val="000000"/>
          <w:sz w:val="22"/>
          <w:szCs w:val="22"/>
        </w:rPr>
        <w:t xml:space="preserve"> by not more than 5 MW, then the Interconnection Customer may request that the Fast Track Process be applied with respect to the repowering or reconfiguration of the existing Generating Facility that results in the incremental increase in MW</w:t>
      </w:r>
      <w:r w:rsidR="0057259C">
        <w:rPr>
          <w:rFonts w:ascii="Arial" w:hAnsi="Arial" w:cs="Arial"/>
          <w:color w:val="000000"/>
          <w:sz w:val="22"/>
          <w:szCs w:val="22"/>
        </w:rPr>
        <w:t xml:space="preserve">.  </w:t>
      </w:r>
      <w:r>
        <w:rPr>
          <w:rFonts w:ascii="Arial" w:hAnsi="Arial" w:cs="Arial"/>
          <w:color w:val="000000"/>
          <w:sz w:val="22"/>
          <w:szCs w:val="22"/>
        </w:rPr>
        <w:t>The delivery status of the existing Generating Facility will remain unchanged for the new Generating Facility</w:t>
      </w:r>
      <w:r w:rsidR="0057259C">
        <w:rPr>
          <w:rFonts w:ascii="Arial" w:hAnsi="Arial" w:cs="Arial"/>
          <w:color w:val="000000"/>
          <w:sz w:val="22"/>
          <w:szCs w:val="22"/>
        </w:rPr>
        <w:t xml:space="preserve">.  </w:t>
      </w:r>
      <w:r>
        <w:rPr>
          <w:rFonts w:ascii="Arial" w:hAnsi="Arial" w:cs="Arial"/>
          <w:color w:val="000000"/>
          <w:sz w:val="22"/>
          <w:szCs w:val="22"/>
        </w:rPr>
        <w:t>The incremental increase in capacity using the Fast Track Process will be Energy-Only in accordance with the Fast Track Process.</w:t>
      </w:r>
    </w:p>
    <w:p w14:paraId="4A4E054E" w14:textId="77777777" w:rsidR="00EA5FDD" w:rsidRDefault="00250F4B" w:rsidP="005D5441">
      <w:pPr>
        <w:pStyle w:val="Heading3"/>
        <w:numPr>
          <w:ilvl w:val="2"/>
          <w:numId w:val="128"/>
        </w:numPr>
        <w:ind w:left="1260" w:hanging="900"/>
        <w:rPr>
          <w:lang w:val="en-US"/>
        </w:rPr>
      </w:pPr>
      <w:bookmarkStart w:id="1005" w:name="_Toc340911377"/>
      <w:bookmarkStart w:id="1006" w:name="_Toc15890708"/>
      <w:bookmarkStart w:id="1007" w:name="_Toc23173313"/>
      <w:bookmarkStart w:id="1008" w:name="_Toc109676421"/>
      <w:bookmarkStart w:id="1009" w:name="_Toc109994059"/>
      <w:r>
        <w:t xml:space="preserve">Initiating a </w:t>
      </w:r>
      <w:r>
        <w:rPr>
          <w:lang w:val="en-US"/>
        </w:rPr>
        <w:t xml:space="preserve">Fast Track </w:t>
      </w:r>
      <w:r>
        <w:t>Request</w:t>
      </w:r>
      <w:bookmarkEnd w:id="1005"/>
      <w:r>
        <w:rPr>
          <w:rStyle w:val="FootnoteReference"/>
        </w:rPr>
        <w:footnoteReference w:id="116"/>
      </w:r>
      <w:bookmarkEnd w:id="1006"/>
      <w:bookmarkEnd w:id="1007"/>
      <w:bookmarkEnd w:id="1008"/>
      <w:bookmarkEnd w:id="1009"/>
    </w:p>
    <w:p w14:paraId="4A4E054F" w14:textId="77777777" w:rsidR="00EA5FDD" w:rsidRDefault="00EA5FDD">
      <w:pPr>
        <w:rPr>
          <w:lang w:eastAsia="x-none"/>
        </w:rPr>
      </w:pPr>
    </w:p>
    <w:p w14:paraId="4A4E0550"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552" w14:textId="77777777" w:rsidR="00EA5FDD" w:rsidRDefault="00250F4B" w:rsidP="00432124">
      <w:pPr>
        <w:pStyle w:val="Default"/>
        <w:numPr>
          <w:ilvl w:val="0"/>
          <w:numId w:val="41"/>
        </w:numPr>
        <w:spacing w:after="120" w:line="276" w:lineRule="auto"/>
        <w:rPr>
          <w:rFonts w:eastAsia="Times New Roman"/>
          <w:color w:val="auto"/>
          <w:sz w:val="22"/>
          <w:szCs w:val="22"/>
        </w:rPr>
      </w:pPr>
      <w:r>
        <w:rPr>
          <w:rFonts w:eastAsia="Times New Roman"/>
          <w:color w:val="auto"/>
          <w:sz w:val="22"/>
          <w:szCs w:val="22"/>
        </w:rPr>
        <w:lastRenderedPageBreak/>
        <w:t xml:space="preserve">a completed Interconnection Request as set forth in the GIDAP Appendix 1; </w:t>
      </w:r>
    </w:p>
    <w:p w14:paraId="4A4E0553" w14:textId="77777777" w:rsidR="00EA5FDD" w:rsidRDefault="00250F4B" w:rsidP="00432124">
      <w:pPr>
        <w:pStyle w:val="Default"/>
        <w:numPr>
          <w:ilvl w:val="0"/>
          <w:numId w:val="41"/>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4A4E0554" w14:textId="2CFFEFF5" w:rsidR="00EA5FDD" w:rsidRDefault="00250F4B" w:rsidP="00432124">
      <w:pPr>
        <w:pStyle w:val="Default"/>
        <w:numPr>
          <w:ilvl w:val="0"/>
          <w:numId w:val="41"/>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w:t>
      </w:r>
      <w:r w:rsidR="0057259C">
        <w:rPr>
          <w:rFonts w:eastAsia="Times New Roman"/>
          <w:color w:val="auto"/>
          <w:sz w:val="22"/>
          <w:szCs w:val="22"/>
        </w:rPr>
        <w:t xml:space="preserve">.  </w:t>
      </w:r>
      <w:r>
        <w:rPr>
          <w:rFonts w:eastAsia="Times New Roman"/>
          <w:color w:val="auto"/>
          <w:sz w:val="22"/>
          <w:szCs w:val="22"/>
        </w:rPr>
        <w:t>For the Fast Track Process, such demonstration may include documentation reasonably demonstrating a right to locate the Generating Facility on real estate or real property improvements owned, leased, or otherwise legally held by another.</w:t>
      </w:r>
    </w:p>
    <w:p w14:paraId="4A4E0555" w14:textId="2DE760D1" w:rsidR="00EA5FDD" w:rsidRPr="00144DC2" w:rsidRDefault="00250F4B" w:rsidP="00144DC2">
      <w:pPr>
        <w:pStyle w:val="Default"/>
        <w:tabs>
          <w:tab w:val="left" w:pos="1800"/>
        </w:tabs>
        <w:spacing w:after="120" w:line="276" w:lineRule="auto"/>
        <w:ind w:left="360"/>
        <w:rPr>
          <w:color w:val="auto"/>
          <w:sz w:val="22"/>
        </w:rPr>
      </w:pPr>
      <w:r w:rsidRPr="00443D6C">
        <w:rPr>
          <w:sz w:val="22"/>
        </w:rPr>
        <w:t>In lieu of a study agreement, the CAISO will provide the Interconnection Customer with a copy of the GIDAP Tariff sections (</w:t>
      </w:r>
      <w:r w:rsidRPr="00443D6C">
        <w:rPr>
          <w:i/>
          <w:sz w:val="22"/>
        </w:rPr>
        <w:t>i.e.</w:t>
      </w:r>
      <w:r w:rsidRPr="00443D6C">
        <w:rPr>
          <w:sz w:val="22"/>
        </w:rPr>
        <w:t>, Section 5) pertaining to the Fast Track Process</w:t>
      </w:r>
      <w:r w:rsidR="0057259C">
        <w:rPr>
          <w:sz w:val="22"/>
        </w:rPr>
        <w:t xml:space="preserve">.  </w:t>
      </w:r>
      <w:r w:rsidRPr="00443D6C">
        <w:rPr>
          <w:sz w:val="22"/>
        </w:rPr>
        <w:t>These provisions provide, among other things, that the Interconnection Customer shall pay for study costs</w:t>
      </w:r>
      <w:r w:rsidR="0057259C">
        <w:rPr>
          <w:sz w:val="22"/>
        </w:rPr>
        <w:t xml:space="preserve">.  </w:t>
      </w:r>
      <w:r w:rsidRPr="00443D6C">
        <w:rPr>
          <w:sz w:val="22"/>
        </w:rPr>
        <w:t>The customer will be asked to sign on the bottom of the letter acknowledging that the provisions apply and to return a duplicate letter bearing its signature to the CAISO</w:t>
      </w:r>
      <w:r w:rsidR="0057259C">
        <w:rPr>
          <w:sz w:val="22"/>
        </w:rPr>
        <w:t xml:space="preserve">.  </w:t>
      </w:r>
    </w:p>
    <w:p w14:paraId="4A4E0556" w14:textId="77777777" w:rsidR="00EA5FDD" w:rsidRDefault="00250F4B" w:rsidP="005D5441">
      <w:pPr>
        <w:pStyle w:val="Heading3"/>
        <w:numPr>
          <w:ilvl w:val="2"/>
          <w:numId w:val="128"/>
        </w:numPr>
        <w:ind w:left="1260" w:hanging="900"/>
        <w:rPr>
          <w:lang w:val="en-US"/>
        </w:rPr>
      </w:pPr>
      <w:bookmarkStart w:id="1010" w:name="_Toc23173314"/>
      <w:bookmarkStart w:id="1011" w:name="_Toc340911378"/>
      <w:bookmarkStart w:id="1012" w:name="_Toc15890709"/>
      <w:bookmarkStart w:id="1013" w:name="_Toc23173315"/>
      <w:bookmarkStart w:id="1014" w:name="_Toc109676422"/>
      <w:bookmarkStart w:id="1015" w:name="_Toc109994060"/>
      <w:bookmarkEnd w:id="1010"/>
      <w:r>
        <w:t>Initial Review</w:t>
      </w:r>
      <w:bookmarkEnd w:id="1011"/>
      <w:bookmarkEnd w:id="1012"/>
      <w:bookmarkEnd w:id="1013"/>
      <w:bookmarkEnd w:id="1014"/>
      <w:bookmarkEnd w:id="1015"/>
    </w:p>
    <w:p w14:paraId="4A4E0557" w14:textId="77777777" w:rsidR="00EA5FDD" w:rsidRDefault="00250F4B" w:rsidP="005D5441">
      <w:pPr>
        <w:pStyle w:val="Heading4"/>
        <w:numPr>
          <w:ilvl w:val="3"/>
          <w:numId w:val="128"/>
        </w:numPr>
      </w:pPr>
      <w:bookmarkStart w:id="1016" w:name="_Toc340911379"/>
      <w:bookmarkStart w:id="1017" w:name="_Toc15890710"/>
      <w:bookmarkStart w:id="1018" w:name="_Toc23173316"/>
      <w:bookmarkStart w:id="1019" w:name="_Toc109676423"/>
      <w:bookmarkStart w:id="1020" w:name="_Toc109994061"/>
      <w:r>
        <w:t>Timelines</w:t>
      </w:r>
      <w:bookmarkEnd w:id="1016"/>
      <w:r>
        <w:rPr>
          <w:rStyle w:val="FootnoteReference"/>
        </w:rPr>
        <w:footnoteReference w:id="117"/>
      </w:r>
      <w:bookmarkEnd w:id="1017"/>
      <w:bookmarkEnd w:id="1018"/>
      <w:bookmarkEnd w:id="1019"/>
      <w:bookmarkEnd w:id="1020"/>
    </w:p>
    <w:p w14:paraId="4A4E0558" w14:textId="77777777" w:rsidR="00EA5FDD" w:rsidRDefault="00EA5FDD">
      <w:pPr>
        <w:rPr>
          <w:lang w:eastAsia="x-none"/>
        </w:rPr>
      </w:pPr>
    </w:p>
    <w:p w14:paraId="4A4E055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8"/>
      </w:r>
      <w:r>
        <w:rPr>
          <w:rFonts w:ascii="Arial" w:hAnsi="Arial" w:cs="Arial"/>
          <w:color w:val="000000"/>
          <w:sz w:val="22"/>
          <w:szCs w:val="22"/>
        </w:rPr>
        <w:t xml:space="preserve"> </w:t>
      </w:r>
    </w:p>
    <w:p w14:paraId="4A4E055A" w14:textId="77777777" w:rsidR="00EA5FDD" w:rsidRDefault="00250F4B" w:rsidP="005D5441">
      <w:pPr>
        <w:pStyle w:val="Heading4"/>
        <w:numPr>
          <w:ilvl w:val="3"/>
          <w:numId w:val="128"/>
        </w:numPr>
      </w:pPr>
      <w:bookmarkStart w:id="1021" w:name="_Toc23173317"/>
      <w:bookmarkStart w:id="1022" w:name="_Toc340911380"/>
      <w:bookmarkStart w:id="1023" w:name="_Toc15890711"/>
      <w:bookmarkStart w:id="1024" w:name="_Toc23173318"/>
      <w:bookmarkStart w:id="1025" w:name="_Toc109676424"/>
      <w:bookmarkStart w:id="1026" w:name="_Toc109994062"/>
      <w:bookmarkEnd w:id="1021"/>
      <w:r>
        <w:t>Screens</w:t>
      </w:r>
      <w:bookmarkEnd w:id="1022"/>
      <w:r>
        <w:rPr>
          <w:rStyle w:val="FootnoteReference"/>
        </w:rPr>
        <w:footnoteReference w:id="119"/>
      </w:r>
      <w:bookmarkEnd w:id="1023"/>
      <w:bookmarkEnd w:id="1024"/>
      <w:bookmarkEnd w:id="1025"/>
      <w:bookmarkEnd w:id="1026"/>
    </w:p>
    <w:p w14:paraId="4A4E055B" w14:textId="77777777" w:rsidR="00EA5FDD" w:rsidRDefault="00EA5FDD">
      <w:pPr>
        <w:pStyle w:val="Default"/>
        <w:spacing w:line="276" w:lineRule="auto"/>
        <w:ind w:left="1440"/>
        <w:rPr>
          <w:sz w:val="22"/>
          <w:szCs w:val="22"/>
        </w:rPr>
      </w:pPr>
    </w:p>
    <w:p w14:paraId="4A4E055C" w14:textId="048416FE" w:rsidR="00EA5FDD" w:rsidRDefault="00250F4B" w:rsidP="00432124">
      <w:pPr>
        <w:pStyle w:val="Default"/>
        <w:numPr>
          <w:ilvl w:val="0"/>
          <w:numId w:val="42"/>
        </w:numPr>
        <w:spacing w:line="276" w:lineRule="auto"/>
        <w:ind w:left="1800"/>
        <w:rPr>
          <w:sz w:val="22"/>
          <w:szCs w:val="22"/>
        </w:rPr>
      </w:pPr>
      <w:r>
        <w:rPr>
          <w:sz w:val="22"/>
          <w:szCs w:val="22"/>
        </w:rPr>
        <w:t>The proposed Generating Facility’s Point of Interconnection must be on the CAISO Controlled Grid</w:t>
      </w:r>
      <w:r w:rsidR="0057259C">
        <w:rPr>
          <w:sz w:val="22"/>
          <w:szCs w:val="22"/>
        </w:rPr>
        <w:t xml:space="preserve">.  </w:t>
      </w:r>
    </w:p>
    <w:p w14:paraId="4A4E055D" w14:textId="77777777" w:rsidR="00EA5FDD" w:rsidRDefault="00EA5FDD">
      <w:pPr>
        <w:pStyle w:val="Default"/>
        <w:spacing w:line="276" w:lineRule="auto"/>
        <w:ind w:left="1800"/>
        <w:rPr>
          <w:sz w:val="22"/>
          <w:szCs w:val="22"/>
        </w:rPr>
      </w:pPr>
    </w:p>
    <w:p w14:paraId="4A4E055E" w14:textId="533679B6" w:rsidR="00EA5FDD" w:rsidRDefault="00250F4B" w:rsidP="00432124">
      <w:pPr>
        <w:pStyle w:val="Default"/>
        <w:numPr>
          <w:ilvl w:val="0"/>
          <w:numId w:val="42"/>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w:t>
      </w:r>
      <w:r w:rsidR="0057259C">
        <w:rPr>
          <w:sz w:val="22"/>
          <w:szCs w:val="22"/>
        </w:rPr>
        <w:t xml:space="preserve">.  </w:t>
      </w:r>
      <w:r>
        <w:rPr>
          <w:sz w:val="22"/>
          <w:szCs w:val="22"/>
        </w:rPr>
        <w:t>For purposes of GIDAP Section 5.2.1.2, and this GIDAP BPM Section 6.4.4.2(ii) a line section shall be considered as that portion of a Participating TO's electric system connected to a customer bounded by automatic sectionalizing devices or the end of the transmission line</w:t>
      </w:r>
      <w:r w:rsidR="0057259C">
        <w:rPr>
          <w:sz w:val="22"/>
          <w:szCs w:val="22"/>
        </w:rPr>
        <w:t xml:space="preserve">.  </w:t>
      </w:r>
      <w:r>
        <w:rPr>
          <w:sz w:val="22"/>
          <w:szCs w:val="22"/>
        </w:rPr>
        <w:t>This screen will not be required for a proposed interconnection of a Generating Facility to a radial transmission circuit with no load</w:t>
      </w:r>
      <w:r w:rsidR="0057259C">
        <w:rPr>
          <w:sz w:val="22"/>
          <w:szCs w:val="22"/>
        </w:rPr>
        <w:t xml:space="preserve">.  </w:t>
      </w:r>
      <w:r>
        <w:rPr>
          <w:sz w:val="22"/>
          <w:szCs w:val="22"/>
        </w:rPr>
        <w:t xml:space="preserve">In cases where the circuit lacks the telemetry needed to provide the annual </w:t>
      </w:r>
      <w:r>
        <w:rPr>
          <w:sz w:val="22"/>
          <w:szCs w:val="22"/>
        </w:rPr>
        <w:lastRenderedPageBreak/>
        <w:t>peak load measurement data, the CAISO shall use power flow cases from the latest completed Queue Cluster studies (either Phase I or Phase II) to perform this screening.</w:t>
      </w:r>
    </w:p>
    <w:p w14:paraId="4A4E055F" w14:textId="77777777" w:rsidR="00EA5FDD" w:rsidRDefault="00EA5FDD">
      <w:pPr>
        <w:pStyle w:val="Default"/>
        <w:spacing w:line="276" w:lineRule="auto"/>
        <w:rPr>
          <w:sz w:val="22"/>
          <w:szCs w:val="22"/>
        </w:rPr>
      </w:pPr>
    </w:p>
    <w:p w14:paraId="4A4E0560" w14:textId="77777777" w:rsidR="00EA5FDD" w:rsidRDefault="00250F4B" w:rsidP="00432124">
      <w:pPr>
        <w:pStyle w:val="Default"/>
        <w:numPr>
          <w:ilvl w:val="0"/>
          <w:numId w:val="42"/>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Default="00EA5FDD">
      <w:pPr>
        <w:pStyle w:val="Default"/>
        <w:spacing w:line="276" w:lineRule="auto"/>
        <w:ind w:left="1800"/>
        <w:rPr>
          <w:sz w:val="22"/>
          <w:szCs w:val="22"/>
        </w:rPr>
      </w:pPr>
    </w:p>
    <w:p w14:paraId="4A4E0562" w14:textId="44E5853B" w:rsidR="00EA5FDD" w:rsidRDefault="00250F4B">
      <w:pPr>
        <w:pStyle w:val="Default"/>
        <w:spacing w:line="276" w:lineRule="auto"/>
        <w:ind w:left="1800"/>
        <w:rPr>
          <w:color w:val="auto"/>
          <w:sz w:val="22"/>
          <w:szCs w:val="22"/>
        </w:rPr>
      </w:pPr>
      <w:r>
        <w:rPr>
          <w:color w:val="auto"/>
          <w:sz w:val="22"/>
          <w:szCs w:val="22"/>
        </w:rPr>
        <w:t>The CAISO shall use the short circuit study data from the latest completed Queue Cluster studies (either Phase I or Phase II) to test this screen</w:t>
      </w:r>
      <w:r w:rsidR="0057259C">
        <w:rPr>
          <w:color w:val="auto"/>
          <w:sz w:val="22"/>
          <w:szCs w:val="22"/>
        </w:rPr>
        <w:t xml:space="preserve">.  </w:t>
      </w:r>
    </w:p>
    <w:p w14:paraId="4A4E0563" w14:textId="77777777" w:rsidR="00EA5FDD" w:rsidRDefault="00EA5FDD">
      <w:pPr>
        <w:pStyle w:val="Default"/>
        <w:spacing w:line="276" w:lineRule="auto"/>
        <w:ind w:left="1800"/>
        <w:rPr>
          <w:sz w:val="22"/>
          <w:szCs w:val="22"/>
        </w:rPr>
      </w:pPr>
    </w:p>
    <w:p w14:paraId="4A4E0564" w14:textId="77777777" w:rsidR="00EA5FDD" w:rsidRDefault="00250F4B" w:rsidP="00432124">
      <w:pPr>
        <w:pStyle w:val="Default"/>
        <w:numPr>
          <w:ilvl w:val="0"/>
          <w:numId w:val="42"/>
        </w:numPr>
        <w:spacing w:line="276" w:lineRule="auto"/>
        <w:ind w:left="1800"/>
        <w:rPr>
          <w:sz w:val="22"/>
          <w:szCs w:val="22"/>
        </w:rPr>
      </w:pPr>
      <w:r>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Default="00EA5FDD">
      <w:pPr>
        <w:pStyle w:val="Default"/>
        <w:spacing w:line="276" w:lineRule="auto"/>
        <w:rPr>
          <w:sz w:val="22"/>
          <w:szCs w:val="22"/>
        </w:rPr>
      </w:pPr>
    </w:p>
    <w:p w14:paraId="4A4E0566" w14:textId="77777777" w:rsidR="00EA5FDD" w:rsidRDefault="00250F4B">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4A4E0567" w14:textId="77777777" w:rsidR="00EA5FDD" w:rsidRDefault="00EA5FDD">
      <w:pPr>
        <w:pStyle w:val="Default"/>
        <w:spacing w:line="276" w:lineRule="auto"/>
        <w:rPr>
          <w:sz w:val="22"/>
          <w:szCs w:val="22"/>
        </w:rPr>
      </w:pPr>
    </w:p>
    <w:p w14:paraId="4A4E0568" w14:textId="71F27A19" w:rsidR="00EA5FDD" w:rsidRDefault="00250F4B" w:rsidP="00432124">
      <w:pPr>
        <w:pStyle w:val="Default"/>
        <w:numPr>
          <w:ilvl w:val="0"/>
          <w:numId w:val="42"/>
        </w:numPr>
        <w:spacing w:line="276" w:lineRule="auto"/>
        <w:ind w:left="1800"/>
        <w:rPr>
          <w:sz w:val="22"/>
          <w:szCs w:val="22"/>
        </w:rPr>
      </w:pPr>
      <w:r w:rsidRPr="00144DC2">
        <w:rPr>
          <w:sz w:val="22"/>
        </w:rPr>
        <w:t>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w:t>
      </w:r>
      <w:r w:rsidR="0057259C">
        <w:rPr>
          <w:sz w:val="22"/>
        </w:rPr>
        <w:t xml:space="preserve">.  </w:t>
      </w:r>
    </w:p>
    <w:p w14:paraId="4A4E0569" w14:textId="77777777" w:rsidR="00EA5FDD" w:rsidRDefault="00250F4B" w:rsidP="005D5441">
      <w:pPr>
        <w:pStyle w:val="Heading4"/>
        <w:numPr>
          <w:ilvl w:val="3"/>
          <w:numId w:val="128"/>
        </w:numPr>
      </w:pPr>
      <w:bookmarkStart w:id="1027" w:name="_Toc23173319"/>
      <w:bookmarkStart w:id="1028" w:name="_Toc340911381"/>
      <w:bookmarkStart w:id="1029" w:name="_Toc15890712"/>
      <w:bookmarkStart w:id="1030" w:name="_Toc23173320"/>
      <w:bookmarkStart w:id="1031" w:name="_Toc109676425"/>
      <w:bookmarkStart w:id="1032" w:name="_Toc109994063"/>
      <w:bookmarkEnd w:id="1027"/>
      <w:r>
        <w:t>Effect of Passing the Screen</w:t>
      </w:r>
      <w:bookmarkEnd w:id="1028"/>
      <w:r>
        <w:rPr>
          <w:lang w:val="en-US"/>
        </w:rPr>
        <w:t>ing Process</w:t>
      </w:r>
      <w:r>
        <w:rPr>
          <w:rStyle w:val="FootnoteReference"/>
        </w:rPr>
        <w:footnoteReference w:id="120"/>
      </w:r>
      <w:bookmarkEnd w:id="1029"/>
      <w:bookmarkEnd w:id="1030"/>
      <w:bookmarkEnd w:id="1031"/>
      <w:bookmarkEnd w:id="1032"/>
    </w:p>
    <w:p w14:paraId="4A4E056A" w14:textId="77777777" w:rsidR="00EA5FDD" w:rsidRDefault="00EA5FDD">
      <w:pPr>
        <w:rPr>
          <w:lang w:eastAsia="x-none"/>
        </w:rPr>
      </w:pPr>
    </w:p>
    <w:p w14:paraId="4A4E056B" w14:textId="6B434E90" w:rsidR="00EA5FDD" w:rsidRDefault="00250F4B">
      <w:pPr>
        <w:pStyle w:val="Default"/>
        <w:spacing w:line="276" w:lineRule="auto"/>
        <w:ind w:left="1080"/>
        <w:rPr>
          <w:lang w:eastAsia="x-none"/>
        </w:rPr>
      </w:pPr>
      <w:r>
        <w:rPr>
          <w:sz w:val="22"/>
          <w:szCs w:val="22"/>
        </w:rPr>
        <w:t>If the proposed interconnection passes the screening process the Interconnection Request shall be approved</w:t>
      </w:r>
      <w:r w:rsidR="0057259C">
        <w:rPr>
          <w:sz w:val="22"/>
          <w:szCs w:val="22"/>
        </w:rPr>
        <w:t xml:space="preserve">.  </w:t>
      </w:r>
      <w:r>
        <w:rPr>
          <w:sz w:val="22"/>
          <w:szCs w:val="22"/>
        </w:rPr>
        <w:t>Within fifteen (15) Business Days thereafter, the Participating TO will provide the Interconnection Customer with a Small Generator Interconnection Agreement for execution.</w:t>
      </w:r>
    </w:p>
    <w:p w14:paraId="4A4E056C" w14:textId="77777777" w:rsidR="00EA5FDD" w:rsidRDefault="00250F4B" w:rsidP="005D5441">
      <w:pPr>
        <w:pStyle w:val="Heading4"/>
        <w:numPr>
          <w:ilvl w:val="3"/>
          <w:numId w:val="128"/>
        </w:numPr>
        <w:rPr>
          <w:lang w:val="en-US"/>
        </w:rPr>
      </w:pPr>
      <w:bookmarkStart w:id="1033" w:name="_Toc340911382"/>
      <w:bookmarkStart w:id="1034" w:name="_Toc15890713"/>
      <w:bookmarkStart w:id="1035" w:name="_Toc23173321"/>
      <w:bookmarkStart w:id="1036" w:name="_Toc109676426"/>
      <w:bookmarkStart w:id="1037" w:name="_Toc109994064"/>
      <w:r>
        <w:t>Effect of Failing the Screen</w:t>
      </w:r>
      <w:r>
        <w:rPr>
          <w:lang w:val="en-US"/>
        </w:rPr>
        <w:t>ing</w:t>
      </w:r>
      <w:bookmarkEnd w:id="1033"/>
      <w:r>
        <w:rPr>
          <w:lang w:val="en-US"/>
        </w:rPr>
        <w:t xml:space="preserve"> Process</w:t>
      </w:r>
      <w:bookmarkEnd w:id="1034"/>
      <w:bookmarkEnd w:id="1035"/>
      <w:bookmarkEnd w:id="1036"/>
      <w:bookmarkEnd w:id="1037"/>
    </w:p>
    <w:p w14:paraId="4A4E056D" w14:textId="77777777" w:rsidR="00EA5FDD" w:rsidRPr="00443D6C" w:rsidRDefault="00250F4B" w:rsidP="005D5441">
      <w:pPr>
        <w:pStyle w:val="Heading5"/>
        <w:numPr>
          <w:ilvl w:val="4"/>
          <w:numId w:val="128"/>
        </w:numPr>
        <w:ind w:left="2160" w:hanging="720"/>
      </w:pPr>
      <w:r w:rsidRPr="00443D6C">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2E4E12CB" w:rsidR="00EA5FDD" w:rsidRPr="002E21F1" w:rsidRDefault="00250F4B" w:rsidP="005D5441">
      <w:pPr>
        <w:pStyle w:val="Heading5"/>
        <w:numPr>
          <w:ilvl w:val="4"/>
          <w:numId w:val="128"/>
        </w:numPr>
        <w:ind w:left="2160" w:hanging="720"/>
        <w:rPr>
          <w:szCs w:val="20"/>
        </w:rPr>
      </w:pPr>
      <w:r w:rsidRPr="00443D6C">
        <w:lastRenderedPageBreak/>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w:t>
      </w:r>
      <w:r w:rsidR="0057259C">
        <w:t xml:space="preserve">.  </w:t>
      </w:r>
      <w:r w:rsidRPr="00443D6C">
        <w:t>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Default="00250F4B" w:rsidP="005D5441">
      <w:pPr>
        <w:pStyle w:val="Heading4"/>
        <w:numPr>
          <w:ilvl w:val="3"/>
          <w:numId w:val="128"/>
        </w:numPr>
        <w:rPr>
          <w:lang w:val="en-US"/>
        </w:rPr>
      </w:pPr>
      <w:bookmarkStart w:id="1038" w:name="_Toc340911383"/>
      <w:bookmarkStart w:id="1039" w:name="_Toc15890714"/>
      <w:bookmarkStart w:id="1040" w:name="_Toc23173322"/>
      <w:bookmarkStart w:id="1041" w:name="_Toc109676427"/>
      <w:bookmarkStart w:id="1042" w:name="_Toc109994065"/>
      <w:r>
        <w:t>Customer Options Meeting</w:t>
      </w:r>
      <w:bookmarkEnd w:id="1038"/>
      <w:r>
        <w:rPr>
          <w:rStyle w:val="FootnoteReference"/>
        </w:rPr>
        <w:footnoteReference w:id="121"/>
      </w:r>
      <w:bookmarkEnd w:id="1039"/>
      <w:bookmarkEnd w:id="1040"/>
      <w:bookmarkEnd w:id="1041"/>
      <w:bookmarkEnd w:id="1042"/>
    </w:p>
    <w:p w14:paraId="4A4E0571" w14:textId="77777777" w:rsidR="00EA5FDD" w:rsidRDefault="00EA5FDD">
      <w:pPr>
        <w:rPr>
          <w:lang w:eastAsia="x-none"/>
        </w:rPr>
      </w:pPr>
    </w:p>
    <w:p w14:paraId="4A4E0572" w14:textId="12908270" w:rsidR="00EA5FDD" w:rsidRDefault="00250F4B">
      <w:pPr>
        <w:pStyle w:val="Default"/>
        <w:spacing w:line="276" w:lineRule="auto"/>
        <w:ind w:left="1080"/>
        <w:rPr>
          <w:sz w:val="22"/>
          <w:szCs w:val="22"/>
        </w:rPr>
      </w:pPr>
      <w:r>
        <w:rPr>
          <w:sz w:val="22"/>
          <w:szCs w:val="22"/>
        </w:rPr>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w:t>
      </w:r>
      <w:r w:rsidR="0057259C">
        <w:rPr>
          <w:sz w:val="22"/>
          <w:szCs w:val="22"/>
        </w:rPr>
        <w:t xml:space="preserve">.  </w:t>
      </w:r>
      <w:r>
        <w:rPr>
          <w:sz w:val="22"/>
          <w:szCs w:val="22"/>
        </w:rPr>
        <w:t xml:space="preserve">Within ten (10) Business Days of the CAISO and Participating TO's determination, the CAISO and Participating TO shall offer to convene a customer options meeting with the CAISO and Participating TO </w:t>
      </w:r>
      <w:proofErr w:type="spellStart"/>
      <w:r>
        <w:rPr>
          <w:sz w:val="22"/>
          <w:szCs w:val="22"/>
        </w:rPr>
        <w:t>to</w:t>
      </w:r>
      <w:proofErr w:type="spellEnd"/>
      <w:r>
        <w:rPr>
          <w:sz w:val="22"/>
          <w:szCs w:val="22"/>
        </w:rPr>
        <w:t xml:space="preserve"> review possible Interconnection Customer facility modifications or the screen analysis and related results, to determine what further steps are needed to permit the Generating Facility to be connected safely and reliably</w:t>
      </w:r>
      <w:r w:rsidR="0057259C">
        <w:rPr>
          <w:sz w:val="22"/>
          <w:szCs w:val="22"/>
        </w:rPr>
        <w:t xml:space="preserve">.  </w:t>
      </w:r>
      <w:r>
        <w:rPr>
          <w:sz w:val="22"/>
          <w:szCs w:val="22"/>
        </w:rPr>
        <w:t>At the time of notification of the CAISO and Participating TO's determination, or at the customer options meeting, the CAISO and Participating TO shall:</w:t>
      </w:r>
    </w:p>
    <w:p w14:paraId="4A4E0573" w14:textId="3D1ADA67" w:rsidR="00EA5FDD" w:rsidRDefault="00250F4B" w:rsidP="005D5441">
      <w:pPr>
        <w:pStyle w:val="Heading5"/>
        <w:numPr>
          <w:ilvl w:val="4"/>
          <w:numId w:val="128"/>
        </w:numPr>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sidR="0057259C">
        <w:rPr>
          <w:rFonts w:eastAsia="Calibri"/>
          <w:lang w:val="en-US"/>
        </w:rPr>
        <w:t xml:space="preserve">.  </w:t>
      </w:r>
      <w:r>
        <w:rPr>
          <w:rFonts w:eastAsia="Calibri"/>
          <w:lang w:val="en-US"/>
        </w:rPr>
        <w:t xml:space="preserve">The CAISO will confer with the Participating TO </w:t>
      </w:r>
      <w:proofErr w:type="spellStart"/>
      <w:r>
        <w:rPr>
          <w:rFonts w:eastAsia="Calibri"/>
          <w:lang w:val="en-US"/>
        </w:rPr>
        <w:t>to</w:t>
      </w:r>
      <w:proofErr w:type="spellEnd"/>
      <w:r>
        <w:rPr>
          <w:rFonts w:eastAsia="Calibri"/>
          <w:lang w:val="en-US"/>
        </w:rPr>
        <w:t xml:space="preserve"> determine if the </w:t>
      </w:r>
      <w:r>
        <w:rPr>
          <w:lang w:val="en-US"/>
        </w:rPr>
        <w:t>I</w:t>
      </w:r>
      <w:proofErr w:type="spellStart"/>
      <w:r>
        <w:t>nterconnection</w:t>
      </w:r>
      <w:proofErr w:type="spellEnd"/>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w:t>
      </w:r>
      <w:r w:rsidR="0057259C">
        <w:rPr>
          <w:rFonts w:eastAsia="Calibri"/>
          <w:lang w:val="en-US"/>
        </w:rPr>
        <w:t xml:space="preserve">.  </w:t>
      </w:r>
      <w:r>
        <w:rPr>
          <w:rFonts w:eastAsia="Calibri"/>
          <w:lang w:val="en-US"/>
        </w:rPr>
        <w:t xml:space="preserve">If the Participating TO is able to develop a </w:t>
      </w:r>
      <w:r>
        <w:rPr>
          <w:rFonts w:eastAsia="Calibri"/>
        </w:rPr>
        <w:t>non-binding good faith estimate</w:t>
      </w:r>
      <w:r>
        <w:rPr>
          <w:rFonts w:eastAsia="Calibri"/>
          <w:lang w:val="en-US"/>
        </w:rPr>
        <w:t xml:space="preserve"> for minor modifications without performing a supplemental review, and </w:t>
      </w:r>
      <w:proofErr w:type="spellStart"/>
      <w:r>
        <w:rPr>
          <w:rFonts w:cs="Arial"/>
          <w:lang w:val="en-US"/>
        </w:rPr>
        <w:t>i</w:t>
      </w:r>
      <w:r>
        <w:rPr>
          <w:rFonts w:cs="Arial"/>
        </w:rPr>
        <w:t>f</w:t>
      </w:r>
      <w:proofErr w:type="spellEnd"/>
      <w:r>
        <w:rPr>
          <w:rFonts w:cs="Arial"/>
        </w:rPr>
        <w:t xml:space="preserve">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4A4E0574" w14:textId="77777777" w:rsidR="00EA5FDD" w:rsidRDefault="00250F4B" w:rsidP="005D5441">
      <w:pPr>
        <w:pStyle w:val="Heading5"/>
        <w:numPr>
          <w:ilvl w:val="4"/>
          <w:numId w:val="128"/>
        </w:numPr>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4A4E0575" w14:textId="1E67B7EE" w:rsidR="00EA5FDD" w:rsidRDefault="00250F4B" w:rsidP="005D5441">
      <w:pPr>
        <w:pStyle w:val="Heading5"/>
        <w:numPr>
          <w:ilvl w:val="4"/>
          <w:numId w:val="128"/>
        </w:numPr>
        <w:ind w:left="2160" w:hanging="720"/>
        <w:rPr>
          <w:lang w:eastAsia="en-US"/>
        </w:rPr>
      </w:pPr>
      <w:r>
        <w:rPr>
          <w:rFonts w:eastAsia="Calibri"/>
          <w:lang w:val="en-US"/>
        </w:rPr>
        <w:lastRenderedPageBreak/>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Section 3.5</w:t>
      </w:r>
      <w:r w:rsidR="0057259C">
        <w:rPr>
          <w:rFonts w:eastAsia="Calibri"/>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Request</w:t>
      </w:r>
      <w:r w:rsidR="0057259C">
        <w:rPr>
          <w:rFonts w:eastAsia="Calibri"/>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4A4E0576" w14:textId="77777777" w:rsidR="00EA5FDD" w:rsidRDefault="00250F4B" w:rsidP="005D5441">
      <w:pPr>
        <w:pStyle w:val="Heading4"/>
        <w:numPr>
          <w:ilvl w:val="3"/>
          <w:numId w:val="128"/>
        </w:numPr>
        <w:rPr>
          <w:lang w:val="en-US"/>
        </w:rPr>
      </w:pPr>
      <w:bookmarkStart w:id="1043" w:name="_Toc340911384"/>
      <w:bookmarkStart w:id="1044" w:name="_Toc15890715"/>
      <w:bookmarkStart w:id="1045" w:name="_Toc23173323"/>
      <w:bookmarkStart w:id="1046" w:name="_Toc109676428"/>
      <w:bookmarkStart w:id="1047" w:name="_Toc109994066"/>
      <w:r>
        <w:t>Supplemental Review</w:t>
      </w:r>
      <w:bookmarkEnd w:id="1043"/>
      <w:r>
        <w:rPr>
          <w:rStyle w:val="FootnoteReference"/>
        </w:rPr>
        <w:footnoteReference w:id="122"/>
      </w:r>
      <w:bookmarkEnd w:id="1044"/>
      <w:bookmarkEnd w:id="1045"/>
      <w:bookmarkEnd w:id="1046"/>
      <w:bookmarkEnd w:id="1047"/>
    </w:p>
    <w:p w14:paraId="4A4E0577" w14:textId="77777777" w:rsidR="00EA5FDD" w:rsidRDefault="00250F4B" w:rsidP="005D5441">
      <w:pPr>
        <w:pStyle w:val="Heading4"/>
        <w:numPr>
          <w:ilvl w:val="3"/>
          <w:numId w:val="128"/>
        </w:numPr>
        <w:rPr>
          <w:lang w:val="en-US"/>
        </w:rPr>
      </w:pPr>
      <w:bookmarkStart w:id="1048" w:name="_Toc340911385"/>
      <w:bookmarkStart w:id="1049" w:name="_Toc15890716"/>
      <w:bookmarkStart w:id="1050" w:name="_Toc23173324"/>
      <w:bookmarkStart w:id="1051" w:name="_Toc109676429"/>
      <w:bookmarkStart w:id="1052" w:name="_Toc109994067"/>
      <w:r>
        <w:t>Purpose of Supplemental Review</w:t>
      </w:r>
      <w:bookmarkEnd w:id="1048"/>
      <w:bookmarkEnd w:id="1049"/>
      <w:bookmarkEnd w:id="1050"/>
      <w:bookmarkEnd w:id="1051"/>
      <w:bookmarkEnd w:id="1052"/>
    </w:p>
    <w:p w14:paraId="4A4E0578" w14:textId="77777777" w:rsidR="00EA5FDD" w:rsidRDefault="00EA5FDD">
      <w:pPr>
        <w:rPr>
          <w:lang w:eastAsia="x-none"/>
        </w:rPr>
      </w:pPr>
    </w:p>
    <w:p w14:paraId="4A4E057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Default="00EA5FDD">
      <w:pPr>
        <w:spacing w:line="276" w:lineRule="auto"/>
        <w:ind w:left="1080"/>
        <w:rPr>
          <w:rFonts w:ascii="Arial" w:hAnsi="Arial" w:cs="Arial"/>
          <w:color w:val="000000"/>
          <w:sz w:val="22"/>
          <w:szCs w:val="22"/>
        </w:rPr>
      </w:pPr>
    </w:p>
    <w:p w14:paraId="4A4E057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Default="00EA5FDD">
      <w:pPr>
        <w:spacing w:line="276" w:lineRule="auto"/>
        <w:ind w:left="1080"/>
        <w:rPr>
          <w:rFonts w:ascii="Arial" w:hAnsi="Arial" w:cs="Arial"/>
          <w:color w:val="000000"/>
          <w:sz w:val="22"/>
          <w:szCs w:val="22"/>
        </w:rPr>
      </w:pPr>
    </w:p>
    <w:p w14:paraId="4A4E057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Default="00250F4B" w:rsidP="005D5441">
      <w:pPr>
        <w:pStyle w:val="Heading4"/>
        <w:numPr>
          <w:ilvl w:val="3"/>
          <w:numId w:val="128"/>
        </w:numPr>
        <w:rPr>
          <w:lang w:val="en-US"/>
        </w:rPr>
      </w:pPr>
      <w:bookmarkStart w:id="1053" w:name="_Toc23173325"/>
      <w:bookmarkStart w:id="1054" w:name="_Toc340911386"/>
      <w:bookmarkStart w:id="1055" w:name="_Toc15890717"/>
      <w:bookmarkStart w:id="1056" w:name="_Toc23173326"/>
      <w:bookmarkStart w:id="1057" w:name="_Toc109676430"/>
      <w:bookmarkStart w:id="1058" w:name="_Toc109994068"/>
      <w:bookmarkEnd w:id="1053"/>
      <w:r>
        <w:t>Additional Deposit</w:t>
      </w:r>
      <w:bookmarkEnd w:id="1054"/>
      <w:bookmarkEnd w:id="1055"/>
      <w:bookmarkEnd w:id="1056"/>
      <w:bookmarkEnd w:id="1057"/>
      <w:bookmarkEnd w:id="1058"/>
    </w:p>
    <w:p w14:paraId="4A4E057F" w14:textId="77777777" w:rsidR="00EA5FDD" w:rsidRDefault="00EA5FDD">
      <w:pPr>
        <w:rPr>
          <w:lang w:eastAsia="x-none"/>
        </w:rPr>
      </w:pPr>
    </w:p>
    <w:p w14:paraId="4A4E0580" w14:textId="77777777" w:rsidR="00EA5FDD" w:rsidRDefault="00250F4B">
      <w:pPr>
        <w:spacing w:line="276" w:lineRule="auto"/>
        <w:ind w:left="1080"/>
        <w:rPr>
          <w:rFonts w:ascii="Arial" w:hAnsi="Arial" w:cs="Arial"/>
          <w:color w:val="000000"/>
          <w:sz w:val="22"/>
          <w:szCs w:val="22"/>
        </w:rPr>
      </w:pPr>
      <w:bookmarkStart w:id="1059"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24621DA1"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Participating TO, both within fifteen (15) Business Days of the offer, or elect one of the options set forth in GIDAP Section 5.4.3</w:t>
      </w:r>
      <w:r w:rsidR="0057259C">
        <w:rPr>
          <w:rFonts w:ascii="Arial" w:hAnsi="Arial" w:cs="Arial"/>
          <w:color w:val="000000"/>
          <w:sz w:val="22"/>
          <w:szCs w:val="22"/>
        </w:rPr>
        <w:t xml:space="preserve">.  </w:t>
      </w:r>
    </w:p>
    <w:p w14:paraId="4A4E0582" w14:textId="77777777" w:rsidR="00EA5FDD" w:rsidRDefault="00250F4B" w:rsidP="005D5441">
      <w:pPr>
        <w:pStyle w:val="Heading4"/>
        <w:numPr>
          <w:ilvl w:val="3"/>
          <w:numId w:val="128"/>
        </w:numPr>
        <w:rPr>
          <w:lang w:val="en-US"/>
        </w:rPr>
      </w:pPr>
      <w:bookmarkStart w:id="1060" w:name="_Toc23173327"/>
      <w:bookmarkStart w:id="1061" w:name="_Toc15890718"/>
      <w:bookmarkStart w:id="1062" w:name="_Toc23173328"/>
      <w:bookmarkStart w:id="1063" w:name="_Toc109676431"/>
      <w:bookmarkStart w:id="1064" w:name="_Toc109994069"/>
      <w:bookmarkEnd w:id="1060"/>
      <w:r>
        <w:rPr>
          <w:lang w:val="en-US"/>
        </w:rPr>
        <w:t>Refund</w:t>
      </w:r>
      <w:bookmarkEnd w:id="1061"/>
      <w:bookmarkEnd w:id="1062"/>
      <w:bookmarkEnd w:id="1063"/>
      <w:bookmarkEnd w:id="1064"/>
    </w:p>
    <w:p w14:paraId="4A4E0583" w14:textId="77777777" w:rsidR="00EA5FDD" w:rsidRDefault="00EA5FDD">
      <w:pPr>
        <w:spacing w:line="276" w:lineRule="auto"/>
        <w:ind w:left="1080"/>
        <w:rPr>
          <w:rFonts w:ascii="Arial" w:hAnsi="Arial" w:cs="Arial"/>
          <w:color w:val="000000"/>
          <w:sz w:val="22"/>
          <w:szCs w:val="22"/>
        </w:rPr>
      </w:pPr>
    </w:p>
    <w:p w14:paraId="4A4E0584" w14:textId="1413CD5C"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w:t>
      </w:r>
      <w:r w:rsidR="0057259C">
        <w:rPr>
          <w:rFonts w:ascii="Arial" w:hAnsi="Arial" w:cs="Arial"/>
          <w:color w:val="000000"/>
          <w:sz w:val="22"/>
          <w:szCs w:val="22"/>
        </w:rPr>
        <w:t xml:space="preserve">.  </w:t>
      </w:r>
      <w:r>
        <w:rPr>
          <w:rFonts w:ascii="Arial" w:hAnsi="Arial" w:cs="Arial"/>
          <w:color w:val="000000"/>
          <w:sz w:val="22"/>
          <w:szCs w:val="22"/>
        </w:rPr>
        <w:t>If the deposit exceeds the invoiced costs, the CAISO and Participating TO will return such excess, without interest, within twenty (20) Business Days of the invoice.</w:t>
      </w:r>
    </w:p>
    <w:p w14:paraId="4A4E0585" w14:textId="77777777" w:rsidR="00EA5FDD" w:rsidRDefault="00250F4B" w:rsidP="005D5441">
      <w:pPr>
        <w:pStyle w:val="Heading4"/>
        <w:numPr>
          <w:ilvl w:val="3"/>
          <w:numId w:val="128"/>
        </w:numPr>
        <w:rPr>
          <w:lang w:val="en-US"/>
        </w:rPr>
      </w:pPr>
      <w:bookmarkStart w:id="1065" w:name="_Toc23173329"/>
      <w:bookmarkStart w:id="1066" w:name="_Toc15890719"/>
      <w:bookmarkStart w:id="1067" w:name="_Toc23173330"/>
      <w:bookmarkStart w:id="1068" w:name="_Toc109676432"/>
      <w:bookmarkStart w:id="1069" w:name="_Toc109994070"/>
      <w:bookmarkEnd w:id="1065"/>
      <w:r>
        <w:t>Timelines</w:t>
      </w:r>
      <w:bookmarkEnd w:id="1059"/>
      <w:bookmarkEnd w:id="1066"/>
      <w:bookmarkEnd w:id="1067"/>
      <w:bookmarkEnd w:id="1068"/>
      <w:bookmarkEnd w:id="1069"/>
    </w:p>
    <w:p w14:paraId="4A4E0586" w14:textId="77777777" w:rsidR="00EA5FDD" w:rsidRDefault="00EA5FDD">
      <w:pPr>
        <w:spacing w:line="276" w:lineRule="auto"/>
        <w:ind w:left="1080"/>
        <w:rPr>
          <w:rFonts w:ascii="Arial" w:hAnsi="Arial" w:cs="Arial"/>
          <w:color w:val="000000"/>
          <w:sz w:val="22"/>
          <w:szCs w:val="22"/>
        </w:rPr>
      </w:pPr>
    </w:p>
    <w:p w14:paraId="4A4E058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lastRenderedPageBreak/>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4A4E0588" w14:textId="77777777" w:rsidR="00EA5FDD" w:rsidRDefault="00EA5FDD">
      <w:pPr>
        <w:spacing w:line="276" w:lineRule="auto"/>
        <w:ind w:left="1080"/>
        <w:rPr>
          <w:rFonts w:ascii="Arial" w:hAnsi="Arial" w:cs="Arial"/>
          <w:color w:val="000000"/>
          <w:sz w:val="22"/>
          <w:szCs w:val="22"/>
        </w:rPr>
      </w:pPr>
    </w:p>
    <w:p w14:paraId="4A4E0589" w14:textId="77777777" w:rsidR="00EA5FDD" w:rsidRDefault="00250F4B" w:rsidP="00432124">
      <w:pPr>
        <w:numPr>
          <w:ilvl w:val="0"/>
          <w:numId w:val="9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4A4E058A" w14:textId="77777777" w:rsidR="00EA5FDD" w:rsidRDefault="00EA5FDD">
      <w:pPr>
        <w:autoSpaceDE w:val="0"/>
        <w:autoSpaceDN w:val="0"/>
        <w:adjustRightInd w:val="0"/>
        <w:ind w:left="2160"/>
        <w:rPr>
          <w:rFonts w:ascii="Arial" w:hAnsi="Arial" w:cs="Arial"/>
          <w:color w:val="000000"/>
          <w:sz w:val="22"/>
          <w:szCs w:val="22"/>
        </w:rPr>
      </w:pPr>
    </w:p>
    <w:p w14:paraId="4A4E058B" w14:textId="77777777" w:rsidR="00EA5FDD" w:rsidRDefault="00250F4B" w:rsidP="00432124">
      <w:pPr>
        <w:numPr>
          <w:ilvl w:val="0"/>
          <w:numId w:val="9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4A4E058C" w14:textId="77777777" w:rsidR="00EA5FDD" w:rsidRDefault="00EA5FDD">
      <w:pPr>
        <w:autoSpaceDE w:val="0"/>
        <w:autoSpaceDN w:val="0"/>
        <w:adjustRightInd w:val="0"/>
        <w:ind w:left="2160"/>
        <w:rPr>
          <w:rFonts w:ascii="Arial" w:hAnsi="Arial" w:cs="Arial"/>
          <w:color w:val="000000"/>
          <w:sz w:val="22"/>
          <w:szCs w:val="22"/>
        </w:rPr>
      </w:pPr>
    </w:p>
    <w:p w14:paraId="4A4E058D" w14:textId="1B276013" w:rsidR="00EA5FDD" w:rsidRDefault="00250F4B" w:rsidP="00432124">
      <w:pPr>
        <w:numPr>
          <w:ilvl w:val="0"/>
          <w:numId w:val="91"/>
        </w:numPr>
        <w:autoSpaceDE w:val="0"/>
        <w:autoSpaceDN w:val="0"/>
        <w:adjustRightInd w:val="0"/>
        <w:rPr>
          <w:rFonts w:ascii="Arial" w:hAnsi="Arial" w:cs="Arial"/>
          <w:color w:val="000000"/>
          <w:sz w:val="22"/>
          <w:szCs w:val="22"/>
        </w:rPr>
      </w:pPr>
      <w:r>
        <w:rPr>
          <w:rFonts w:ascii="Arial" w:hAnsi="Arial" w:cs="Arial"/>
          <w:color w:val="000000"/>
          <w:sz w:val="22"/>
          <w:szCs w:val="22"/>
        </w:rPr>
        <w:t>Include with the notification copies of the analysis and data underlying the CAISO and Participating TO’s determinations under the screening process</w:t>
      </w:r>
      <w:r w:rsidR="0057259C">
        <w:rPr>
          <w:rFonts w:ascii="Arial" w:hAnsi="Arial" w:cs="Arial"/>
          <w:color w:val="000000"/>
          <w:sz w:val="22"/>
          <w:szCs w:val="22"/>
        </w:rPr>
        <w:t xml:space="preserve">.  </w:t>
      </w:r>
    </w:p>
    <w:p w14:paraId="4A4E058E" w14:textId="77777777" w:rsidR="00EA5FDD" w:rsidRDefault="00EA5FDD">
      <w:pPr>
        <w:spacing w:line="276" w:lineRule="auto"/>
        <w:ind w:left="1080"/>
        <w:rPr>
          <w:rFonts w:ascii="Arial" w:hAnsi="Arial" w:cs="Arial"/>
          <w:color w:val="000000"/>
          <w:sz w:val="22"/>
          <w:szCs w:val="22"/>
        </w:rPr>
      </w:pPr>
    </w:p>
    <w:p w14:paraId="4A4E058F"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Default="00EA5FDD" w:rsidP="00144DC2">
      <w:pPr>
        <w:spacing w:line="276" w:lineRule="auto"/>
        <w:rPr>
          <w:rFonts w:ascii="Arial" w:hAnsi="Arial" w:cs="Arial"/>
          <w:color w:val="000000"/>
          <w:sz w:val="22"/>
          <w:szCs w:val="22"/>
        </w:rPr>
      </w:pPr>
    </w:p>
    <w:p w14:paraId="4A4E0591" w14:textId="77777777" w:rsidR="00EA5FDD" w:rsidRDefault="00250F4B" w:rsidP="00432124">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4A4E0592" w14:textId="77777777" w:rsidR="00EA5FDD" w:rsidRDefault="00EA5FDD">
      <w:pPr>
        <w:spacing w:line="276" w:lineRule="auto"/>
        <w:ind w:left="1440"/>
        <w:rPr>
          <w:rFonts w:ascii="Arial" w:hAnsi="Arial" w:cs="Arial"/>
          <w:color w:val="000000"/>
          <w:sz w:val="22"/>
          <w:szCs w:val="22"/>
        </w:rPr>
      </w:pPr>
    </w:p>
    <w:p w14:paraId="4A4E0593" w14:textId="77777777" w:rsidR="00EA5FDD" w:rsidRDefault="00250F4B" w:rsidP="00432124">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Default="00EA5FDD">
      <w:pPr>
        <w:spacing w:line="276" w:lineRule="auto"/>
        <w:ind w:left="1440"/>
        <w:rPr>
          <w:rFonts w:ascii="Arial" w:hAnsi="Arial" w:cs="Arial"/>
          <w:color w:val="000000"/>
          <w:sz w:val="22"/>
          <w:szCs w:val="22"/>
        </w:rPr>
      </w:pPr>
    </w:p>
    <w:p w14:paraId="4A4E0595" w14:textId="77777777" w:rsidR="00EA5FDD" w:rsidRDefault="00250F4B" w:rsidP="00432124">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4A4E0596" w14:textId="77777777" w:rsidR="00EA5FDD" w:rsidRDefault="00EA5FDD">
      <w:pPr>
        <w:rPr>
          <w:lang w:val="x-none"/>
        </w:rPr>
      </w:pPr>
    </w:p>
    <w:p w14:paraId="4A4E0597"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Default="00EA5FDD">
      <w:pPr>
        <w:autoSpaceDE w:val="0"/>
        <w:autoSpaceDN w:val="0"/>
        <w:adjustRightInd w:val="0"/>
        <w:ind w:left="1080"/>
        <w:rPr>
          <w:rFonts w:ascii="Arial" w:hAnsi="Arial" w:cs="Arial"/>
          <w:color w:val="000000"/>
          <w:sz w:val="22"/>
          <w:szCs w:val="22"/>
        </w:rPr>
      </w:pPr>
    </w:p>
    <w:p w14:paraId="4A4E0599"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Default="00EA5FDD">
      <w:pPr>
        <w:rPr>
          <w:lang w:val="x-none" w:eastAsia="x-none"/>
        </w:rPr>
      </w:pPr>
    </w:p>
    <w:p w14:paraId="4A4E059B" w14:textId="461C4B54" w:rsidR="00EA5FDD" w:rsidRDefault="00250F4B" w:rsidP="00432124">
      <w:pPr>
        <w:numPr>
          <w:ilvl w:val="0"/>
          <w:numId w:val="94"/>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w:t>
      </w:r>
      <w:r w:rsidR="0057259C">
        <w:rPr>
          <w:rFonts w:ascii="Arial" w:hAnsi="Arial" w:cs="Arial"/>
          <w:sz w:val="22"/>
          <w:szCs w:val="22"/>
          <w:lang w:eastAsia="x-none"/>
        </w:rPr>
        <w:t xml:space="preserve">.  </w:t>
      </w:r>
      <w:r>
        <w:rPr>
          <w:rFonts w:ascii="Arial" w:hAnsi="Arial" w:cs="Arial"/>
          <w:sz w:val="22"/>
          <w:szCs w:val="22"/>
          <w:lang w:eastAsia="x-none"/>
        </w:rPr>
        <w:t>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Default="00EA5FDD">
      <w:pPr>
        <w:rPr>
          <w:lang w:val="x-none" w:eastAsia="x-none"/>
        </w:rPr>
      </w:pPr>
    </w:p>
    <w:p w14:paraId="4A4E059D" w14:textId="60A7AD1F"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w:t>
      </w:r>
      <w:r>
        <w:rPr>
          <w:rFonts w:ascii="Arial" w:hAnsi="Arial"/>
          <w:bCs/>
          <w:iCs/>
          <w:sz w:val="22"/>
          <w:szCs w:val="22"/>
          <w:lang w:val="x-none" w:eastAsia="x-none"/>
        </w:rPr>
        <w:lastRenderedPageBreak/>
        <w:t>line section minimum load relevant for the application of the Minimum Load Screen under GIDAP Section 5.5.4</w:t>
      </w:r>
      <w:r w:rsidR="0057259C">
        <w:rPr>
          <w:rFonts w:ascii="Arial" w:hAnsi="Arial"/>
          <w:bCs/>
          <w:iCs/>
          <w:sz w:val="22"/>
          <w:szCs w:val="22"/>
          <w:lang w:val="x-none" w:eastAsia="x-none"/>
        </w:rPr>
        <w:t xml:space="preserve">.  </w:t>
      </w:r>
      <w:r>
        <w:rPr>
          <w:rFonts w:ascii="Arial" w:hAnsi="Arial"/>
          <w:bCs/>
          <w:iCs/>
          <w:sz w:val="22"/>
          <w:szCs w:val="22"/>
          <w:lang w:val="x-none" w:eastAsia="x-none"/>
        </w:rPr>
        <w:t xml:space="preserve">Solar </w:t>
      </w:r>
      <w:r>
        <w:rPr>
          <w:rFonts w:ascii="Arial" w:hAnsi="Arial"/>
          <w:bCs/>
          <w:iCs/>
          <w:sz w:val="22"/>
          <w:szCs w:val="22"/>
          <w:lang w:eastAsia="x-none"/>
        </w:rPr>
        <w:t>p</w:t>
      </w:r>
      <w:proofErr w:type="spellStart"/>
      <w:r>
        <w:rPr>
          <w:rFonts w:ascii="Arial" w:hAnsi="Arial"/>
          <w:bCs/>
          <w:iCs/>
          <w:sz w:val="22"/>
          <w:szCs w:val="22"/>
          <w:lang w:val="x-none" w:eastAsia="x-none"/>
        </w:rPr>
        <w:t>hotovoltaic</w:t>
      </w:r>
      <w:proofErr w:type="spellEnd"/>
      <w:r>
        <w:rPr>
          <w:rFonts w:ascii="Arial" w:hAnsi="Arial"/>
          <w:bCs/>
          <w:iCs/>
          <w:sz w:val="22"/>
          <w:szCs w:val="22"/>
          <w:lang w:val="x-none" w:eastAsia="x-none"/>
        </w:rPr>
        <w:t xml:space="preserve"> (PV) generation systems with no battery storage use daytime minimum load (i.e</w:t>
      </w:r>
      <w:r w:rsidR="0057259C">
        <w:rPr>
          <w:rFonts w:ascii="Arial" w:hAnsi="Arial"/>
          <w:bCs/>
          <w:iCs/>
          <w:sz w:val="22"/>
          <w:szCs w:val="22"/>
          <w:lang w:val="x-none" w:eastAsia="x-none"/>
        </w:rPr>
        <w:t xml:space="preserve">.  </w:t>
      </w:r>
      <w:r>
        <w:rPr>
          <w:rFonts w:ascii="Arial" w:hAnsi="Arial"/>
          <w:bCs/>
          <w:iCs/>
          <w:sz w:val="22"/>
          <w:szCs w:val="22"/>
          <w:lang w:val="x-none" w:eastAsia="x-none"/>
        </w:rPr>
        <w:t>10 a.m</w:t>
      </w:r>
      <w:r w:rsidR="0057259C">
        <w:rPr>
          <w:rFonts w:ascii="Arial" w:hAnsi="Arial"/>
          <w:bCs/>
          <w:iCs/>
          <w:sz w:val="22"/>
          <w:szCs w:val="22"/>
          <w:lang w:val="x-none" w:eastAsia="x-none"/>
        </w:rPr>
        <w:t xml:space="preserve">.  </w:t>
      </w:r>
      <w:r>
        <w:rPr>
          <w:rFonts w:ascii="Arial" w:hAnsi="Arial"/>
          <w:bCs/>
          <w:iCs/>
          <w:sz w:val="22"/>
          <w:szCs w:val="22"/>
          <w:lang w:val="x-none" w:eastAsia="x-none"/>
        </w:rPr>
        <w:t>to 4 p.m</w:t>
      </w:r>
      <w:r w:rsidR="0057259C">
        <w:rPr>
          <w:rFonts w:ascii="Arial" w:hAnsi="Arial"/>
          <w:bCs/>
          <w:iCs/>
          <w:sz w:val="22"/>
          <w:szCs w:val="22"/>
          <w:lang w:val="x-none" w:eastAsia="x-none"/>
        </w:rPr>
        <w:t xml:space="preserve">.  </w:t>
      </w:r>
      <w:r>
        <w:rPr>
          <w:rFonts w:ascii="Arial" w:hAnsi="Arial"/>
          <w:bCs/>
          <w:iCs/>
          <w:sz w:val="22"/>
          <w:szCs w:val="22"/>
          <w:lang w:val="x-none" w:eastAsia="x-none"/>
        </w:rPr>
        <w:t>for fixed panel systems and 8 a.m</w:t>
      </w:r>
      <w:r w:rsidR="0057259C">
        <w:rPr>
          <w:rFonts w:ascii="Arial" w:hAnsi="Arial"/>
          <w:bCs/>
          <w:iCs/>
          <w:sz w:val="22"/>
          <w:szCs w:val="22"/>
          <w:lang w:val="x-none" w:eastAsia="x-none"/>
        </w:rPr>
        <w:t xml:space="preserve">.  </w:t>
      </w:r>
      <w:r>
        <w:rPr>
          <w:rFonts w:ascii="Arial" w:hAnsi="Arial"/>
          <w:bCs/>
          <w:iCs/>
          <w:sz w:val="22"/>
          <w:szCs w:val="22"/>
          <w:lang w:val="x-none" w:eastAsia="x-none"/>
        </w:rPr>
        <w:t>to 6 p.m</w:t>
      </w:r>
      <w:r w:rsidR="0057259C">
        <w:rPr>
          <w:rFonts w:ascii="Arial" w:hAnsi="Arial"/>
          <w:bCs/>
          <w:iCs/>
          <w:sz w:val="22"/>
          <w:szCs w:val="22"/>
          <w:lang w:val="x-none" w:eastAsia="x-none"/>
        </w:rPr>
        <w:t xml:space="preserve">.  </w:t>
      </w:r>
      <w:r>
        <w:rPr>
          <w:rFonts w:ascii="Arial" w:hAnsi="Arial"/>
          <w:bCs/>
          <w:iCs/>
          <w:sz w:val="22"/>
          <w:szCs w:val="22"/>
          <w:lang w:val="x-none" w:eastAsia="x-none"/>
        </w:rPr>
        <w:t>for PV systems utilizing tracking systems), while all other generation use absolute minimum load.</w:t>
      </w:r>
    </w:p>
    <w:p w14:paraId="4A4E059E" w14:textId="77777777"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4A4E05A0" w14:textId="77777777" w:rsidR="00EA5FDD" w:rsidRDefault="00EA5FDD">
      <w:pPr>
        <w:autoSpaceDE w:val="0"/>
        <w:autoSpaceDN w:val="0"/>
        <w:adjustRightInd w:val="0"/>
        <w:ind w:left="1080"/>
        <w:rPr>
          <w:rFonts w:ascii="Arial" w:hAnsi="Arial" w:cs="Arial"/>
          <w:sz w:val="22"/>
          <w:szCs w:val="22"/>
          <w:lang w:eastAsia="x-none"/>
        </w:rPr>
      </w:pPr>
    </w:p>
    <w:p w14:paraId="4A4E05A1" w14:textId="77777777" w:rsidR="00EA5FDD" w:rsidRDefault="00250F4B" w:rsidP="00432124">
      <w:pPr>
        <w:numPr>
          <w:ilvl w:val="0"/>
          <w:numId w:val="94"/>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Default="00EA5FDD">
      <w:pPr>
        <w:autoSpaceDE w:val="0"/>
        <w:autoSpaceDN w:val="0"/>
        <w:adjustRightInd w:val="0"/>
        <w:ind w:left="1080"/>
        <w:rPr>
          <w:rFonts w:ascii="Arial" w:hAnsi="Arial" w:cs="Arial"/>
          <w:sz w:val="22"/>
          <w:szCs w:val="22"/>
          <w:lang w:eastAsia="x-none"/>
        </w:rPr>
      </w:pPr>
    </w:p>
    <w:p w14:paraId="4A4E05A3" w14:textId="4E3D85BB" w:rsidR="00EA5FDD" w:rsidRDefault="00250F4B" w:rsidP="00432124">
      <w:pPr>
        <w:numPr>
          <w:ilvl w:val="0"/>
          <w:numId w:val="94"/>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w:t>
      </w:r>
      <w:r w:rsidR="0057259C">
        <w:rPr>
          <w:rFonts w:ascii="Arial" w:hAnsi="Arial" w:cs="Arial"/>
          <w:sz w:val="22"/>
          <w:szCs w:val="22"/>
          <w:lang w:eastAsia="x-none"/>
        </w:rPr>
        <w:t xml:space="preserve">.  </w:t>
      </w:r>
      <w:r>
        <w:rPr>
          <w:rFonts w:ascii="Arial" w:hAnsi="Arial" w:cs="Arial"/>
          <w:sz w:val="22"/>
          <w:szCs w:val="22"/>
          <w:lang w:eastAsia="x-none"/>
        </w:rPr>
        <w:t>The CAISO and Participating TO shall give due consideration to the following and other factors in determining potential impacts to safety and reliability applying this screen.</w:t>
      </w:r>
    </w:p>
    <w:p w14:paraId="4A4E05A4" w14:textId="77777777" w:rsidR="00EA5FDD" w:rsidRPr="00443D6C" w:rsidRDefault="00250F4B" w:rsidP="00432124">
      <w:pPr>
        <w:pStyle w:val="Heading5"/>
        <w:numPr>
          <w:ilvl w:val="4"/>
          <w:numId w:val="112"/>
        </w:numPr>
        <w:ind w:left="2160" w:hanging="720"/>
      </w:pPr>
      <w:r w:rsidRPr="00443D6C">
        <w:t>Whether the line section has significant minimum loading level dominated by a small number of customers (e.g., several large commercial customers).</w:t>
      </w:r>
    </w:p>
    <w:p w14:paraId="4A4E05A5" w14:textId="77777777"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4A4E05A6" w14:textId="222284FF"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w:t>
      </w:r>
      <w:r w:rsidR="0057259C">
        <w:rPr>
          <w:rFonts w:ascii="Arial" w:hAnsi="Arial"/>
          <w:bCs/>
          <w:iCs/>
          <w:sz w:val="22"/>
          <w:szCs w:val="22"/>
          <w:lang w:val="x-none" w:eastAsia="x-none"/>
        </w:rPr>
        <w:t xml:space="preserve">.  </w:t>
      </w:r>
      <w:r>
        <w:rPr>
          <w:rFonts w:ascii="Arial" w:hAnsi="Arial"/>
          <w:bCs/>
          <w:iCs/>
          <w:sz w:val="22"/>
          <w:szCs w:val="22"/>
          <w:lang w:val="x-none" w:eastAsia="x-none"/>
        </w:rPr>
        <w:t xml:space="preserve">For purposes of this screen, a Mainline is the three-phase backbone of a circuit and will typically constitute lines with wire sizes of 4/0 American wire gauge, 336.4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397.5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477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and 795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w:t>
      </w:r>
    </w:p>
    <w:p w14:paraId="4A4E05A7" w14:textId="77777777"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proposed Generating Facility employs equipment or systems certified by a recognized standards organization to address technical </w:t>
      </w:r>
      <w:r>
        <w:rPr>
          <w:rFonts w:ascii="Arial" w:hAnsi="Arial"/>
          <w:bCs/>
          <w:iCs/>
          <w:sz w:val="22"/>
          <w:szCs w:val="22"/>
          <w:lang w:val="x-none" w:eastAsia="x-none"/>
        </w:rPr>
        <w:lastRenderedPageBreak/>
        <w:t>issues such as, but not limited to, islanding, reverse power flow, or voltage quality.</w:t>
      </w:r>
    </w:p>
    <w:p w14:paraId="4A4E05AA" w14:textId="51553F23" w:rsidR="00EA5FDD" w:rsidRDefault="00250F4B" w:rsidP="005D5441">
      <w:pPr>
        <w:numPr>
          <w:ilvl w:val="4"/>
          <w:numId w:val="128"/>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proofErr w:type="spellStart"/>
      <w:r>
        <w:rPr>
          <w:rFonts w:ascii="Arial" w:hAnsi="Arial" w:cs="Arial"/>
          <w:bCs/>
          <w:iCs/>
          <w:color w:val="000000"/>
          <w:sz w:val="22"/>
          <w:szCs w:val="22"/>
          <w:lang w:eastAsia="x-none"/>
        </w:rPr>
        <w:t>proces</w:t>
      </w:r>
      <w:proofErr w:type="spellEnd"/>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w:t>
      </w:r>
      <w:r w:rsidR="0057259C">
        <w:rPr>
          <w:rFonts w:ascii="Arial" w:hAnsi="Arial" w:cs="Arial"/>
          <w:bCs/>
          <w:iCs/>
          <w:color w:val="000000"/>
          <w:sz w:val="22"/>
          <w:szCs w:val="22"/>
          <w:lang w:val="x-none" w:eastAsia="x-none"/>
        </w:rPr>
        <w:t xml:space="preserve">.  </w:t>
      </w:r>
      <w:r>
        <w:rPr>
          <w:rFonts w:ascii="Arial" w:hAnsi="Arial" w:cs="Arial"/>
          <w:bCs/>
          <w:iCs/>
          <w:color w:val="000000"/>
          <w:sz w:val="22"/>
          <w:szCs w:val="22"/>
          <w:lang w:val="x-none" w:eastAsia="x-none"/>
        </w:rPr>
        <w:t>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Default="00EA5FDD">
      <w:pPr>
        <w:spacing w:line="276" w:lineRule="auto"/>
        <w:rPr>
          <w:rFonts w:ascii="Arial" w:hAnsi="Arial" w:cs="Arial"/>
          <w:color w:val="000000"/>
          <w:sz w:val="22"/>
          <w:szCs w:val="22"/>
        </w:rPr>
      </w:pPr>
    </w:p>
    <w:p w14:paraId="4A4E05AC"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Default="00EA5FDD">
      <w:pPr>
        <w:autoSpaceDE w:val="0"/>
        <w:autoSpaceDN w:val="0"/>
        <w:adjustRightInd w:val="0"/>
        <w:ind w:left="1080"/>
        <w:rPr>
          <w:rFonts w:ascii="Arial" w:hAnsi="Arial" w:cs="Arial"/>
          <w:color w:val="000000"/>
          <w:sz w:val="22"/>
          <w:szCs w:val="22"/>
        </w:rPr>
      </w:pPr>
    </w:p>
    <w:p w14:paraId="4A4E05AE"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Default="00EA5FDD">
      <w:pPr>
        <w:autoSpaceDE w:val="0"/>
        <w:autoSpaceDN w:val="0"/>
        <w:adjustRightInd w:val="0"/>
        <w:ind w:left="1080"/>
        <w:rPr>
          <w:rFonts w:ascii="Arial" w:hAnsi="Arial" w:cs="Arial"/>
          <w:color w:val="000000"/>
          <w:sz w:val="22"/>
          <w:szCs w:val="22"/>
        </w:rPr>
      </w:pPr>
    </w:p>
    <w:p w14:paraId="4A4E05B0" w14:textId="357B6194"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w:t>
      </w:r>
      <w:r w:rsidR="0057259C">
        <w:rPr>
          <w:rFonts w:ascii="Arial" w:hAnsi="Arial" w:cs="Arial"/>
          <w:color w:val="000000"/>
          <w:sz w:val="22"/>
          <w:szCs w:val="22"/>
        </w:rPr>
        <w:t xml:space="preserve">.  </w:t>
      </w:r>
      <w:r>
        <w:rPr>
          <w:rFonts w:ascii="Arial" w:hAnsi="Arial" w:cs="Arial"/>
          <w:color w:val="000000"/>
          <w:sz w:val="22"/>
          <w:szCs w:val="22"/>
        </w:rPr>
        <w:t>If the Interconnection Customer does not make an election within fifteen (15) Business Days, the CAISO will deem the Interconnection Request withdrawn</w:t>
      </w:r>
      <w:r w:rsidR="0057259C">
        <w:rPr>
          <w:rFonts w:ascii="Arial" w:hAnsi="Arial" w:cs="Arial"/>
          <w:color w:val="000000"/>
          <w:sz w:val="22"/>
          <w:szCs w:val="22"/>
        </w:rPr>
        <w:t xml:space="preserve">.  </w:t>
      </w:r>
    </w:p>
    <w:p w14:paraId="4A4E05B1" w14:textId="77777777" w:rsidR="00EA5FDD" w:rsidRDefault="00250F4B" w:rsidP="005D5441">
      <w:pPr>
        <w:pStyle w:val="Heading2"/>
        <w:numPr>
          <w:ilvl w:val="1"/>
          <w:numId w:val="128"/>
        </w:numPr>
      </w:pPr>
      <w:bookmarkStart w:id="1070" w:name="_Toc23173331"/>
      <w:bookmarkStart w:id="1071" w:name="_Toc23173332"/>
      <w:bookmarkStart w:id="1072" w:name="_Toc23173333"/>
      <w:bookmarkStart w:id="1073" w:name="_Toc340911388"/>
      <w:bookmarkStart w:id="1074" w:name="_Toc15890720"/>
      <w:bookmarkStart w:id="1075" w:name="_Toc23173334"/>
      <w:bookmarkStart w:id="1076" w:name="_Toc109676433"/>
      <w:bookmarkStart w:id="1077" w:name="_Toc109994071"/>
      <w:bookmarkEnd w:id="1070"/>
      <w:bookmarkEnd w:id="1071"/>
      <w:bookmarkEnd w:id="1072"/>
      <w:r>
        <w:t>10 kW Inverter Process</w:t>
      </w:r>
      <w:r>
        <w:rPr>
          <w:rStyle w:val="FootnoteReference"/>
        </w:rPr>
        <w:footnoteReference w:id="123"/>
      </w:r>
      <w:bookmarkEnd w:id="1073"/>
      <w:bookmarkEnd w:id="1074"/>
      <w:bookmarkEnd w:id="1075"/>
      <w:bookmarkEnd w:id="1076"/>
      <w:bookmarkEnd w:id="1077"/>
    </w:p>
    <w:p w14:paraId="4A4E05B2" w14:textId="77777777" w:rsidR="00EA5FDD" w:rsidRDefault="00250F4B" w:rsidP="005D5441">
      <w:pPr>
        <w:pStyle w:val="Heading3"/>
        <w:numPr>
          <w:ilvl w:val="2"/>
          <w:numId w:val="128"/>
        </w:numPr>
        <w:rPr>
          <w:lang w:val="en-US"/>
        </w:rPr>
      </w:pPr>
      <w:bookmarkStart w:id="1078" w:name="_Toc340911389"/>
      <w:bookmarkStart w:id="1079" w:name="_Toc15890721"/>
      <w:bookmarkStart w:id="1080" w:name="_Toc23173335"/>
      <w:bookmarkStart w:id="1081" w:name="_Toc109676434"/>
      <w:bookmarkStart w:id="1082" w:name="_Toc109994072"/>
      <w:r>
        <w:t>Applicability</w:t>
      </w:r>
      <w:bookmarkEnd w:id="1078"/>
      <w:bookmarkEnd w:id="1079"/>
      <w:bookmarkEnd w:id="1080"/>
      <w:bookmarkEnd w:id="1081"/>
      <w:bookmarkEnd w:id="1082"/>
    </w:p>
    <w:p w14:paraId="4A4E05B3" w14:textId="77777777" w:rsidR="00EA5FDD" w:rsidRDefault="00EA5FDD">
      <w:pPr>
        <w:rPr>
          <w:lang w:eastAsia="x-none"/>
        </w:rPr>
      </w:pPr>
    </w:p>
    <w:p w14:paraId="4A4E05B4" w14:textId="1C4FCC66" w:rsidR="00EA5FDD" w:rsidRDefault="00250F4B">
      <w:pPr>
        <w:pStyle w:val="Default"/>
        <w:spacing w:line="276" w:lineRule="auto"/>
        <w:ind w:left="720"/>
        <w:rPr>
          <w:sz w:val="22"/>
          <w:szCs w:val="22"/>
        </w:rPr>
      </w:pPr>
      <w:r>
        <w:rPr>
          <w:sz w:val="22"/>
          <w:szCs w:val="22"/>
        </w:rPr>
        <w:t>Using the screens contained in the Fast Track Process in the Generator Interconnection Deliverability Allocation Procedures (GIDAP) a Small Generating Facility, no larger than 10kW, may be interconnected safely and reliably</w:t>
      </w:r>
      <w:r w:rsidR="0057259C">
        <w:rPr>
          <w:sz w:val="22"/>
          <w:szCs w:val="22"/>
        </w:rPr>
        <w:t xml:space="preserve">.  </w:t>
      </w:r>
    </w:p>
    <w:p w14:paraId="4A4E05B5" w14:textId="77777777" w:rsidR="00EA5FDD" w:rsidRDefault="00EA5FDD">
      <w:pPr>
        <w:pStyle w:val="Default"/>
        <w:spacing w:line="276" w:lineRule="auto"/>
        <w:ind w:left="360"/>
        <w:rPr>
          <w:sz w:val="22"/>
          <w:szCs w:val="22"/>
        </w:rPr>
      </w:pPr>
    </w:p>
    <w:p w14:paraId="4A4E05B6" w14:textId="77777777" w:rsidR="00EA5FDD" w:rsidRDefault="00250F4B">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4A4E05B7" w14:textId="77777777" w:rsidR="00EA5FDD" w:rsidRDefault="00250F4B" w:rsidP="005D5441">
      <w:pPr>
        <w:pStyle w:val="Heading3"/>
        <w:numPr>
          <w:ilvl w:val="2"/>
          <w:numId w:val="128"/>
        </w:numPr>
        <w:rPr>
          <w:lang w:val="en-US"/>
        </w:rPr>
      </w:pPr>
      <w:bookmarkStart w:id="1083" w:name="_Toc23173336"/>
      <w:bookmarkStart w:id="1084" w:name="_Toc340911390"/>
      <w:bookmarkStart w:id="1085" w:name="_Toc15890722"/>
      <w:bookmarkStart w:id="1086" w:name="_Toc23173337"/>
      <w:bookmarkStart w:id="1087" w:name="_Toc109676435"/>
      <w:bookmarkStart w:id="1088" w:name="_Toc109994073"/>
      <w:bookmarkEnd w:id="1083"/>
      <w:r>
        <w:lastRenderedPageBreak/>
        <w:t>Initiating a Request</w:t>
      </w:r>
      <w:bookmarkEnd w:id="1084"/>
      <w:bookmarkEnd w:id="1085"/>
      <w:bookmarkEnd w:id="1086"/>
      <w:bookmarkEnd w:id="1087"/>
      <w:bookmarkEnd w:id="1088"/>
    </w:p>
    <w:p w14:paraId="4A4E05B8" w14:textId="77777777" w:rsidR="00EA5FDD" w:rsidRDefault="00EA5FDD">
      <w:pPr>
        <w:rPr>
          <w:lang w:eastAsia="x-none"/>
        </w:rPr>
      </w:pPr>
    </w:p>
    <w:p w14:paraId="4A4E05B9" w14:textId="733D358E" w:rsidR="00EA5FDD" w:rsidRDefault="00250F4B">
      <w:pPr>
        <w:pStyle w:val="Default"/>
        <w:spacing w:line="276" w:lineRule="auto"/>
        <w:ind w:left="720"/>
        <w:rPr>
          <w:sz w:val="22"/>
          <w:szCs w:val="22"/>
        </w:rPr>
      </w:pPr>
      <w:r>
        <w:rPr>
          <w:sz w:val="22"/>
          <w:szCs w:val="22"/>
        </w:rPr>
        <w:t>The Interconnection Customer completes the Interconnection Request (Application) and submits it to the Participating TO</w:t>
      </w:r>
      <w:r w:rsidR="0057259C">
        <w:rPr>
          <w:sz w:val="22"/>
          <w:szCs w:val="22"/>
        </w:rPr>
        <w:t xml:space="preserve">.  </w:t>
      </w:r>
      <w:r>
        <w:rPr>
          <w:sz w:val="22"/>
          <w:szCs w:val="22"/>
        </w:rPr>
        <w:t>See the GIDAP Appendix 7 for the application form</w:t>
      </w:r>
      <w:r w:rsidR="0057259C">
        <w:rPr>
          <w:sz w:val="22"/>
          <w:szCs w:val="22"/>
        </w:rPr>
        <w:t xml:space="preserve">.  </w:t>
      </w:r>
    </w:p>
    <w:p w14:paraId="4A4E05BA" w14:textId="77777777" w:rsidR="00EA5FDD" w:rsidRDefault="00EA5FDD">
      <w:pPr>
        <w:pStyle w:val="Default"/>
        <w:spacing w:line="276" w:lineRule="auto"/>
        <w:ind w:left="450"/>
        <w:rPr>
          <w:sz w:val="22"/>
          <w:szCs w:val="22"/>
        </w:rPr>
      </w:pPr>
    </w:p>
    <w:p w14:paraId="4A4E05BB" w14:textId="417E348B" w:rsidR="00EA5FDD" w:rsidRDefault="00250F4B">
      <w:pPr>
        <w:pStyle w:val="Default"/>
        <w:spacing w:line="276" w:lineRule="auto"/>
        <w:ind w:left="1080"/>
        <w:rPr>
          <w:sz w:val="22"/>
          <w:szCs w:val="22"/>
        </w:rPr>
      </w:pPr>
      <w:r>
        <w:rPr>
          <w:sz w:val="22"/>
          <w:szCs w:val="22"/>
        </w:rPr>
        <w:t>Contact Information – The Interconnection Customer must provide the contact information for itself as the legal applicant</w:t>
      </w:r>
      <w:r w:rsidR="0057259C">
        <w:rPr>
          <w:sz w:val="22"/>
          <w:szCs w:val="22"/>
        </w:rPr>
        <w:t xml:space="preserve">.  </w:t>
      </w:r>
      <w:r>
        <w:rPr>
          <w:sz w:val="22"/>
          <w:szCs w:val="22"/>
        </w:rPr>
        <w:t xml:space="preserve">If another entity is responsible for interfacing with the Participating TO, that contact information must be provided on the Application; </w:t>
      </w:r>
    </w:p>
    <w:p w14:paraId="4A4E05BC" w14:textId="77777777" w:rsidR="00EA5FDD" w:rsidRDefault="00EA5FDD">
      <w:pPr>
        <w:pStyle w:val="Default"/>
        <w:spacing w:line="276" w:lineRule="auto"/>
        <w:ind w:left="1080"/>
        <w:rPr>
          <w:sz w:val="22"/>
          <w:szCs w:val="22"/>
        </w:rPr>
      </w:pPr>
    </w:p>
    <w:p w14:paraId="4A4E05BD" w14:textId="5B14D9DE" w:rsidR="00EA5FDD" w:rsidRDefault="00250F4B">
      <w:pPr>
        <w:pStyle w:val="Default"/>
        <w:spacing w:line="276" w:lineRule="auto"/>
        <w:ind w:left="1080"/>
        <w:rPr>
          <w:sz w:val="22"/>
          <w:szCs w:val="22"/>
        </w:rPr>
      </w:pPr>
      <w:r>
        <w:rPr>
          <w:sz w:val="22"/>
          <w:szCs w:val="22"/>
        </w:rPr>
        <w:t>Ownership Information – Enter the legal names of the owner(s) of the Small Generating Facility</w:t>
      </w:r>
      <w:r w:rsidR="0057259C">
        <w:rPr>
          <w:sz w:val="22"/>
          <w:szCs w:val="22"/>
        </w:rPr>
        <w:t xml:space="preserve">.  </w:t>
      </w:r>
      <w:r>
        <w:rPr>
          <w:sz w:val="22"/>
          <w:szCs w:val="22"/>
        </w:rPr>
        <w:t xml:space="preserve">Include the percentage ownership (if any) by any utility or public utility holding company, or by any entity owned by either; and </w:t>
      </w:r>
    </w:p>
    <w:p w14:paraId="4A4E05BE" w14:textId="77777777" w:rsidR="00EA5FDD" w:rsidRDefault="00EA5FDD">
      <w:pPr>
        <w:pStyle w:val="Default"/>
        <w:spacing w:line="276" w:lineRule="auto"/>
        <w:ind w:left="1080"/>
        <w:rPr>
          <w:sz w:val="22"/>
          <w:szCs w:val="22"/>
        </w:rPr>
      </w:pPr>
    </w:p>
    <w:p w14:paraId="4A4E05BF" w14:textId="072CC7FA" w:rsidR="00EA5FDD" w:rsidRDefault="00250F4B">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w:t>
      </w:r>
      <w:r w:rsidR="0057259C">
        <w:rPr>
          <w:sz w:val="22"/>
          <w:szCs w:val="22"/>
        </w:rPr>
        <w:t xml:space="preserve">.  </w:t>
      </w:r>
      <w:r>
        <w:rPr>
          <w:sz w:val="22"/>
          <w:szCs w:val="22"/>
        </w:rPr>
        <w:t>Many manufacturers submit their equipment to a Nationally Recognized Testing Laboratory (NRTL) that verifies compliance with UL1741</w:t>
      </w:r>
      <w:r w:rsidR="0057259C">
        <w:rPr>
          <w:sz w:val="22"/>
          <w:szCs w:val="22"/>
        </w:rPr>
        <w:t xml:space="preserve">.  </w:t>
      </w:r>
      <w:r>
        <w:rPr>
          <w:sz w:val="22"/>
          <w:szCs w:val="22"/>
        </w:rPr>
        <w:t>This "listing" is then marked on the equipment and supporting documentation.</w:t>
      </w:r>
    </w:p>
    <w:p w14:paraId="4A4E05C0" w14:textId="77777777" w:rsidR="00EA5FDD" w:rsidRDefault="00EA5FDD">
      <w:pPr>
        <w:pStyle w:val="Default"/>
        <w:spacing w:line="276" w:lineRule="auto"/>
        <w:ind w:left="450"/>
        <w:rPr>
          <w:sz w:val="22"/>
          <w:szCs w:val="22"/>
        </w:rPr>
      </w:pPr>
    </w:p>
    <w:p w14:paraId="4A4E05C1" w14:textId="77777777" w:rsidR="00EA5FDD" w:rsidRDefault="00250F4B">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Default="00EA5FDD">
      <w:pPr>
        <w:pStyle w:val="Default"/>
        <w:spacing w:line="276" w:lineRule="auto"/>
        <w:ind w:left="720"/>
        <w:rPr>
          <w:sz w:val="22"/>
          <w:szCs w:val="22"/>
        </w:rPr>
      </w:pPr>
    </w:p>
    <w:p w14:paraId="4A4E05C3" w14:textId="4FE0FF35" w:rsidR="00EA5FDD" w:rsidRDefault="00250F4B">
      <w:pPr>
        <w:pStyle w:val="Default"/>
        <w:spacing w:line="276" w:lineRule="auto"/>
        <w:ind w:left="720"/>
        <w:rPr>
          <w:sz w:val="22"/>
          <w:szCs w:val="22"/>
        </w:rPr>
      </w:pPr>
      <w:r>
        <w:rPr>
          <w:sz w:val="22"/>
          <w:szCs w:val="22"/>
        </w:rPr>
        <w:t>After installation, the Interconnection Customer returns the Certificate of Completion to the Participating TO</w:t>
      </w:r>
      <w:r w:rsidR="0057259C">
        <w:rPr>
          <w:sz w:val="22"/>
          <w:szCs w:val="22"/>
        </w:rPr>
        <w:t xml:space="preserve">.  </w:t>
      </w:r>
      <w:r>
        <w:rPr>
          <w:sz w:val="22"/>
          <w:szCs w:val="22"/>
        </w:rPr>
        <w:t>Prior to parallel operation, the Participating TO may inspect the Small Generating Facility for compliance with standards, which may include a witness test, and may schedule appropriate metering replacement, if necessary</w:t>
      </w:r>
      <w:r w:rsidR="0057259C">
        <w:rPr>
          <w:sz w:val="22"/>
          <w:szCs w:val="22"/>
        </w:rPr>
        <w:t xml:space="preserve">.  </w:t>
      </w:r>
    </w:p>
    <w:p w14:paraId="4A4E05C4" w14:textId="77777777" w:rsidR="00EA5FDD" w:rsidRDefault="00EA5FDD">
      <w:pPr>
        <w:pStyle w:val="Default"/>
        <w:spacing w:line="276" w:lineRule="auto"/>
        <w:ind w:left="720"/>
        <w:rPr>
          <w:sz w:val="22"/>
          <w:szCs w:val="22"/>
        </w:rPr>
      </w:pPr>
    </w:p>
    <w:p w14:paraId="4A4E05C5" w14:textId="1CE3AC2E" w:rsidR="00EA5FDD" w:rsidRDefault="00250F4B">
      <w:pPr>
        <w:pStyle w:val="Default"/>
        <w:spacing w:line="276" w:lineRule="auto"/>
        <w:ind w:left="720"/>
        <w:rPr>
          <w:sz w:val="22"/>
          <w:szCs w:val="22"/>
        </w:rPr>
      </w:pPr>
      <w:r>
        <w:rPr>
          <w:sz w:val="22"/>
          <w:szCs w:val="22"/>
        </w:rPr>
        <w:t>The Participating TO notifies the Interconnection Customer in writing that interconnection of the Small Generating Facility is authorized</w:t>
      </w:r>
      <w:r w:rsidR="0057259C">
        <w:rPr>
          <w:sz w:val="22"/>
          <w:szCs w:val="22"/>
        </w:rPr>
        <w:t xml:space="preserve">.  </w:t>
      </w:r>
      <w:r>
        <w:rPr>
          <w:sz w:val="22"/>
          <w:szCs w:val="22"/>
        </w:rPr>
        <w:t>If the witness test is not satisfactory, the Participating TO has the right to disconnect the Small Generating Facility</w:t>
      </w:r>
      <w:r w:rsidR="0057259C">
        <w:rPr>
          <w:sz w:val="22"/>
          <w:szCs w:val="22"/>
        </w:rPr>
        <w:t xml:space="preserve">.  </w:t>
      </w:r>
      <w:r>
        <w:rPr>
          <w:sz w:val="22"/>
          <w:szCs w:val="22"/>
        </w:rPr>
        <w:t>The Interconnection Customer has no right to operate in parallel until a witness test has been performed, or previously waived on the Application</w:t>
      </w:r>
      <w:r w:rsidR="0057259C">
        <w:rPr>
          <w:sz w:val="22"/>
          <w:szCs w:val="22"/>
        </w:rPr>
        <w:t xml:space="preserve">.  </w:t>
      </w:r>
    </w:p>
    <w:p w14:paraId="4A4E05C6" w14:textId="77777777" w:rsidR="00EA5FDD" w:rsidRDefault="00250F4B" w:rsidP="005D5441">
      <w:pPr>
        <w:pStyle w:val="Heading3"/>
        <w:numPr>
          <w:ilvl w:val="2"/>
          <w:numId w:val="128"/>
        </w:numPr>
        <w:rPr>
          <w:lang w:val="en-US"/>
        </w:rPr>
      </w:pPr>
      <w:bookmarkStart w:id="1089" w:name="_Toc340911391"/>
      <w:bookmarkStart w:id="1090" w:name="_Toc15890723"/>
      <w:bookmarkStart w:id="1091" w:name="_Toc23173338"/>
      <w:bookmarkStart w:id="1092" w:name="_Toc109676436"/>
      <w:bookmarkStart w:id="1093" w:name="_Toc109994074"/>
      <w:r>
        <w:t>Timelines</w:t>
      </w:r>
      <w:bookmarkEnd w:id="1089"/>
      <w:bookmarkEnd w:id="1090"/>
      <w:bookmarkEnd w:id="1091"/>
      <w:bookmarkEnd w:id="1092"/>
      <w:bookmarkEnd w:id="1093"/>
    </w:p>
    <w:p w14:paraId="4A4E05C7" w14:textId="77777777" w:rsidR="00EA5FDD" w:rsidRDefault="00EA5FDD">
      <w:pPr>
        <w:pStyle w:val="Default"/>
        <w:spacing w:line="276" w:lineRule="auto"/>
        <w:ind w:left="1080"/>
        <w:rPr>
          <w:sz w:val="22"/>
          <w:szCs w:val="22"/>
        </w:rPr>
      </w:pPr>
    </w:p>
    <w:p w14:paraId="4A4E05C8" w14:textId="77777777" w:rsidR="00EA5FDD" w:rsidRDefault="00250F4B">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Default="00EA5FDD">
      <w:pPr>
        <w:pStyle w:val="Default"/>
        <w:spacing w:line="276" w:lineRule="auto"/>
        <w:ind w:left="720"/>
        <w:rPr>
          <w:sz w:val="22"/>
          <w:szCs w:val="22"/>
        </w:rPr>
      </w:pPr>
    </w:p>
    <w:p w14:paraId="4A4E05CA" w14:textId="77777777" w:rsidR="00EA5FDD" w:rsidRDefault="00250F4B">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Default="00EA5FDD">
      <w:pPr>
        <w:pStyle w:val="Default"/>
        <w:spacing w:line="276" w:lineRule="auto"/>
        <w:ind w:left="720"/>
        <w:rPr>
          <w:sz w:val="22"/>
          <w:szCs w:val="22"/>
        </w:rPr>
      </w:pPr>
    </w:p>
    <w:p w14:paraId="4A4E05CC" w14:textId="77777777" w:rsidR="00EA5FDD" w:rsidRDefault="00250F4B">
      <w:pPr>
        <w:pStyle w:val="Default"/>
        <w:spacing w:line="276" w:lineRule="auto"/>
        <w:ind w:left="720"/>
        <w:rPr>
          <w:sz w:val="22"/>
          <w:szCs w:val="22"/>
        </w:rPr>
      </w:pPr>
      <w:r>
        <w:rPr>
          <w:sz w:val="22"/>
          <w:szCs w:val="22"/>
        </w:rPr>
        <w:lastRenderedPageBreak/>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Default="00EA5FDD">
      <w:pPr>
        <w:pStyle w:val="Default"/>
        <w:spacing w:line="276" w:lineRule="auto"/>
        <w:ind w:left="720"/>
        <w:rPr>
          <w:sz w:val="22"/>
          <w:szCs w:val="22"/>
        </w:rPr>
      </w:pPr>
    </w:p>
    <w:p w14:paraId="4A4E05CE" w14:textId="76B9167B" w:rsidR="00EA5FDD" w:rsidRDefault="00250F4B">
      <w:pPr>
        <w:pStyle w:val="Default"/>
        <w:spacing w:line="276" w:lineRule="auto"/>
        <w:ind w:left="720"/>
        <w:rPr>
          <w:sz w:val="22"/>
          <w:szCs w:val="22"/>
        </w:rPr>
      </w:pPr>
      <w:r>
        <w:rPr>
          <w:sz w:val="22"/>
          <w:szCs w:val="22"/>
        </w:rPr>
        <w:t>The Participating TO is obligated to complete this witness test within ten (10) Business Days of the receipt of the Certificate of Completion</w:t>
      </w:r>
      <w:r w:rsidR="0057259C">
        <w:rPr>
          <w:sz w:val="22"/>
          <w:szCs w:val="22"/>
        </w:rPr>
        <w:t xml:space="preserve">.  </w:t>
      </w:r>
      <w:r>
        <w:rPr>
          <w:sz w:val="22"/>
          <w:szCs w:val="22"/>
        </w:rPr>
        <w:t xml:space="preserve">If the Participating TO does not inspect within ten </w:t>
      </w:r>
      <w:r w:rsidR="005755B5">
        <w:rPr>
          <w:sz w:val="22"/>
          <w:szCs w:val="22"/>
        </w:rPr>
        <w:t xml:space="preserve">(10) </w:t>
      </w:r>
      <w:r>
        <w:rPr>
          <w:sz w:val="22"/>
          <w:szCs w:val="22"/>
        </w:rPr>
        <w:t>Business Days or by mutual agreement of the Parties, the witness test is deemed waived.</w:t>
      </w:r>
    </w:p>
    <w:p w14:paraId="4A4E05CF" w14:textId="77777777" w:rsidR="00EA5FDD" w:rsidRDefault="00250F4B" w:rsidP="005D5441">
      <w:pPr>
        <w:pStyle w:val="Heading2"/>
        <w:numPr>
          <w:ilvl w:val="1"/>
          <w:numId w:val="128"/>
        </w:numPr>
      </w:pPr>
      <w:bookmarkStart w:id="1094" w:name="_Toc15890724"/>
      <w:bookmarkStart w:id="1095" w:name="_Toc23173339"/>
      <w:bookmarkStart w:id="1096" w:name="_Toc109676437"/>
      <w:bookmarkStart w:id="1097" w:name="_Toc109994075"/>
      <w:bookmarkStart w:id="1098" w:name="_Toc340911392"/>
      <w:r>
        <w:t>Deliverability for Generators Interconnection to Non-Participating TO Facilities inside the CAISO Balancing Authority Area Additional Deliverability Assessment Options</w:t>
      </w:r>
      <w:bookmarkEnd w:id="1094"/>
      <w:bookmarkEnd w:id="1095"/>
      <w:bookmarkEnd w:id="1096"/>
      <w:bookmarkEnd w:id="1097"/>
      <w:r>
        <w:t xml:space="preserve"> </w:t>
      </w:r>
    </w:p>
    <w:bookmarkEnd w:id="1098"/>
    <w:p w14:paraId="4A4E05D0" w14:textId="77777777" w:rsidR="00EA5FDD" w:rsidRDefault="00EA5FDD">
      <w:pPr>
        <w:autoSpaceDE w:val="0"/>
        <w:autoSpaceDN w:val="0"/>
        <w:adjustRightInd w:val="0"/>
        <w:rPr>
          <w:rFonts w:ascii="Arial" w:hAnsi="Arial" w:cs="Arial"/>
          <w:sz w:val="22"/>
          <w:szCs w:val="22"/>
        </w:rPr>
      </w:pPr>
    </w:p>
    <w:p w14:paraId="4A4E05D1" w14:textId="642DECDA" w:rsidR="00EA5FDD" w:rsidRDefault="00250F4B">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Pr>
          <w:rFonts w:ascii="Arial" w:hAnsi="Arial" w:cs="Arial"/>
          <w:sz w:val="22"/>
          <w:szCs w:val="22"/>
        </w:rPr>
        <w:t xml:space="preserve">.  </w:t>
      </w:r>
      <w:r>
        <w:rPr>
          <w:rFonts w:ascii="Arial" w:hAnsi="Arial" w:cs="Arial"/>
          <w:sz w:val="22"/>
          <w:szCs w:val="22"/>
        </w:rPr>
        <w:t>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4A4E05D2" w14:textId="77777777" w:rsidR="00EA5FDD" w:rsidRDefault="00EA5FDD">
      <w:pPr>
        <w:autoSpaceDE w:val="0"/>
        <w:autoSpaceDN w:val="0"/>
        <w:adjustRightInd w:val="0"/>
        <w:rPr>
          <w:rFonts w:ascii="Arial" w:hAnsi="Arial" w:cs="Arial"/>
          <w:color w:val="000000"/>
          <w:sz w:val="20"/>
          <w:szCs w:val="20"/>
        </w:rPr>
      </w:pPr>
    </w:p>
    <w:p w14:paraId="4A4E05D3" w14:textId="3C7877CD"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w:t>
      </w:r>
      <w:r w:rsidR="0057259C">
        <w:rPr>
          <w:rFonts w:ascii="Arial" w:hAnsi="Arial" w:cs="Arial"/>
          <w:sz w:val="22"/>
          <w:szCs w:val="22"/>
        </w:rPr>
        <w:t xml:space="preserve">.  </w:t>
      </w:r>
      <w:r>
        <w:rPr>
          <w:rFonts w:ascii="Arial" w:hAnsi="Arial" w:cs="Arial"/>
          <w:sz w:val="22"/>
          <w:szCs w:val="22"/>
        </w:rPr>
        <w:t>Such study request will be in the form of the CAISO’s pro forma Interconnection Request, must include the Generating Facility’s intended Point of Delivery to the CAISO Controlled Grid, and must be submitted during a Cluster Application Window</w:t>
      </w:r>
      <w:r w:rsidR="0057259C">
        <w:rPr>
          <w:rFonts w:ascii="Arial" w:hAnsi="Arial" w:cs="Arial"/>
          <w:sz w:val="22"/>
          <w:szCs w:val="22"/>
        </w:rPr>
        <w:t xml:space="preserve">.  </w:t>
      </w:r>
      <w:r>
        <w:rPr>
          <w:rFonts w:ascii="Arial" w:hAnsi="Arial" w:cs="Arial"/>
          <w:sz w:val="22"/>
          <w:szCs w:val="22"/>
        </w:rPr>
        <w:t>The Generating Facility will be required to satisfy the same study deposit and Interconnection Financial Security posting requirements as an Interconnection Customer.</w:t>
      </w:r>
    </w:p>
    <w:p w14:paraId="4A4E05D4" w14:textId="77777777" w:rsidR="00EA5FDD" w:rsidRDefault="00EA5FDD">
      <w:pPr>
        <w:autoSpaceDE w:val="0"/>
        <w:autoSpaceDN w:val="0"/>
        <w:adjustRightInd w:val="0"/>
        <w:ind w:left="1260" w:hanging="540"/>
        <w:rPr>
          <w:rFonts w:ascii="Arial" w:hAnsi="Arial" w:cs="Arial"/>
          <w:color w:val="000000"/>
          <w:sz w:val="22"/>
          <w:szCs w:val="22"/>
        </w:rPr>
      </w:pPr>
    </w:p>
    <w:p w14:paraId="4A4E05D5" w14:textId="77777777"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Default="00EA5FDD">
      <w:pPr>
        <w:autoSpaceDE w:val="0"/>
        <w:autoSpaceDN w:val="0"/>
        <w:adjustRightInd w:val="0"/>
        <w:rPr>
          <w:rFonts w:ascii="Arial" w:hAnsi="Arial" w:cs="Arial"/>
          <w:sz w:val="22"/>
          <w:szCs w:val="22"/>
        </w:rPr>
      </w:pPr>
    </w:p>
    <w:p w14:paraId="4A4E05D7" w14:textId="22ADA2E5" w:rsidR="00EA5FDD" w:rsidRDefault="00250F4B" w:rsidP="00432124">
      <w:pPr>
        <w:numPr>
          <w:ilvl w:val="2"/>
          <w:numId w:val="49"/>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w:t>
      </w:r>
      <w:r w:rsidR="0057259C">
        <w:rPr>
          <w:rFonts w:ascii="Arial" w:hAnsi="Arial" w:cs="Arial"/>
          <w:sz w:val="22"/>
          <w:szCs w:val="22"/>
        </w:rPr>
        <w:t xml:space="preserve">.  </w:t>
      </w:r>
      <w:r>
        <w:rPr>
          <w:rFonts w:ascii="Arial" w:hAnsi="Arial" w:cs="Arial"/>
          <w:sz w:val="22"/>
          <w:szCs w:val="22"/>
        </w:rPr>
        <w:t>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Default="00EA5FDD">
      <w:pPr>
        <w:autoSpaceDE w:val="0"/>
        <w:autoSpaceDN w:val="0"/>
        <w:adjustRightInd w:val="0"/>
        <w:ind w:left="1260"/>
        <w:rPr>
          <w:rFonts w:ascii="Arial" w:hAnsi="Arial" w:cs="Arial"/>
          <w:sz w:val="22"/>
          <w:szCs w:val="22"/>
        </w:rPr>
      </w:pPr>
    </w:p>
    <w:p w14:paraId="4A4E05D9" w14:textId="7E1BA574"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w:t>
      </w:r>
      <w:r w:rsidR="0057259C">
        <w:rPr>
          <w:rFonts w:ascii="Arial" w:hAnsi="Arial" w:cs="Arial"/>
          <w:sz w:val="22"/>
          <w:szCs w:val="22"/>
        </w:rPr>
        <w:t xml:space="preserve">.  </w:t>
      </w:r>
      <w:r>
        <w:rPr>
          <w:rFonts w:ascii="Arial" w:hAnsi="Arial" w:cs="Arial"/>
          <w:sz w:val="22"/>
          <w:szCs w:val="22"/>
        </w:rPr>
        <w:t xml:space="preserve">The Point of Delivery with the CAISO will be treated as the Point of Interconnection for purposes of including the Generating Facility in a Group Study with any applicable CAISO Interconnection </w:t>
      </w:r>
      <w:r>
        <w:rPr>
          <w:rFonts w:ascii="Arial" w:hAnsi="Arial" w:cs="Arial"/>
          <w:sz w:val="22"/>
          <w:szCs w:val="22"/>
        </w:rPr>
        <w:lastRenderedPageBreak/>
        <w:t>Customers in the relevant Queue Cluster</w:t>
      </w:r>
      <w:r w:rsidR="0057259C">
        <w:rPr>
          <w:rFonts w:ascii="Arial" w:hAnsi="Arial" w:cs="Arial"/>
          <w:sz w:val="22"/>
          <w:szCs w:val="22"/>
        </w:rPr>
        <w:t xml:space="preserve">.  </w:t>
      </w:r>
      <w:r>
        <w:rPr>
          <w:rFonts w:ascii="Arial" w:hAnsi="Arial" w:cs="Arial"/>
          <w:sz w:val="22"/>
          <w:szCs w:val="22"/>
        </w:rPr>
        <w:t>Pursuant to the Queue Cluster Interconnection Study process the Generating Facility will be allocated its share of costs</w:t>
      </w:r>
      <w:r w:rsidR="006B540B">
        <w:rPr>
          <w:rFonts w:ascii="Arial" w:hAnsi="Arial" w:cs="Arial"/>
          <w:sz w:val="22"/>
          <w:szCs w:val="22"/>
        </w:rPr>
        <w:t xml:space="preserve"> </w:t>
      </w:r>
      <w:r>
        <w:rPr>
          <w:rFonts w:ascii="Arial" w:hAnsi="Arial" w:cs="Arial"/>
          <w:sz w:val="22"/>
          <w:szCs w:val="22"/>
        </w:rPr>
        <w:t>for any applicable LDNUs or ADNUs.</w:t>
      </w:r>
    </w:p>
    <w:p w14:paraId="4A4E05DA" w14:textId="77777777" w:rsidR="00EA5FDD" w:rsidRDefault="00EA5FDD">
      <w:pPr>
        <w:autoSpaceDE w:val="0"/>
        <w:autoSpaceDN w:val="0"/>
        <w:adjustRightInd w:val="0"/>
        <w:ind w:left="1260"/>
        <w:rPr>
          <w:rFonts w:ascii="Arial" w:hAnsi="Arial" w:cs="Arial"/>
          <w:sz w:val="22"/>
          <w:szCs w:val="22"/>
        </w:rPr>
      </w:pPr>
    </w:p>
    <w:p w14:paraId="4A4E05DB" w14:textId="7D917B98"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w:t>
      </w:r>
      <w:r w:rsidR="0057259C">
        <w:rPr>
          <w:rFonts w:ascii="Arial" w:hAnsi="Arial" w:cs="Arial"/>
          <w:sz w:val="22"/>
          <w:szCs w:val="22"/>
        </w:rPr>
        <w:t xml:space="preserve">.  </w:t>
      </w:r>
    </w:p>
    <w:p w14:paraId="4A4E05DC" w14:textId="77777777" w:rsidR="00EA5FDD" w:rsidRDefault="00EA5FDD">
      <w:pPr>
        <w:autoSpaceDE w:val="0"/>
        <w:autoSpaceDN w:val="0"/>
        <w:adjustRightInd w:val="0"/>
        <w:ind w:left="1260" w:hanging="540"/>
        <w:rPr>
          <w:rFonts w:ascii="Arial" w:hAnsi="Arial" w:cs="Arial"/>
          <w:sz w:val="22"/>
          <w:szCs w:val="22"/>
        </w:rPr>
      </w:pPr>
    </w:p>
    <w:p w14:paraId="4A4E05DD" w14:textId="09D7489C"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w:t>
      </w:r>
      <w:r w:rsidR="0057259C">
        <w:rPr>
          <w:rFonts w:ascii="Arial" w:hAnsi="Arial" w:cs="Arial"/>
          <w:sz w:val="22"/>
          <w:szCs w:val="22"/>
        </w:rPr>
        <w:t xml:space="preserve">.  </w:t>
      </w:r>
    </w:p>
    <w:p w14:paraId="4A4E05DE" w14:textId="7A2055E3" w:rsidR="00EA5FDD" w:rsidRDefault="00250F4B">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63D845C7" w14:textId="57357777" w:rsidR="004555A7" w:rsidRPr="00166B9F" w:rsidRDefault="00CD6410" w:rsidP="005D5441">
      <w:pPr>
        <w:pStyle w:val="Heading2"/>
        <w:numPr>
          <w:ilvl w:val="1"/>
          <w:numId w:val="128"/>
        </w:numPr>
        <w:rPr>
          <w:highlight w:val="yellow"/>
        </w:rPr>
      </w:pPr>
      <w:bookmarkStart w:id="1099" w:name="_Toc109676438"/>
      <w:bookmarkStart w:id="1100" w:name="_Toc109994076"/>
      <w:r w:rsidRPr="00166B9F">
        <w:rPr>
          <w:rFonts w:cs="Arial"/>
          <w:szCs w:val="22"/>
          <w:highlight w:val="yellow"/>
          <w:lang w:val="en-US"/>
        </w:rPr>
        <w:t>Emergency Interconnection Assessment</w:t>
      </w:r>
      <w:bookmarkEnd w:id="1099"/>
      <w:bookmarkEnd w:id="1100"/>
    </w:p>
    <w:p w14:paraId="5E6128A1" w14:textId="63864D01" w:rsidR="00CD6410" w:rsidRPr="00166B9F" w:rsidRDefault="004555A7" w:rsidP="00CD6410">
      <w:pPr>
        <w:pStyle w:val="Default"/>
        <w:ind w:left="360"/>
        <w:rPr>
          <w:sz w:val="22"/>
          <w:highlight w:val="yellow"/>
        </w:rPr>
      </w:pPr>
      <w:r w:rsidRPr="00166B9F">
        <w:rPr>
          <w:sz w:val="22"/>
          <w:highlight w:val="yellow"/>
        </w:rPr>
        <w:t xml:space="preserve">The Interconnection Customer will provide the CAISO a $50,000 deposit and all necessary technical information to assess the interconnection, including providing an </w:t>
      </w:r>
      <w:r w:rsidR="00CD6410" w:rsidRPr="00166B9F">
        <w:rPr>
          <w:sz w:val="22"/>
          <w:highlight w:val="yellow"/>
        </w:rPr>
        <w:t>I</w:t>
      </w:r>
      <w:r w:rsidRPr="00166B9F">
        <w:rPr>
          <w:sz w:val="22"/>
          <w:highlight w:val="yellow"/>
        </w:rPr>
        <w:t>nter</w:t>
      </w:r>
      <w:r w:rsidR="00CD6410" w:rsidRPr="00166B9F">
        <w:rPr>
          <w:sz w:val="22"/>
          <w:highlight w:val="yellow"/>
        </w:rPr>
        <w:t>connection Request Form consistent with GIDAP Section 5.1</w:t>
      </w:r>
      <w:r w:rsidR="0057259C" w:rsidRPr="00166B9F">
        <w:rPr>
          <w:sz w:val="22"/>
          <w:highlight w:val="yellow"/>
        </w:rPr>
        <w:t xml:space="preserve">.  </w:t>
      </w:r>
      <w:r w:rsidR="00CD6410" w:rsidRPr="00166B9F">
        <w:rPr>
          <w:sz w:val="22"/>
          <w:highlight w:val="yellow"/>
        </w:rPr>
        <w:t>The CAISO and Participating TO(s) will conduct all necessary studies</w:t>
      </w:r>
      <w:r w:rsidR="009824FF" w:rsidRPr="00166B9F">
        <w:rPr>
          <w:sz w:val="22"/>
          <w:highlight w:val="yellow"/>
        </w:rPr>
        <w:t xml:space="preserve"> consistent with the criteria established in GIDAP Section 5.1 for emergency interconnections</w:t>
      </w:r>
      <w:r w:rsidR="00CD6410" w:rsidRPr="00166B9F">
        <w:rPr>
          <w:sz w:val="22"/>
          <w:highlight w:val="yellow"/>
        </w:rPr>
        <w:t>, publish study results, and tender a draft GIA or amendment to the Interconnection Customer, if applicable</w:t>
      </w:r>
      <w:r w:rsidR="0057259C" w:rsidRPr="00166B9F">
        <w:rPr>
          <w:sz w:val="22"/>
          <w:highlight w:val="yellow"/>
        </w:rPr>
        <w:t xml:space="preserve">.  </w:t>
      </w:r>
    </w:p>
    <w:p w14:paraId="43BD2F32" w14:textId="77777777" w:rsidR="00CD6410" w:rsidRPr="00166B9F" w:rsidRDefault="00CD6410" w:rsidP="004555A7">
      <w:pPr>
        <w:pStyle w:val="Default"/>
        <w:ind w:left="360"/>
        <w:rPr>
          <w:sz w:val="22"/>
          <w:highlight w:val="yellow"/>
        </w:rPr>
      </w:pPr>
    </w:p>
    <w:p w14:paraId="000D98FA" w14:textId="2638A251" w:rsidR="00CD6410" w:rsidRPr="00166B9F" w:rsidRDefault="004555A7" w:rsidP="004555A7">
      <w:pPr>
        <w:pStyle w:val="Default"/>
        <w:ind w:left="360"/>
        <w:rPr>
          <w:sz w:val="22"/>
          <w:highlight w:val="yellow"/>
        </w:rPr>
      </w:pPr>
      <w:r w:rsidRPr="00166B9F">
        <w:rPr>
          <w:sz w:val="22"/>
          <w:highlight w:val="yellow"/>
        </w:rPr>
        <w:t>The Interconnection Customer will be responsible for the actual costs incurred by the CAISO and applicable Participating TO(s) in conducting the assessment</w:t>
      </w:r>
      <w:r w:rsidR="0057259C" w:rsidRPr="00166B9F">
        <w:rPr>
          <w:sz w:val="22"/>
          <w:highlight w:val="yellow"/>
        </w:rPr>
        <w:t xml:space="preserve">.  </w:t>
      </w:r>
      <w:r w:rsidRPr="00166B9F">
        <w:rPr>
          <w:sz w:val="22"/>
          <w:highlight w:val="yellow"/>
        </w:rPr>
        <w:t>If the actual costs of the assessment are less than the deposit provided by the Interconnection Customer, the Interconnection Customer will be refunded the balance</w:t>
      </w:r>
      <w:r w:rsidR="0057259C" w:rsidRPr="00166B9F">
        <w:rPr>
          <w:sz w:val="22"/>
          <w:highlight w:val="yellow"/>
        </w:rPr>
        <w:t xml:space="preserve">.  </w:t>
      </w:r>
      <w:r w:rsidRPr="00166B9F">
        <w:rPr>
          <w:sz w:val="22"/>
          <w:highlight w:val="yellow"/>
        </w:rPr>
        <w:t>If the actual costs of the assessment are greater than the deposit provided by the Interconnection Customer, the Interconnection Customer shall pay the balance within 30 days of being invoiced</w:t>
      </w:r>
      <w:r w:rsidR="0057259C" w:rsidRPr="00166B9F">
        <w:rPr>
          <w:sz w:val="22"/>
          <w:highlight w:val="yellow"/>
        </w:rPr>
        <w:t xml:space="preserve">.  </w:t>
      </w:r>
    </w:p>
    <w:p w14:paraId="780E3AA9" w14:textId="77777777" w:rsidR="00CD6410" w:rsidRPr="00166B9F" w:rsidRDefault="00CD6410" w:rsidP="004555A7">
      <w:pPr>
        <w:pStyle w:val="Default"/>
        <w:ind w:left="360"/>
        <w:rPr>
          <w:sz w:val="22"/>
          <w:highlight w:val="yellow"/>
        </w:rPr>
      </w:pPr>
    </w:p>
    <w:p w14:paraId="1F7EA5DB" w14:textId="5CB99A47" w:rsidR="004555A7" w:rsidRPr="00166B9F" w:rsidRDefault="004555A7" w:rsidP="004555A7">
      <w:pPr>
        <w:pStyle w:val="Default"/>
        <w:ind w:left="360"/>
        <w:rPr>
          <w:sz w:val="22"/>
          <w:highlight w:val="yellow"/>
        </w:rPr>
      </w:pPr>
      <w:r w:rsidRPr="00166B9F">
        <w:rPr>
          <w:sz w:val="22"/>
          <w:highlight w:val="yellow"/>
        </w:rPr>
        <w:t xml:space="preserve">The CAISO </w:t>
      </w:r>
      <w:r w:rsidR="00F71ABE" w:rsidRPr="00166B9F">
        <w:rPr>
          <w:sz w:val="22"/>
          <w:highlight w:val="yellow"/>
        </w:rPr>
        <w:t>will</w:t>
      </w:r>
      <w:r w:rsidRPr="00166B9F">
        <w:rPr>
          <w:sz w:val="22"/>
          <w:highlight w:val="yellow"/>
        </w:rPr>
        <w:t xml:space="preserve"> coordinate the assessment with the Participating TO(s)</w:t>
      </w:r>
      <w:r w:rsidR="0057259C" w:rsidRPr="00166B9F">
        <w:rPr>
          <w:sz w:val="22"/>
          <w:highlight w:val="yellow"/>
        </w:rPr>
        <w:t xml:space="preserve">.  </w:t>
      </w:r>
      <w:r w:rsidRPr="00166B9F">
        <w:rPr>
          <w:sz w:val="22"/>
          <w:highlight w:val="yellow"/>
        </w:rPr>
        <w:t xml:space="preserve">The Participating TO(s) </w:t>
      </w:r>
      <w:r w:rsidR="00F71ABE" w:rsidRPr="00166B9F">
        <w:rPr>
          <w:sz w:val="22"/>
          <w:highlight w:val="yellow"/>
        </w:rPr>
        <w:t>will</w:t>
      </w:r>
      <w:r w:rsidRPr="00166B9F">
        <w:rPr>
          <w:sz w:val="22"/>
          <w:highlight w:val="yellow"/>
        </w:rPr>
        <w:t xml:space="preserve"> invoice the CAISO for any assessment work within seventy-five (75) calendar days of completion of the assessment, and, within thirty (30) days thereafter, the CAISO </w:t>
      </w:r>
      <w:r w:rsidR="00F71ABE" w:rsidRPr="00166B9F">
        <w:rPr>
          <w:sz w:val="22"/>
          <w:highlight w:val="yellow"/>
        </w:rPr>
        <w:t>will</w:t>
      </w:r>
      <w:r w:rsidRPr="00166B9F">
        <w:rPr>
          <w:sz w:val="22"/>
          <w:highlight w:val="yellow"/>
        </w:rPr>
        <w:t xml:space="preserve"> issue an invoice or refund to the Interconnection Customer, as applicable, based upon such submitted Participating TO invoices and the CAISO’s own costs for the assessment.</w:t>
      </w:r>
    </w:p>
    <w:p w14:paraId="58AD8EC2" w14:textId="77777777" w:rsidR="004555A7" w:rsidRPr="00166B9F" w:rsidRDefault="004555A7" w:rsidP="004555A7">
      <w:pPr>
        <w:pStyle w:val="Default"/>
        <w:ind w:left="360"/>
        <w:rPr>
          <w:sz w:val="22"/>
          <w:highlight w:val="yellow"/>
        </w:rPr>
      </w:pPr>
    </w:p>
    <w:p w14:paraId="62239079" w14:textId="54CB24F1" w:rsidR="004555A7" w:rsidRDefault="004555A7" w:rsidP="009824FF">
      <w:pPr>
        <w:pStyle w:val="Default"/>
        <w:ind w:left="360"/>
        <w:rPr>
          <w:szCs w:val="22"/>
        </w:rPr>
      </w:pPr>
      <w:r w:rsidRPr="00166B9F">
        <w:rPr>
          <w:sz w:val="22"/>
          <w:highlight w:val="yellow"/>
        </w:rPr>
        <w:t>Notwithstanding any other provision, all refunds pursuant to this section will be processed in accordance with the CAISO’s generally accepted accounting practices, including monthly batched deposit refund disbursements</w:t>
      </w:r>
      <w:r w:rsidR="0057259C" w:rsidRPr="00166B9F">
        <w:rPr>
          <w:sz w:val="22"/>
          <w:highlight w:val="yellow"/>
        </w:rPr>
        <w:t xml:space="preserve">.  </w:t>
      </w:r>
      <w:r w:rsidRPr="00166B9F">
        <w:rPr>
          <w:sz w:val="22"/>
          <w:highlight w:val="yellow"/>
        </w:rPr>
        <w:t>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4A4E05DF" w14:textId="77777777" w:rsidR="00EA5FDD" w:rsidRDefault="00250F4B" w:rsidP="005D5441">
      <w:pPr>
        <w:pStyle w:val="Heading1"/>
        <w:numPr>
          <w:ilvl w:val="0"/>
          <w:numId w:val="128"/>
        </w:numPr>
        <w:rPr>
          <w:lang w:val="en-US"/>
        </w:rPr>
      </w:pPr>
      <w:bookmarkStart w:id="1101" w:name="_Toc340911400"/>
      <w:bookmarkStart w:id="1102" w:name="_Toc15890725"/>
      <w:bookmarkStart w:id="1103" w:name="_Toc23173340"/>
      <w:bookmarkStart w:id="1104" w:name="_Toc109676439"/>
      <w:bookmarkStart w:id="1105" w:name="_Toc109994077"/>
      <w:r>
        <w:lastRenderedPageBreak/>
        <w:t>Modifications</w:t>
      </w:r>
      <w:bookmarkEnd w:id="1101"/>
      <w:bookmarkEnd w:id="1102"/>
      <w:bookmarkEnd w:id="1103"/>
      <w:bookmarkEnd w:id="1104"/>
      <w:bookmarkEnd w:id="1105"/>
    </w:p>
    <w:p w14:paraId="4A4E05E0" w14:textId="77777777" w:rsidR="00EA5FDD" w:rsidRDefault="00250F4B" w:rsidP="005D5441">
      <w:pPr>
        <w:pStyle w:val="Heading2"/>
        <w:numPr>
          <w:ilvl w:val="1"/>
          <w:numId w:val="128"/>
        </w:numPr>
        <w:rPr>
          <w:lang w:val="en-US"/>
        </w:rPr>
      </w:pPr>
      <w:bookmarkStart w:id="1106" w:name="_Toc340911401"/>
      <w:bookmarkStart w:id="1107" w:name="_Toc15890726"/>
      <w:bookmarkStart w:id="1108" w:name="_Toc23173341"/>
      <w:bookmarkStart w:id="1109" w:name="_Toc109676440"/>
      <w:bookmarkStart w:id="1110" w:name="_Toc109994078"/>
      <w:r>
        <w:t>Timing and Scope of Modifications</w:t>
      </w:r>
      <w:bookmarkEnd w:id="1106"/>
      <w:r>
        <w:rPr>
          <w:rStyle w:val="FootnoteReference"/>
        </w:rPr>
        <w:footnoteReference w:id="124"/>
      </w:r>
      <w:bookmarkEnd w:id="1107"/>
      <w:bookmarkEnd w:id="1108"/>
      <w:bookmarkEnd w:id="1109"/>
      <w:bookmarkEnd w:id="1110"/>
    </w:p>
    <w:p w14:paraId="4A4E05E1" w14:textId="77777777" w:rsidR="00EA5FDD" w:rsidRDefault="00EA5FDD">
      <w:pPr>
        <w:rPr>
          <w:lang w:eastAsia="x-none"/>
        </w:rPr>
      </w:pPr>
    </w:p>
    <w:p w14:paraId="4A4E05E2" w14:textId="2A2CC6CB" w:rsidR="00EA5FDD" w:rsidRDefault="00250F4B">
      <w:pPr>
        <w:pStyle w:val="Default"/>
        <w:spacing w:line="276" w:lineRule="auto"/>
        <w:ind w:left="360"/>
        <w:rPr>
          <w:color w:val="auto"/>
          <w:sz w:val="22"/>
          <w:szCs w:val="22"/>
        </w:rPr>
      </w:pPr>
      <w:r>
        <w:rPr>
          <w:color w:val="auto"/>
          <w:sz w:val="22"/>
          <w:szCs w:val="22"/>
        </w:rPr>
        <w:t>At any time during the course of the Interconnection Studies, the Interconnection Customer, the applicable Participating TO(s), or the CAISO may identify changes to the planned interconnection that may improve the costs and benefits (including reliability) of the interconnection</w:t>
      </w:r>
      <w:r w:rsidR="0057259C">
        <w:rPr>
          <w:color w:val="auto"/>
          <w:sz w:val="22"/>
          <w:szCs w:val="22"/>
        </w:rPr>
        <w:t xml:space="preserve">.  </w:t>
      </w:r>
      <w:r>
        <w:rPr>
          <w:color w:val="auto"/>
          <w:sz w:val="22"/>
          <w:szCs w:val="22"/>
        </w:rPr>
        <w:t xml:space="preserve">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Default="00EA5FDD">
      <w:pPr>
        <w:pStyle w:val="Default"/>
        <w:spacing w:line="276" w:lineRule="auto"/>
        <w:ind w:left="360"/>
        <w:rPr>
          <w:color w:val="auto"/>
          <w:sz w:val="22"/>
          <w:szCs w:val="22"/>
        </w:rPr>
      </w:pPr>
    </w:p>
    <w:p w14:paraId="4A4E05E4" w14:textId="25997C18" w:rsidR="00EA5FDD" w:rsidRDefault="00250F4B">
      <w:pPr>
        <w:pStyle w:val="Default"/>
        <w:spacing w:line="276" w:lineRule="auto"/>
        <w:ind w:left="360"/>
        <w:rPr>
          <w:color w:val="auto"/>
          <w:sz w:val="22"/>
          <w:szCs w:val="22"/>
        </w:rPr>
      </w:pPr>
      <w:r>
        <w:rPr>
          <w:color w:val="auto"/>
          <w:sz w:val="22"/>
          <w:szCs w:val="22"/>
        </w:rPr>
        <w:t>The CAISO will not withhold consent to timely requests for modifications which are not Material Modifications</w:t>
      </w:r>
      <w:r w:rsidR="0057259C">
        <w:rPr>
          <w:color w:val="auto"/>
          <w:sz w:val="22"/>
          <w:szCs w:val="22"/>
        </w:rPr>
        <w:t xml:space="preserve">.  </w:t>
      </w:r>
      <w:r>
        <w:rPr>
          <w:color w:val="auto"/>
          <w:sz w:val="22"/>
          <w:szCs w:val="22"/>
        </w:rPr>
        <w:t xml:space="preserve">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w:t>
      </w:r>
      <w:proofErr w:type="gramStart"/>
      <w:r>
        <w:rPr>
          <w:color w:val="auto"/>
          <w:sz w:val="22"/>
          <w:szCs w:val="22"/>
        </w:rPr>
        <w:t>Cycle,  adversely</w:t>
      </w:r>
      <w:proofErr w:type="gramEnd"/>
      <w:r>
        <w:rPr>
          <w:color w:val="auto"/>
          <w:sz w:val="22"/>
          <w:szCs w:val="22"/>
        </w:rPr>
        <w:t xml:space="preserve"> impact the Participating TO (such as shifting costs from the Interconnection Customer to the Participating TO), or adversely affect the timing for the construction of Network Upgrades which are intended to be utilized by multiple Interconnection Customers</w:t>
      </w:r>
      <w:r w:rsidR="0057259C">
        <w:rPr>
          <w:color w:val="auto"/>
          <w:sz w:val="22"/>
          <w:szCs w:val="22"/>
        </w:rPr>
        <w:t xml:space="preserve">.  </w:t>
      </w:r>
    </w:p>
    <w:p w14:paraId="4A4E05E5" w14:textId="77777777" w:rsidR="00EA5FDD" w:rsidRDefault="00250F4B" w:rsidP="005D5441">
      <w:pPr>
        <w:pStyle w:val="Heading2"/>
        <w:numPr>
          <w:ilvl w:val="1"/>
          <w:numId w:val="128"/>
        </w:numPr>
        <w:rPr>
          <w:lang w:val="en-US"/>
        </w:rPr>
      </w:pPr>
      <w:bookmarkStart w:id="1111" w:name="_Toc23173342"/>
      <w:bookmarkStart w:id="1112" w:name="_Toc340911402"/>
      <w:bookmarkStart w:id="1113" w:name="_Toc15890727"/>
      <w:bookmarkStart w:id="1114" w:name="_Toc23173343"/>
      <w:bookmarkStart w:id="1115" w:name="_Toc109676441"/>
      <w:bookmarkStart w:id="1116" w:name="_Toc109994079"/>
      <w:bookmarkEnd w:id="1111"/>
      <w:r>
        <w:t>Types of Modification</w:t>
      </w:r>
      <w:bookmarkEnd w:id="1112"/>
      <w:r>
        <w:rPr>
          <w:lang w:val="en-US"/>
        </w:rPr>
        <w:t>s</w:t>
      </w:r>
      <w:r>
        <w:rPr>
          <w:rStyle w:val="FootnoteReference"/>
        </w:rPr>
        <w:footnoteReference w:id="125"/>
      </w:r>
      <w:bookmarkEnd w:id="1113"/>
      <w:bookmarkEnd w:id="1114"/>
      <w:bookmarkEnd w:id="1115"/>
      <w:bookmarkEnd w:id="1116"/>
    </w:p>
    <w:p w14:paraId="4A4E05E6" w14:textId="77777777" w:rsidR="00EA5FDD" w:rsidRDefault="00EA5FDD">
      <w:pPr>
        <w:rPr>
          <w:lang w:eastAsia="x-none"/>
        </w:rPr>
      </w:pPr>
    </w:p>
    <w:p w14:paraId="4A4E05E7" w14:textId="2BEA9B53" w:rsidR="00EA5FDD" w:rsidRPr="00877936" w:rsidRDefault="00250F4B" w:rsidP="00877936">
      <w:pPr>
        <w:widowControl w:val="0"/>
        <w:tabs>
          <w:tab w:val="left" w:pos="2459"/>
          <w:tab w:val="left" w:pos="2461"/>
        </w:tabs>
        <w:autoSpaceDE w:val="0"/>
        <w:autoSpaceDN w:val="0"/>
        <w:spacing w:line="276" w:lineRule="auto"/>
        <w:ind w:left="360"/>
        <w:rPr>
          <w:rFonts w:ascii="Arial" w:hAnsi="Arial" w:cs="Arial"/>
          <w:sz w:val="22"/>
          <w:szCs w:val="22"/>
        </w:rPr>
      </w:pPr>
      <w:r w:rsidRPr="00877936">
        <w:rPr>
          <w:rFonts w:ascii="Arial" w:eastAsia="Calibri" w:hAnsi="Arial" w:cs="Arial"/>
          <w:sz w:val="22"/>
          <w:szCs w:val="22"/>
        </w:rPr>
        <w:t>Interconnection Customers have an opportunity for certain modifications made during the proper window period of ten (10) Business Days following the Phase I Interconnection Study Results Meeting</w:t>
      </w:r>
      <w:r w:rsidR="0057259C">
        <w:rPr>
          <w:rFonts w:ascii="Arial" w:eastAsia="Calibri" w:hAnsi="Arial" w:cs="Arial"/>
          <w:sz w:val="22"/>
          <w:szCs w:val="22"/>
        </w:rPr>
        <w:t xml:space="preserve">.  </w:t>
      </w:r>
      <w:r w:rsidRPr="00877936">
        <w:rPr>
          <w:rFonts w:ascii="Arial" w:eastAsia="Calibri" w:hAnsi="Arial" w:cs="Arial"/>
          <w:sz w:val="22"/>
          <w:szCs w:val="22"/>
        </w:rPr>
        <w:t>Such modifications are permitted as they are non-material</w:t>
      </w:r>
      <w:r w:rsidR="0057259C">
        <w:rPr>
          <w:rFonts w:ascii="Arial" w:eastAsia="Calibri" w:hAnsi="Arial" w:cs="Arial"/>
          <w:sz w:val="22"/>
          <w:szCs w:val="22"/>
        </w:rPr>
        <w:t xml:space="preserve">.  </w:t>
      </w:r>
      <w:r w:rsidRPr="00877936">
        <w:rPr>
          <w:rFonts w:ascii="Arial" w:eastAsia="Calibri" w:hAnsi="Arial" w:cs="Arial"/>
          <w:sz w:val="22"/>
          <w:szCs w:val="22"/>
        </w:rPr>
        <w:t xml:space="preserve">These modifications are:  (a) a decrease in the MW capacity of the proposed Generating Facility; </w:t>
      </w:r>
      <w:r w:rsidR="00877936" w:rsidRPr="00877936">
        <w:rPr>
          <w:rFonts w:ascii="Arial" w:eastAsia="Calibri" w:hAnsi="Arial" w:cs="Arial"/>
          <w:sz w:val="22"/>
          <w:szCs w:val="22"/>
        </w:rPr>
        <w:t>through either</w:t>
      </w:r>
      <w:r w:rsidR="00877936">
        <w:rPr>
          <w:rFonts w:ascii="Arial" w:eastAsia="Calibri" w:hAnsi="Arial" w:cs="Arial"/>
          <w:sz w:val="22"/>
          <w:szCs w:val="22"/>
        </w:rPr>
        <w:t xml:space="preserve"> </w:t>
      </w:r>
      <w:r w:rsidR="006623CB">
        <w:rPr>
          <w:rFonts w:ascii="Arial" w:eastAsia="Calibri" w:hAnsi="Arial" w:cs="Arial"/>
          <w:sz w:val="22"/>
          <w:szCs w:val="22"/>
        </w:rPr>
        <w:t xml:space="preserve">(1) </w:t>
      </w:r>
      <w:r w:rsidR="00877936" w:rsidRPr="00877936">
        <w:rPr>
          <w:rFonts w:ascii="Arial" w:eastAsia="Calibri" w:hAnsi="Arial" w:cs="Arial"/>
          <w:sz w:val="22"/>
          <w:szCs w:val="22"/>
        </w:rPr>
        <w:t xml:space="preserve">a decrease in Generating Facility Capacity or (2) a decrease in Interconnection Service Capacity (consistent with the process described in Section 3.1) accomplished by CAISO-approved </w:t>
      </w:r>
      <w:r w:rsidR="000045BB">
        <w:rPr>
          <w:rFonts w:ascii="Arial" w:eastAsia="Calibri" w:hAnsi="Arial" w:cs="Arial"/>
          <w:sz w:val="22"/>
          <w:szCs w:val="22"/>
        </w:rPr>
        <w:t xml:space="preserve">control </w:t>
      </w:r>
      <w:r w:rsidR="00877936" w:rsidRPr="00877936">
        <w:rPr>
          <w:rFonts w:ascii="Arial" w:eastAsia="Calibri" w:hAnsi="Arial" w:cs="Arial"/>
          <w:sz w:val="22"/>
          <w:szCs w:val="22"/>
        </w:rPr>
        <w:t>equipment;</w:t>
      </w:r>
      <w:r w:rsidR="00877936">
        <w:rPr>
          <w:sz w:val="22"/>
          <w:szCs w:val="22"/>
        </w:rPr>
        <w:t xml:space="preserve"> </w:t>
      </w:r>
      <w:r w:rsidRPr="00877936">
        <w:rPr>
          <w:rFonts w:ascii="Arial" w:hAnsi="Arial" w:cs="Arial"/>
          <w:sz w:val="22"/>
          <w:szCs w:val="22"/>
        </w:rPr>
        <w:t>(b) modifying the technical parameters associated with the Generating Facility technology or Generating Facility step-up transformer impedance characteristics; (c) modifying the interconnection configuration, while not changing the Point of Interconnection</w:t>
      </w:r>
      <w:r w:rsidR="00877936">
        <w:rPr>
          <w:rFonts w:ascii="Arial" w:hAnsi="Arial" w:cs="Arial"/>
          <w:sz w:val="22"/>
          <w:szCs w:val="22"/>
        </w:rPr>
        <w:t xml:space="preserve">; (d) </w:t>
      </w:r>
      <w:r w:rsidR="00877936" w:rsidRPr="00877936">
        <w:rPr>
          <w:rFonts w:ascii="Arial" w:hAnsi="Arial" w:cs="Arial"/>
          <w:sz w:val="22"/>
          <w:szCs w:val="22"/>
        </w:rPr>
        <w:t>modifying</w:t>
      </w:r>
      <w:r w:rsidR="00877936" w:rsidRPr="00877936">
        <w:rPr>
          <w:rFonts w:ascii="Arial" w:hAnsi="Arial" w:cs="Arial"/>
          <w:spacing w:val="-6"/>
          <w:sz w:val="22"/>
          <w:szCs w:val="22"/>
        </w:rPr>
        <w:t xml:space="preserve"> </w:t>
      </w:r>
      <w:r w:rsidR="00877936" w:rsidRPr="00877936">
        <w:rPr>
          <w:rFonts w:ascii="Arial" w:hAnsi="Arial" w:cs="Arial"/>
          <w:sz w:val="22"/>
          <w:szCs w:val="22"/>
        </w:rPr>
        <w:t>the</w:t>
      </w:r>
      <w:r w:rsidR="00877936" w:rsidRPr="00877936">
        <w:rPr>
          <w:rFonts w:ascii="Arial" w:hAnsi="Arial" w:cs="Arial"/>
          <w:spacing w:val="-6"/>
          <w:sz w:val="22"/>
          <w:szCs w:val="22"/>
        </w:rPr>
        <w:t xml:space="preserve"> </w:t>
      </w:r>
      <w:r w:rsidR="00877936" w:rsidRPr="00877936">
        <w:rPr>
          <w:rFonts w:ascii="Arial" w:hAnsi="Arial" w:cs="Arial"/>
          <w:sz w:val="22"/>
          <w:szCs w:val="22"/>
        </w:rPr>
        <w:t>In-Service</w:t>
      </w:r>
      <w:r w:rsidR="00877936" w:rsidRPr="00877936">
        <w:rPr>
          <w:rFonts w:ascii="Arial" w:hAnsi="Arial" w:cs="Arial"/>
          <w:spacing w:val="-6"/>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Initial</w:t>
      </w:r>
      <w:r w:rsidR="00877936" w:rsidRPr="00877936">
        <w:rPr>
          <w:rFonts w:ascii="Arial" w:hAnsi="Arial" w:cs="Arial"/>
          <w:spacing w:val="-6"/>
          <w:sz w:val="22"/>
          <w:szCs w:val="22"/>
        </w:rPr>
        <w:t xml:space="preserve"> </w:t>
      </w:r>
      <w:r w:rsidR="00877936" w:rsidRPr="00877936">
        <w:rPr>
          <w:rFonts w:ascii="Arial" w:hAnsi="Arial" w:cs="Arial"/>
          <w:sz w:val="22"/>
          <w:szCs w:val="22"/>
        </w:rPr>
        <w:t>Synchronization</w:t>
      </w:r>
      <w:r w:rsidR="00877936" w:rsidRPr="00877936">
        <w:rPr>
          <w:rFonts w:ascii="Arial" w:hAnsi="Arial" w:cs="Arial"/>
          <w:spacing w:val="-5"/>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Trial</w:t>
      </w:r>
      <w:r w:rsidR="00877936" w:rsidRPr="00877936">
        <w:rPr>
          <w:rFonts w:ascii="Arial" w:hAnsi="Arial" w:cs="Arial"/>
          <w:spacing w:val="-6"/>
          <w:sz w:val="22"/>
          <w:szCs w:val="22"/>
        </w:rPr>
        <w:t xml:space="preserve"> </w:t>
      </w:r>
      <w:r w:rsidR="00877936" w:rsidRPr="00877936">
        <w:rPr>
          <w:rFonts w:ascii="Arial" w:hAnsi="Arial" w:cs="Arial"/>
          <w:sz w:val="22"/>
          <w:szCs w:val="22"/>
        </w:rPr>
        <w:t>Operation</w:t>
      </w:r>
      <w:r w:rsidR="00877936" w:rsidRPr="00877936">
        <w:rPr>
          <w:rFonts w:ascii="Arial" w:hAnsi="Arial" w:cs="Arial"/>
          <w:spacing w:val="-5"/>
          <w:sz w:val="22"/>
          <w:szCs w:val="22"/>
        </w:rPr>
        <w:t xml:space="preserve"> </w:t>
      </w:r>
      <w:r w:rsidR="00877936" w:rsidRPr="00877936">
        <w:rPr>
          <w:rFonts w:ascii="Arial" w:hAnsi="Arial" w:cs="Arial"/>
          <w:sz w:val="22"/>
          <w:szCs w:val="22"/>
        </w:rPr>
        <w:t>Date, and/or Commercial Operation Date that meets the criteria set forth in</w:t>
      </w:r>
      <w:r w:rsidR="00877936" w:rsidRPr="00877936">
        <w:rPr>
          <w:rFonts w:ascii="Arial" w:hAnsi="Arial" w:cs="Arial"/>
          <w:spacing w:val="-30"/>
          <w:sz w:val="22"/>
          <w:szCs w:val="22"/>
        </w:rPr>
        <w:t xml:space="preserve"> </w:t>
      </w:r>
      <w:r w:rsidR="00B52AA6" w:rsidRPr="00B52AA6">
        <w:rPr>
          <w:rFonts w:ascii="Arial" w:hAnsi="Arial" w:cs="Arial"/>
          <w:sz w:val="22"/>
          <w:szCs w:val="22"/>
        </w:rPr>
        <w:t xml:space="preserve">GIDAP </w:t>
      </w:r>
      <w:r w:rsidR="00877936" w:rsidRPr="00877936">
        <w:rPr>
          <w:rFonts w:ascii="Arial" w:hAnsi="Arial" w:cs="Arial"/>
          <w:sz w:val="22"/>
          <w:szCs w:val="22"/>
        </w:rPr>
        <w:t>Section 3.5.1.4</w:t>
      </w:r>
      <w:r w:rsidR="00877936">
        <w:rPr>
          <w:rFonts w:ascii="Arial" w:hAnsi="Arial" w:cs="Arial"/>
          <w:sz w:val="22"/>
          <w:szCs w:val="22"/>
        </w:rPr>
        <w:t xml:space="preserve"> </w:t>
      </w:r>
      <w:r w:rsidR="00877936" w:rsidRPr="00877936">
        <w:rPr>
          <w:rFonts w:ascii="Arial" w:hAnsi="Arial" w:cs="Arial"/>
          <w:sz w:val="22"/>
          <w:szCs w:val="22"/>
        </w:rPr>
        <w:t xml:space="preserve">and is acceptable to the applicable Participating TO(s) and the CAISO, such acceptance not to be unreasonably withheld; (e) change in Point of Interconnection as set forth in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8"/>
          <w:sz w:val="22"/>
          <w:szCs w:val="22"/>
        </w:rPr>
        <w:t xml:space="preserve"> </w:t>
      </w:r>
      <w:r w:rsidR="00877936" w:rsidRPr="00877936">
        <w:rPr>
          <w:rFonts w:ascii="Arial" w:hAnsi="Arial" w:cs="Arial"/>
          <w:sz w:val="22"/>
          <w:szCs w:val="22"/>
        </w:rPr>
        <w:t>6.7.2.1; (f) change in Deliverability Status to Energy Only Deliverability Status, Partial 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w:t>
      </w:r>
      <w:r w:rsidR="00877936" w:rsidRPr="00877936">
        <w:rPr>
          <w:rFonts w:ascii="Arial" w:hAnsi="Arial" w:cs="Arial"/>
          <w:spacing w:val="-6"/>
          <w:sz w:val="22"/>
          <w:szCs w:val="22"/>
        </w:rPr>
        <w:t xml:space="preserve"> </w:t>
      </w:r>
      <w:r w:rsidR="00877936" w:rsidRPr="00877936">
        <w:rPr>
          <w:rFonts w:ascii="Arial" w:hAnsi="Arial" w:cs="Arial"/>
          <w:sz w:val="22"/>
          <w:szCs w:val="22"/>
        </w:rPr>
        <w:t>Status,</w:t>
      </w:r>
      <w:r w:rsidR="00877936" w:rsidRPr="00877936">
        <w:rPr>
          <w:rFonts w:ascii="Arial" w:hAnsi="Arial" w:cs="Arial"/>
          <w:spacing w:val="-5"/>
          <w:sz w:val="22"/>
          <w:szCs w:val="22"/>
        </w:rPr>
        <w:t xml:space="preserve"> </w:t>
      </w:r>
      <w:r w:rsidR="00877936" w:rsidRPr="00877936">
        <w:rPr>
          <w:rFonts w:ascii="Arial" w:hAnsi="Arial" w:cs="Arial"/>
          <w:sz w:val="22"/>
          <w:szCs w:val="22"/>
        </w:rPr>
        <w:t>or</w:t>
      </w:r>
      <w:r w:rsidR="00877936" w:rsidRPr="00877936">
        <w:rPr>
          <w:rFonts w:ascii="Arial" w:hAnsi="Arial" w:cs="Arial"/>
          <w:spacing w:val="-6"/>
          <w:sz w:val="22"/>
          <w:szCs w:val="22"/>
        </w:rPr>
        <w:t xml:space="preserve"> </w:t>
      </w:r>
      <w:r w:rsidR="00877936" w:rsidRPr="00877936">
        <w:rPr>
          <w:rFonts w:ascii="Arial" w:hAnsi="Arial" w:cs="Arial"/>
          <w:sz w:val="22"/>
          <w:szCs w:val="22"/>
        </w:rPr>
        <w:t>a</w:t>
      </w:r>
      <w:r w:rsidR="00877936" w:rsidRPr="00877936">
        <w:rPr>
          <w:rFonts w:ascii="Arial" w:hAnsi="Arial" w:cs="Arial"/>
          <w:spacing w:val="-6"/>
          <w:sz w:val="22"/>
          <w:szCs w:val="22"/>
        </w:rPr>
        <w:t xml:space="preserve"> </w:t>
      </w:r>
      <w:r w:rsidR="00877936" w:rsidRPr="00877936">
        <w:rPr>
          <w:rFonts w:ascii="Arial" w:hAnsi="Arial" w:cs="Arial"/>
          <w:sz w:val="22"/>
          <w:szCs w:val="22"/>
        </w:rPr>
        <w:t>lower</w:t>
      </w:r>
      <w:r w:rsidR="00877936" w:rsidRPr="00877936">
        <w:rPr>
          <w:rFonts w:ascii="Arial" w:hAnsi="Arial" w:cs="Arial"/>
          <w:spacing w:val="-5"/>
          <w:sz w:val="22"/>
          <w:szCs w:val="22"/>
        </w:rPr>
        <w:t xml:space="preserve"> </w:t>
      </w:r>
      <w:r w:rsidR="00877936" w:rsidRPr="00877936">
        <w:rPr>
          <w:rFonts w:ascii="Arial" w:hAnsi="Arial" w:cs="Arial"/>
          <w:sz w:val="22"/>
          <w:szCs w:val="22"/>
        </w:rPr>
        <w:t>fraction</w:t>
      </w:r>
      <w:r w:rsidR="00877936" w:rsidRPr="00877936">
        <w:rPr>
          <w:rFonts w:ascii="Arial" w:hAnsi="Arial" w:cs="Arial"/>
          <w:spacing w:val="-6"/>
          <w:sz w:val="22"/>
          <w:szCs w:val="22"/>
        </w:rPr>
        <w:t xml:space="preserve"> </w:t>
      </w:r>
      <w:r w:rsidR="00877936" w:rsidRPr="00877936">
        <w:rPr>
          <w:rFonts w:ascii="Arial" w:hAnsi="Arial" w:cs="Arial"/>
          <w:sz w:val="22"/>
          <w:szCs w:val="22"/>
        </w:rPr>
        <w:t>of</w:t>
      </w:r>
      <w:r w:rsidR="00877936" w:rsidRPr="00877936">
        <w:rPr>
          <w:rFonts w:ascii="Arial" w:hAnsi="Arial" w:cs="Arial"/>
          <w:spacing w:val="-6"/>
          <w:sz w:val="22"/>
          <w:szCs w:val="22"/>
        </w:rPr>
        <w:t xml:space="preserve"> </w:t>
      </w:r>
      <w:r w:rsidR="00877936" w:rsidRPr="00877936">
        <w:rPr>
          <w:rFonts w:ascii="Arial" w:hAnsi="Arial" w:cs="Arial"/>
          <w:sz w:val="22"/>
          <w:szCs w:val="22"/>
        </w:rPr>
        <w:t>Partial</w:t>
      </w:r>
      <w:r w:rsidR="00877936" w:rsidRPr="00877936">
        <w:rPr>
          <w:rFonts w:ascii="Arial" w:hAnsi="Arial" w:cs="Arial"/>
          <w:spacing w:val="-5"/>
          <w:sz w:val="22"/>
          <w:szCs w:val="22"/>
        </w:rPr>
        <w:t xml:space="preserve"> </w:t>
      </w:r>
      <w:r w:rsidR="00877936" w:rsidRPr="00877936">
        <w:rPr>
          <w:rFonts w:ascii="Arial" w:hAnsi="Arial" w:cs="Arial"/>
          <w:sz w:val="22"/>
          <w:szCs w:val="22"/>
        </w:rPr>
        <w:t>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 Status</w:t>
      </w:r>
      <w:r w:rsidR="00B52AA6">
        <w:rPr>
          <w:rFonts w:ascii="Arial" w:hAnsi="Arial" w:cs="Arial"/>
          <w:sz w:val="22"/>
          <w:szCs w:val="22"/>
        </w:rPr>
        <w:t xml:space="preserve"> as addressed in GIDAP BPM Section </w:t>
      </w:r>
      <w:r w:rsidR="00B52AA6">
        <w:rPr>
          <w:rFonts w:ascii="Arial" w:hAnsi="Arial" w:cs="Arial"/>
          <w:sz w:val="22"/>
          <w:szCs w:val="22"/>
        </w:rPr>
        <w:lastRenderedPageBreak/>
        <w:t>7.3.2.3</w:t>
      </w:r>
      <w:r w:rsidR="00877936" w:rsidRPr="00877936">
        <w:rPr>
          <w:rFonts w:ascii="Arial" w:hAnsi="Arial" w:cs="Arial"/>
          <w:sz w:val="22"/>
          <w:szCs w:val="22"/>
        </w:rPr>
        <w:t xml:space="preserve">; </w:t>
      </w:r>
      <w:r w:rsidR="0087653B" w:rsidRPr="00743C1D">
        <w:rPr>
          <w:rFonts w:ascii="Arial" w:hAnsi="Arial" w:cs="Arial"/>
          <w:sz w:val="22"/>
          <w:szCs w:val="22"/>
          <w:lang w:eastAsia="x-none"/>
        </w:rPr>
        <w:t>(g) change from Off-Peak Deliverability Status to Off-Peak Energy Only</w:t>
      </w:r>
      <w:r w:rsidR="0087653B">
        <w:rPr>
          <w:rFonts w:ascii="Arial" w:hAnsi="Arial" w:cs="Arial"/>
          <w:sz w:val="22"/>
          <w:szCs w:val="22"/>
        </w:rPr>
        <w:t xml:space="preserve">; </w:t>
      </w:r>
      <w:r w:rsidR="0087653B" w:rsidRPr="00877936">
        <w:rPr>
          <w:rFonts w:ascii="Arial" w:hAnsi="Arial" w:cs="Arial"/>
          <w:sz w:val="22"/>
          <w:szCs w:val="22"/>
        </w:rPr>
        <w:t>(</w:t>
      </w:r>
      <w:r w:rsidR="0087653B">
        <w:rPr>
          <w:rFonts w:ascii="Arial" w:hAnsi="Arial" w:cs="Arial"/>
          <w:sz w:val="22"/>
          <w:szCs w:val="22"/>
        </w:rPr>
        <w:t>h</w:t>
      </w:r>
      <w:r w:rsidR="0087653B" w:rsidRPr="00877936">
        <w:rPr>
          <w:rFonts w:ascii="Arial" w:hAnsi="Arial" w:cs="Arial"/>
          <w:sz w:val="22"/>
          <w:szCs w:val="22"/>
        </w:rPr>
        <w:t xml:space="preserve">) </w:t>
      </w:r>
      <w:r w:rsidR="00877936" w:rsidRPr="00877936">
        <w:rPr>
          <w:rFonts w:ascii="Arial" w:hAnsi="Arial" w:cs="Arial"/>
          <w:i/>
          <w:sz w:val="22"/>
          <w:szCs w:val="22"/>
        </w:rPr>
        <w:t xml:space="preserve">De minimis </w:t>
      </w:r>
      <w:r w:rsidR="00877936" w:rsidRPr="00877936">
        <w:rPr>
          <w:rFonts w:ascii="Arial" w:hAnsi="Arial" w:cs="Arial"/>
          <w:sz w:val="22"/>
          <w:szCs w:val="22"/>
        </w:rPr>
        <w:t xml:space="preserve">reductions in capacity pursuant to </w:t>
      </w:r>
      <w:r w:rsidR="00B52AA6">
        <w:rPr>
          <w:rFonts w:ascii="Arial" w:hAnsi="Arial" w:cs="Arial"/>
          <w:sz w:val="22"/>
          <w:szCs w:val="22"/>
        </w:rPr>
        <w:t xml:space="preserve">GIDAP </w:t>
      </w:r>
      <w:r w:rsidR="00877936" w:rsidRPr="00877936">
        <w:rPr>
          <w:rFonts w:ascii="Arial" w:hAnsi="Arial" w:cs="Arial"/>
          <w:sz w:val="22"/>
          <w:szCs w:val="22"/>
        </w:rPr>
        <w:t>Section 7.5.13</w:t>
      </w:r>
      <w:r w:rsidR="006D7C7C">
        <w:rPr>
          <w:rFonts w:ascii="Arial" w:hAnsi="Arial" w:cs="Arial"/>
          <w:sz w:val="22"/>
          <w:szCs w:val="22"/>
        </w:rPr>
        <w:t>, although during this phase of the study consistent with item (a) any decrease in Generating Facility Capacity is allowed</w:t>
      </w:r>
      <w:r w:rsidR="00877936" w:rsidRPr="00877936">
        <w:rPr>
          <w:rFonts w:ascii="Arial" w:hAnsi="Arial" w:cs="Arial"/>
          <w:sz w:val="22"/>
          <w:szCs w:val="22"/>
        </w:rPr>
        <w:t>;</w:t>
      </w:r>
      <w:r w:rsidR="00877936" w:rsidRPr="00877936">
        <w:rPr>
          <w:rFonts w:ascii="Arial" w:hAnsi="Arial" w:cs="Arial"/>
          <w:spacing w:val="-15"/>
          <w:sz w:val="22"/>
          <w:szCs w:val="22"/>
        </w:rPr>
        <w:t xml:space="preserve"> </w:t>
      </w:r>
      <w:r w:rsidR="00877936" w:rsidRPr="00877936">
        <w:rPr>
          <w:rFonts w:ascii="Arial" w:hAnsi="Arial" w:cs="Arial"/>
          <w:sz w:val="22"/>
          <w:szCs w:val="22"/>
        </w:rPr>
        <w:t>and (</w:t>
      </w:r>
      <w:proofErr w:type="spellStart"/>
      <w:r w:rsidR="0087653B">
        <w:rPr>
          <w:rFonts w:ascii="Arial" w:hAnsi="Arial" w:cs="Arial"/>
          <w:sz w:val="22"/>
          <w:szCs w:val="22"/>
        </w:rPr>
        <w:t>i</w:t>
      </w:r>
      <w:proofErr w:type="spellEnd"/>
      <w:r w:rsidR="00877936" w:rsidRPr="00877936">
        <w:rPr>
          <w:rFonts w:ascii="Arial" w:hAnsi="Arial" w:cs="Arial"/>
          <w:sz w:val="22"/>
          <w:szCs w:val="22"/>
        </w:rPr>
        <w:t xml:space="preserve">) Permissible Technological Advancements consistent with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1"/>
          <w:sz w:val="22"/>
          <w:szCs w:val="22"/>
        </w:rPr>
        <w:t xml:space="preserve"> </w:t>
      </w:r>
      <w:r w:rsidR="00877936" w:rsidRPr="00877936">
        <w:rPr>
          <w:rFonts w:ascii="Arial" w:hAnsi="Arial" w:cs="Arial"/>
          <w:sz w:val="22"/>
          <w:szCs w:val="22"/>
        </w:rPr>
        <w:t>6.7.2.4</w:t>
      </w:r>
      <w:r w:rsidR="00B52AA6">
        <w:rPr>
          <w:rFonts w:ascii="Arial" w:hAnsi="Arial" w:cs="Arial"/>
          <w:sz w:val="22"/>
          <w:szCs w:val="22"/>
        </w:rPr>
        <w:t xml:space="preserve"> and Section 6.6 of the BPM for Generator Management</w:t>
      </w:r>
      <w:r w:rsidRPr="00877936">
        <w:rPr>
          <w:rFonts w:ascii="Arial" w:hAnsi="Arial" w:cs="Arial"/>
          <w:sz w:val="22"/>
          <w:szCs w:val="22"/>
        </w:rPr>
        <w:t>.</w:t>
      </w:r>
    </w:p>
    <w:p w14:paraId="4A4E05E8" w14:textId="77777777" w:rsidR="00EA5FDD" w:rsidRDefault="00EA5FDD" w:rsidP="00877936">
      <w:pPr>
        <w:pStyle w:val="Default"/>
        <w:spacing w:line="276" w:lineRule="auto"/>
        <w:ind w:left="360"/>
        <w:rPr>
          <w:color w:val="auto"/>
          <w:sz w:val="22"/>
          <w:szCs w:val="22"/>
        </w:rPr>
      </w:pPr>
    </w:p>
    <w:p w14:paraId="4A4E05E9" w14:textId="23656C3E" w:rsidR="00EA5FDD" w:rsidRDefault="00250F4B" w:rsidP="00877936">
      <w:pPr>
        <w:pStyle w:val="Default"/>
        <w:spacing w:line="276" w:lineRule="auto"/>
        <w:ind w:left="360"/>
        <w:rPr>
          <w:color w:val="auto"/>
          <w:sz w:val="22"/>
          <w:szCs w:val="22"/>
        </w:rPr>
      </w:pPr>
      <w:r>
        <w:rPr>
          <w:color w:val="auto"/>
          <w:sz w:val="22"/>
          <w:szCs w:val="22"/>
        </w:rPr>
        <w:t>For any modification other than these, the Interconnection Customer may first request that the CAISO evaluate whether such modification is a Material Modification</w:t>
      </w:r>
      <w:r w:rsidR="0057259C">
        <w:rPr>
          <w:color w:val="auto"/>
          <w:sz w:val="22"/>
          <w:szCs w:val="22"/>
        </w:rPr>
        <w:t xml:space="preserve">.  </w:t>
      </w:r>
      <w:r>
        <w:rPr>
          <w:color w:val="auto"/>
          <w:sz w:val="22"/>
          <w:szCs w:val="22"/>
        </w:rPr>
        <w:t>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w:t>
      </w:r>
      <w:r w:rsidR="0057259C">
        <w:rPr>
          <w:color w:val="auto"/>
          <w:sz w:val="22"/>
          <w:szCs w:val="22"/>
        </w:rPr>
        <w:t xml:space="preserve">.  </w:t>
      </w:r>
      <w:r>
        <w:rPr>
          <w:color w:val="auto"/>
          <w:sz w:val="22"/>
          <w:szCs w:val="22"/>
        </w:rPr>
        <w:t>Any change to the Point of Interconnection, except for that specified by the CAISO in an Interconnection Study or otherwise allowed under GIDAP Section 6.7.2 and GIDAP BPM 7, shall constitute a Material Modification</w:t>
      </w:r>
      <w:r w:rsidR="0057259C">
        <w:rPr>
          <w:color w:val="auto"/>
          <w:sz w:val="22"/>
          <w:szCs w:val="22"/>
        </w:rPr>
        <w:t xml:space="preserve">.  </w:t>
      </w:r>
      <w:r>
        <w:rPr>
          <w:color w:val="auto"/>
          <w:sz w:val="22"/>
          <w:szCs w:val="22"/>
        </w:rPr>
        <w:t>The Interconnection Customer may then withdraw the proposed modification or proceed with a new Interconnection Request to accommodate such modification</w:t>
      </w:r>
      <w:r w:rsidR="0057259C">
        <w:rPr>
          <w:color w:val="auto"/>
          <w:sz w:val="22"/>
          <w:szCs w:val="22"/>
        </w:rPr>
        <w:t xml:space="preserve">.  </w:t>
      </w:r>
    </w:p>
    <w:p w14:paraId="4A4E05EA" w14:textId="77777777" w:rsidR="00EA5FDD" w:rsidRDefault="00EA5FDD">
      <w:pPr>
        <w:pStyle w:val="Default"/>
        <w:spacing w:line="276" w:lineRule="auto"/>
        <w:ind w:left="360"/>
        <w:rPr>
          <w:color w:val="auto"/>
          <w:sz w:val="22"/>
          <w:szCs w:val="22"/>
        </w:rPr>
      </w:pPr>
    </w:p>
    <w:p w14:paraId="4A4E05EB" w14:textId="7FBEA363" w:rsidR="00EA5FDD" w:rsidRDefault="00250F4B">
      <w:pPr>
        <w:pStyle w:val="Default"/>
        <w:spacing w:line="276" w:lineRule="auto"/>
        <w:ind w:left="360"/>
        <w:rPr>
          <w:color w:val="auto"/>
          <w:sz w:val="22"/>
          <w:szCs w:val="22"/>
        </w:rPr>
      </w:pPr>
      <w:r>
        <w:rPr>
          <w:color w:val="auto"/>
          <w:sz w:val="22"/>
          <w:szCs w:val="22"/>
        </w:rPr>
        <w:t>The Interconnection Customer shall remain eligible for the Phase II Interconnection Study if the modification is in accordance with GIDAP Section 6.7.2 and GIDAP BPM Section 7 – in other words, if the request is not for a Material Modification</w:t>
      </w:r>
      <w:r w:rsidR="0057259C">
        <w:rPr>
          <w:color w:val="auto"/>
          <w:sz w:val="22"/>
          <w:szCs w:val="22"/>
        </w:rPr>
        <w:t xml:space="preserve">.  </w:t>
      </w:r>
      <w:r>
        <w:rPr>
          <w:color w:val="auto"/>
          <w:sz w:val="22"/>
          <w:szCs w:val="22"/>
        </w:rPr>
        <w:t>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w:t>
      </w:r>
      <w:r w:rsidR="0057259C">
        <w:rPr>
          <w:color w:val="auto"/>
          <w:sz w:val="22"/>
          <w:szCs w:val="22"/>
        </w:rPr>
        <w:t xml:space="preserve">.  </w:t>
      </w:r>
    </w:p>
    <w:p w14:paraId="4A4E05EC" w14:textId="77777777" w:rsidR="00EA5FDD" w:rsidRDefault="00250F4B" w:rsidP="005D5441">
      <w:pPr>
        <w:pStyle w:val="Heading2"/>
        <w:numPr>
          <w:ilvl w:val="1"/>
          <w:numId w:val="128"/>
        </w:numPr>
        <w:rPr>
          <w:lang w:val="en-US"/>
        </w:rPr>
      </w:pPr>
      <w:bookmarkStart w:id="1117" w:name="_Toc23173344"/>
      <w:bookmarkStart w:id="1118" w:name="_Toc340911403"/>
      <w:bookmarkStart w:id="1119" w:name="_Toc15890728"/>
      <w:bookmarkStart w:id="1120" w:name="_Toc23173345"/>
      <w:bookmarkStart w:id="1121" w:name="_Toc109676442"/>
      <w:bookmarkStart w:id="1122" w:name="_Toc109994080"/>
      <w:bookmarkEnd w:id="1117"/>
      <w:r>
        <w:t>Examples of Allowed Modifications</w:t>
      </w:r>
      <w:bookmarkEnd w:id="1118"/>
      <w:bookmarkEnd w:id="1119"/>
      <w:bookmarkEnd w:id="1120"/>
      <w:bookmarkEnd w:id="1121"/>
      <w:bookmarkEnd w:id="1122"/>
    </w:p>
    <w:p w14:paraId="4A4E05ED" w14:textId="77777777" w:rsidR="00EA5FDD" w:rsidRDefault="00EA5FDD">
      <w:pPr>
        <w:rPr>
          <w:lang w:eastAsia="x-none"/>
        </w:rPr>
      </w:pPr>
    </w:p>
    <w:p w14:paraId="4A4E05EE" w14:textId="77777777" w:rsidR="00EA5FDD" w:rsidRDefault="00250F4B">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4A4E05EF" w14:textId="6445F166" w:rsidR="00EA5FDD" w:rsidRDefault="00BF655C" w:rsidP="005D5441">
      <w:pPr>
        <w:pStyle w:val="Heading3"/>
        <w:numPr>
          <w:ilvl w:val="2"/>
          <w:numId w:val="128"/>
        </w:numPr>
        <w:rPr>
          <w:lang w:val="en-US"/>
        </w:rPr>
      </w:pPr>
      <w:bookmarkStart w:id="1123" w:name="_Toc340911404"/>
      <w:bookmarkStart w:id="1124" w:name="_Toc15890729"/>
      <w:bookmarkStart w:id="1125" w:name="_Toc109676443"/>
      <w:bookmarkStart w:id="1126" w:name="_Toc109994081"/>
      <w:r w:rsidRPr="00BF655C">
        <w:rPr>
          <w:lang w:val="en-US"/>
        </w:rPr>
        <w:t xml:space="preserve">Re-calculation of Initial Financial Security Posting </w:t>
      </w:r>
      <w:bookmarkEnd w:id="1123"/>
      <w:r w:rsidR="00250F4B">
        <w:rPr>
          <w:rStyle w:val="FootnoteReference"/>
        </w:rPr>
        <w:footnoteReference w:id="126"/>
      </w:r>
      <w:bookmarkEnd w:id="1124"/>
      <w:bookmarkEnd w:id="1125"/>
      <w:bookmarkEnd w:id="1126"/>
    </w:p>
    <w:p w14:paraId="4A4E05F0" w14:textId="77777777" w:rsidR="00EA5FDD" w:rsidRDefault="00EA5FDD">
      <w:pPr>
        <w:pStyle w:val="Default"/>
        <w:spacing w:line="276" w:lineRule="auto"/>
        <w:ind w:left="360"/>
        <w:rPr>
          <w:color w:val="auto"/>
          <w:sz w:val="22"/>
          <w:szCs w:val="22"/>
        </w:rPr>
      </w:pPr>
    </w:p>
    <w:p w14:paraId="4A4E05F1" w14:textId="2A9A3E41" w:rsidR="00EA5FDD" w:rsidRDefault="00250F4B" w:rsidP="00144DC2">
      <w:pPr>
        <w:pStyle w:val="Default"/>
        <w:spacing w:line="276" w:lineRule="auto"/>
        <w:ind w:left="720"/>
        <w:rPr>
          <w:color w:val="auto"/>
          <w:sz w:val="22"/>
          <w:szCs w:val="22"/>
        </w:rPr>
      </w:pPr>
      <w:r>
        <w:rPr>
          <w:sz w:val="22"/>
          <w:szCs w:val="22"/>
        </w:rPr>
        <w:t>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w:t>
      </w:r>
      <w:r w:rsidR="0057259C">
        <w:rPr>
          <w:sz w:val="22"/>
          <w:szCs w:val="22"/>
        </w:rPr>
        <w:t xml:space="preserve">.  </w:t>
      </w: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w:t>
      </w:r>
      <w:r>
        <w:rPr>
          <w:color w:val="auto"/>
          <w:sz w:val="22"/>
          <w:szCs w:val="22"/>
        </w:rPr>
        <w:lastRenderedPageBreak/>
        <w:t>report and the cost estimates for such upgrades shall not be included in the calculation of Interconnection Financial Security in GIDAP Section 11.2</w:t>
      </w:r>
      <w:r w:rsidR="0057259C">
        <w:rPr>
          <w:color w:val="auto"/>
          <w:sz w:val="22"/>
          <w:szCs w:val="22"/>
        </w:rPr>
        <w:t xml:space="preserve">.  </w:t>
      </w:r>
    </w:p>
    <w:p w14:paraId="4A4E05F2" w14:textId="77777777" w:rsidR="00EA5FDD" w:rsidRDefault="00EA5FDD" w:rsidP="00144DC2">
      <w:pPr>
        <w:pStyle w:val="Default"/>
        <w:spacing w:line="276" w:lineRule="auto"/>
        <w:ind w:left="720"/>
        <w:rPr>
          <w:color w:val="auto"/>
          <w:sz w:val="22"/>
          <w:szCs w:val="22"/>
        </w:rPr>
      </w:pPr>
    </w:p>
    <w:p w14:paraId="4A4E05F3" w14:textId="60D1A5FE" w:rsidR="00EA5FDD" w:rsidRDefault="00250F4B" w:rsidP="00144DC2">
      <w:pPr>
        <w:pStyle w:val="Default"/>
        <w:spacing w:line="276" w:lineRule="auto"/>
        <w:ind w:left="720"/>
        <w:rPr>
          <w:color w:val="auto"/>
          <w:sz w:val="22"/>
          <w:szCs w:val="22"/>
        </w:rPr>
      </w:pPr>
      <w:r>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Pr>
          <w:color w:val="auto"/>
          <w:sz w:val="22"/>
          <w:szCs w:val="22"/>
        </w:rPr>
        <w:t xml:space="preserve">.  </w:t>
      </w:r>
      <w:r>
        <w:rPr>
          <w:color w:val="auto"/>
          <w:sz w:val="22"/>
          <w:szCs w:val="22"/>
        </w:rPr>
        <w:t>No determination under this Section shall affect either (</w:t>
      </w:r>
      <w:proofErr w:type="spellStart"/>
      <w:r>
        <w:rPr>
          <w:color w:val="auto"/>
          <w:sz w:val="22"/>
          <w:szCs w:val="22"/>
        </w:rPr>
        <w:t>i</w:t>
      </w:r>
      <w:proofErr w:type="spellEnd"/>
      <w:r>
        <w:rPr>
          <w:color w:val="auto"/>
          <w:sz w:val="22"/>
          <w:szCs w:val="22"/>
        </w:rPr>
        <w:t xml:space="preserve">)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r>
        <w:rPr>
          <w:rStyle w:val="FootnoteReference"/>
          <w:color w:val="auto"/>
          <w:sz w:val="22"/>
          <w:szCs w:val="22"/>
        </w:rPr>
        <w:footnoteReference w:id="127"/>
      </w:r>
    </w:p>
    <w:p w14:paraId="4A4E05F4" w14:textId="77777777" w:rsidR="00EA5FDD" w:rsidRDefault="00250F4B" w:rsidP="005D5441">
      <w:pPr>
        <w:pStyle w:val="Heading3"/>
        <w:numPr>
          <w:ilvl w:val="2"/>
          <w:numId w:val="128"/>
        </w:numPr>
        <w:rPr>
          <w:lang w:val="en-US"/>
        </w:rPr>
      </w:pPr>
      <w:bookmarkStart w:id="1127" w:name="_Toc23173347"/>
      <w:bookmarkStart w:id="1128" w:name="_Toc340911405"/>
      <w:bookmarkStart w:id="1129" w:name="_Toc15890730"/>
      <w:bookmarkStart w:id="1130" w:name="_Toc23173348"/>
      <w:bookmarkStart w:id="1131" w:name="_Toc109676444"/>
      <w:bookmarkStart w:id="1132" w:name="_Toc109994082"/>
      <w:bookmarkEnd w:id="1127"/>
      <w:r>
        <w:t xml:space="preserve">Changes from Full or Partial </w:t>
      </w:r>
      <w:r>
        <w:rPr>
          <w:lang w:val="en-US"/>
        </w:rPr>
        <w:t>Deliverability Status</w:t>
      </w:r>
      <w:r>
        <w:t xml:space="preserve"> to Partial Capacity or Energy</w:t>
      </w:r>
      <w:r>
        <w:rPr>
          <w:lang w:val="en-US"/>
        </w:rPr>
        <w:t>-</w:t>
      </w:r>
      <w:bookmarkEnd w:id="1128"/>
      <w:r>
        <w:rPr>
          <w:lang w:val="en-US"/>
        </w:rPr>
        <w:t>Only Deliverability Status</w:t>
      </w:r>
      <w:bookmarkEnd w:id="1129"/>
      <w:bookmarkEnd w:id="1130"/>
      <w:bookmarkEnd w:id="1131"/>
      <w:bookmarkEnd w:id="1132"/>
    </w:p>
    <w:p w14:paraId="4A4E05F5" w14:textId="77777777" w:rsidR="00EA5FDD" w:rsidRDefault="00EA5FDD">
      <w:pPr>
        <w:rPr>
          <w:lang w:eastAsia="x-none"/>
        </w:rPr>
      </w:pPr>
    </w:p>
    <w:p w14:paraId="4A4E05F6" w14:textId="0DB72B52" w:rsidR="00EA5FDD" w:rsidRDefault="00250F4B" w:rsidP="00144DC2">
      <w:pPr>
        <w:pStyle w:val="Default"/>
        <w:spacing w:line="276" w:lineRule="auto"/>
        <w:ind w:left="810"/>
        <w:rPr>
          <w:color w:val="auto"/>
          <w:sz w:val="22"/>
          <w:szCs w:val="22"/>
        </w:rPr>
      </w:pPr>
      <w:r>
        <w:rPr>
          <w:color w:val="auto"/>
          <w:sz w:val="22"/>
          <w:szCs w:val="22"/>
        </w:rPr>
        <w:t>Interconnection Customers may elect to convert to Energy Only, Partial Capacity Deliverability Status, or a lower fraction of Partial Capacity Deliverability Status at any time</w:t>
      </w:r>
      <w:r w:rsidR="0057259C">
        <w:rPr>
          <w:color w:val="auto"/>
          <w:sz w:val="22"/>
          <w:szCs w:val="22"/>
        </w:rPr>
        <w:t xml:space="preserve">.  </w:t>
      </w:r>
      <w:r>
        <w:rPr>
          <w:color w:val="auto"/>
          <w:sz w:val="22"/>
          <w:szCs w:val="22"/>
        </w:rPr>
        <w:t>The process and impact to cost responsibility and financial security will depend on when the election is made</w:t>
      </w:r>
      <w:r w:rsidR="0057259C">
        <w:rPr>
          <w:color w:val="auto"/>
          <w:sz w:val="22"/>
          <w:szCs w:val="22"/>
        </w:rPr>
        <w:t xml:space="preserve">.  </w:t>
      </w:r>
    </w:p>
    <w:p w14:paraId="4A4E05F8" w14:textId="77777777" w:rsidR="00EA5FDD" w:rsidRDefault="00250F4B" w:rsidP="005D5441">
      <w:pPr>
        <w:pStyle w:val="Heading4"/>
        <w:numPr>
          <w:ilvl w:val="3"/>
          <w:numId w:val="128"/>
        </w:numPr>
      </w:pPr>
      <w:bookmarkStart w:id="1133" w:name="_Toc20465369"/>
      <w:bookmarkStart w:id="1134" w:name="_Toc20467320"/>
      <w:bookmarkStart w:id="1135" w:name="_Toc23173349"/>
      <w:bookmarkStart w:id="1136" w:name="_Toc109676445"/>
      <w:bookmarkStart w:id="1137" w:name="_Toc109994083"/>
      <w:r>
        <w:t>Elections Made Between Phase 1 and Phase II Studies:</w:t>
      </w:r>
      <w:bookmarkEnd w:id="1133"/>
      <w:bookmarkEnd w:id="1134"/>
      <w:bookmarkEnd w:id="1135"/>
      <w:bookmarkEnd w:id="1136"/>
      <w:bookmarkEnd w:id="1137"/>
    </w:p>
    <w:p w14:paraId="4A4E05F9" w14:textId="77777777" w:rsidR="00EA5FDD" w:rsidRPr="00DA6707" w:rsidRDefault="00EA5FDD">
      <w:pPr>
        <w:pStyle w:val="Default"/>
        <w:spacing w:line="276" w:lineRule="auto"/>
        <w:ind w:left="360"/>
        <w:rPr>
          <w:color w:val="auto"/>
          <w:sz w:val="22"/>
        </w:rPr>
      </w:pPr>
    </w:p>
    <w:p w14:paraId="4A4E05FA" w14:textId="3C2C1B2E" w:rsidR="00EA5FDD" w:rsidRDefault="00250F4B" w:rsidP="00144DC2">
      <w:pPr>
        <w:pStyle w:val="Default"/>
        <w:spacing w:line="276" w:lineRule="auto"/>
        <w:ind w:left="108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w:t>
      </w:r>
      <w:r w:rsidR="0057259C">
        <w:rPr>
          <w:color w:val="auto"/>
          <w:sz w:val="22"/>
          <w:szCs w:val="22"/>
        </w:rPr>
        <w:t xml:space="preserve">.  </w:t>
      </w:r>
      <w:r>
        <w:rPr>
          <w:color w:val="auto"/>
          <w:sz w:val="22"/>
          <w:szCs w:val="22"/>
        </w:rPr>
        <w:t>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8"/>
      </w:r>
    </w:p>
    <w:p w14:paraId="4A4E05FB" w14:textId="77777777" w:rsidR="00EA5FDD" w:rsidRDefault="00EA5FDD" w:rsidP="00144DC2">
      <w:pPr>
        <w:pStyle w:val="Default"/>
        <w:spacing w:line="276" w:lineRule="auto"/>
        <w:ind w:left="1080"/>
        <w:rPr>
          <w:color w:val="auto"/>
          <w:sz w:val="22"/>
          <w:szCs w:val="22"/>
        </w:rPr>
      </w:pPr>
    </w:p>
    <w:p w14:paraId="4A4E05FC" w14:textId="50E764DB"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r w:rsidR="00D95559">
        <w:rPr>
          <w:color w:val="auto"/>
          <w:sz w:val="22"/>
          <w:szCs w:val="22"/>
        </w:rPr>
        <w:t>MCR</w:t>
      </w:r>
      <w:r w:rsidR="0057259C">
        <w:rPr>
          <w:color w:val="auto"/>
          <w:sz w:val="22"/>
          <w:szCs w:val="22"/>
        </w:rPr>
        <w:t xml:space="preserve">.  </w:t>
      </w:r>
      <w:r>
        <w:rPr>
          <w:color w:val="auto"/>
          <w:sz w:val="22"/>
          <w:szCs w:val="22"/>
        </w:rPr>
        <w:t xml:space="preserve">The reason the </w:t>
      </w:r>
      <w:r w:rsidR="00D95559">
        <w:rPr>
          <w:color w:val="auto"/>
          <w:sz w:val="22"/>
          <w:szCs w:val="22"/>
        </w:rPr>
        <w:t>MCR</w:t>
      </w:r>
      <w:r>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Default="00EA5FDD" w:rsidP="00144DC2">
      <w:pPr>
        <w:pStyle w:val="Default"/>
        <w:spacing w:line="276" w:lineRule="auto"/>
        <w:ind w:left="1080"/>
        <w:rPr>
          <w:color w:val="auto"/>
          <w:sz w:val="22"/>
          <w:szCs w:val="22"/>
        </w:rPr>
      </w:pPr>
    </w:p>
    <w:p w14:paraId="4A4E05FE" w14:textId="26001808" w:rsidR="00EA5FDD" w:rsidRDefault="00250F4B" w:rsidP="00144DC2">
      <w:pPr>
        <w:pStyle w:val="Default"/>
        <w:spacing w:line="276" w:lineRule="auto"/>
        <w:ind w:left="1080"/>
        <w:rPr>
          <w:color w:val="auto"/>
          <w:sz w:val="22"/>
          <w:szCs w:val="22"/>
        </w:rPr>
      </w:pPr>
      <w:r>
        <w:rPr>
          <w:color w:val="auto"/>
          <w:sz w:val="22"/>
          <w:szCs w:val="22"/>
        </w:rPr>
        <w:t>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w:t>
      </w:r>
      <w:r w:rsidR="0057259C">
        <w:rPr>
          <w:color w:val="auto"/>
          <w:sz w:val="22"/>
          <w:szCs w:val="22"/>
        </w:rPr>
        <w:t xml:space="preserve">.  </w:t>
      </w:r>
      <w:r>
        <w:rPr>
          <w:color w:val="auto"/>
          <w:sz w:val="22"/>
          <w:szCs w:val="22"/>
        </w:rPr>
        <w:t xml:space="preserve">The CAISO </w:t>
      </w:r>
      <w:r>
        <w:rPr>
          <w:color w:val="auto"/>
          <w:sz w:val="22"/>
          <w:szCs w:val="22"/>
        </w:rPr>
        <w:lastRenderedPageBreak/>
        <w:t>and applicable Participating TO(s) will not conduct any re-studies in making this determination</w:t>
      </w:r>
      <w:r w:rsidR="0057259C">
        <w:rPr>
          <w:color w:val="auto"/>
          <w:sz w:val="22"/>
          <w:szCs w:val="22"/>
        </w:rPr>
        <w:t xml:space="preserve">.  </w:t>
      </w:r>
    </w:p>
    <w:p w14:paraId="4A4E05FF" w14:textId="77777777" w:rsidR="00EA5FDD" w:rsidRDefault="00EA5FDD" w:rsidP="00144DC2">
      <w:pPr>
        <w:pStyle w:val="Default"/>
        <w:spacing w:line="276" w:lineRule="auto"/>
        <w:ind w:left="1080"/>
        <w:rPr>
          <w:color w:val="auto"/>
          <w:sz w:val="22"/>
          <w:szCs w:val="22"/>
        </w:rPr>
      </w:pPr>
    </w:p>
    <w:p w14:paraId="4A4E0600" w14:textId="43A031EE" w:rsidR="00EA5FDD" w:rsidRDefault="00250F4B" w:rsidP="00144DC2">
      <w:pPr>
        <w:pStyle w:val="Default"/>
        <w:spacing w:line="276" w:lineRule="auto"/>
        <w:ind w:left="1080"/>
        <w:rPr>
          <w:color w:val="auto"/>
          <w:sz w:val="22"/>
          <w:szCs w:val="22"/>
        </w:rPr>
      </w:pPr>
      <w:r>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57259C">
        <w:rPr>
          <w:color w:val="auto"/>
          <w:sz w:val="22"/>
          <w:szCs w:val="22"/>
        </w:rPr>
        <w:t xml:space="preserve">.  </w:t>
      </w:r>
      <w:r>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Pr>
          <w:color w:val="auto"/>
          <w:sz w:val="22"/>
          <w:szCs w:val="22"/>
        </w:rPr>
        <w:t xml:space="preserve">.  </w:t>
      </w:r>
      <w:r>
        <w:rPr>
          <w:color w:val="auto"/>
          <w:sz w:val="22"/>
          <w:szCs w:val="22"/>
        </w:rPr>
        <w:t>No determination under this GIDAP BPM Section 7.3.2 and GIDAP Section 7.4.2 shall affect either (</w:t>
      </w:r>
      <w:proofErr w:type="spellStart"/>
      <w:r>
        <w:rPr>
          <w:color w:val="auto"/>
          <w:sz w:val="22"/>
          <w:szCs w:val="22"/>
        </w:rPr>
        <w:t>i</w:t>
      </w:r>
      <w:proofErr w:type="spellEnd"/>
      <w:r>
        <w:rPr>
          <w:color w:val="auto"/>
          <w:sz w:val="22"/>
          <w:szCs w:val="22"/>
        </w:rPr>
        <w:t xml:space="preserve">)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p>
    <w:p w14:paraId="4A4E0601" w14:textId="77777777" w:rsidR="00EA5FDD" w:rsidRDefault="00250F4B" w:rsidP="005D5441">
      <w:pPr>
        <w:pStyle w:val="Heading4"/>
        <w:numPr>
          <w:ilvl w:val="3"/>
          <w:numId w:val="128"/>
        </w:numPr>
      </w:pPr>
      <w:bookmarkStart w:id="1138" w:name="_Toc23173350"/>
      <w:bookmarkStart w:id="1139" w:name="_Toc20465370"/>
      <w:bookmarkStart w:id="1140" w:name="_Toc20467321"/>
      <w:bookmarkStart w:id="1141" w:name="_Toc23173351"/>
      <w:bookmarkStart w:id="1142" w:name="_Toc109676446"/>
      <w:bookmarkStart w:id="1143" w:name="_Toc109994084"/>
      <w:bookmarkEnd w:id="1138"/>
      <w:r>
        <w:t>Elections Made Following the TP Deliverability Allocation Process:</w:t>
      </w:r>
      <w:bookmarkEnd w:id="1139"/>
      <w:bookmarkEnd w:id="1140"/>
      <w:bookmarkEnd w:id="1141"/>
      <w:bookmarkEnd w:id="1142"/>
      <w:bookmarkEnd w:id="1143"/>
    </w:p>
    <w:p w14:paraId="4A4E0602" w14:textId="77777777" w:rsidR="00EA5FDD" w:rsidRDefault="00EA5FDD">
      <w:pPr>
        <w:pStyle w:val="Default"/>
        <w:spacing w:line="276" w:lineRule="auto"/>
        <w:ind w:left="720"/>
        <w:rPr>
          <w:color w:val="auto"/>
          <w:sz w:val="22"/>
          <w:szCs w:val="22"/>
        </w:rPr>
      </w:pPr>
    </w:p>
    <w:p w14:paraId="4A4E0603" w14:textId="660A056B" w:rsidR="00EA5FDD" w:rsidRDefault="00250F4B" w:rsidP="00144DC2">
      <w:pPr>
        <w:pStyle w:val="Default"/>
        <w:spacing w:line="276" w:lineRule="auto"/>
        <w:ind w:left="1170"/>
        <w:rPr>
          <w:color w:val="auto"/>
          <w:sz w:val="22"/>
          <w:szCs w:val="22"/>
        </w:rPr>
      </w:pPr>
      <w:r>
        <w:rPr>
          <w:color w:val="auto"/>
          <w:sz w:val="22"/>
          <w:szCs w:val="22"/>
        </w:rPr>
        <w:t>Interconnection Customers may decline all or a portion of the TP Deliverability allocation in accordance with Section 6.2.9.8 of this BPM</w:t>
      </w:r>
      <w:r w:rsidR="0057259C">
        <w:rPr>
          <w:color w:val="auto"/>
          <w:sz w:val="22"/>
          <w:szCs w:val="22"/>
        </w:rPr>
        <w:t xml:space="preserve">.  </w:t>
      </w:r>
      <w:r>
        <w:rPr>
          <w:color w:val="auto"/>
          <w:sz w:val="22"/>
          <w:szCs w:val="22"/>
        </w:rPr>
        <w:t>Changes to Network Upgrades and associated cost responsibilities will be done in accordance with Section 6.2.9.10 of this BPM</w:t>
      </w:r>
      <w:r w:rsidR="0057259C">
        <w:rPr>
          <w:color w:val="auto"/>
          <w:sz w:val="22"/>
          <w:szCs w:val="22"/>
        </w:rPr>
        <w:t xml:space="preserve">.  </w:t>
      </w:r>
      <w:r>
        <w:rPr>
          <w:color w:val="auto"/>
          <w:sz w:val="22"/>
          <w:szCs w:val="22"/>
        </w:rPr>
        <w:t>Any impact to financial security postings will be done in accordance with Section 6.2.9.11 of this BPM.</w:t>
      </w:r>
    </w:p>
    <w:p w14:paraId="4A4E0604" w14:textId="77777777" w:rsidR="00EA5FDD" w:rsidRDefault="00250F4B" w:rsidP="005D5441">
      <w:pPr>
        <w:pStyle w:val="Heading4"/>
        <w:numPr>
          <w:ilvl w:val="3"/>
          <w:numId w:val="128"/>
        </w:numPr>
      </w:pPr>
      <w:bookmarkStart w:id="1144" w:name="_Toc20465371"/>
      <w:bookmarkStart w:id="1145" w:name="_Toc20467322"/>
      <w:bookmarkStart w:id="1146" w:name="_Toc23173352"/>
      <w:bookmarkStart w:id="1147" w:name="_Toc109676447"/>
      <w:bookmarkStart w:id="1148" w:name="_Toc109994085"/>
      <w:r>
        <w:rPr>
          <w:lang w:val="en-US"/>
        </w:rPr>
        <w:t xml:space="preserve">Other </w:t>
      </w:r>
      <w:r>
        <w:t>Elections Made After the Phase II Study:</w:t>
      </w:r>
      <w:bookmarkEnd w:id="1144"/>
      <w:bookmarkEnd w:id="1145"/>
      <w:bookmarkEnd w:id="1146"/>
      <w:bookmarkEnd w:id="1147"/>
      <w:bookmarkEnd w:id="1148"/>
    </w:p>
    <w:p w14:paraId="4A4E0605" w14:textId="77777777" w:rsidR="00EA5FDD" w:rsidRDefault="00EA5FDD">
      <w:pPr>
        <w:pStyle w:val="Default"/>
        <w:spacing w:line="276" w:lineRule="auto"/>
        <w:ind w:left="720"/>
        <w:rPr>
          <w:color w:val="auto"/>
          <w:sz w:val="22"/>
          <w:szCs w:val="22"/>
        </w:rPr>
      </w:pPr>
    </w:p>
    <w:p w14:paraId="4A4E0606" w14:textId="5B16B591" w:rsidR="00EA5FDD" w:rsidRDefault="00250F4B" w:rsidP="00144DC2">
      <w:pPr>
        <w:pStyle w:val="Default"/>
        <w:spacing w:line="276" w:lineRule="auto"/>
        <w:ind w:left="117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w:t>
      </w:r>
      <w:r w:rsidR="0057259C">
        <w:rPr>
          <w:color w:val="auto"/>
          <w:sz w:val="22"/>
          <w:szCs w:val="22"/>
        </w:rPr>
        <w:t xml:space="preserve">.  </w:t>
      </w:r>
      <w:r>
        <w:rPr>
          <w:color w:val="auto"/>
          <w:sz w:val="22"/>
          <w:szCs w:val="22"/>
        </w:rPr>
        <w:t>The requested deliverability status will become effective immediately upon submittal of the request; however, changes to Network Upgrades and associated cost responsibilities and financial security posting amounts will be assessed as part of the reassessment study process as described in Section 7.4 of Appendix DD to the CAISO tariff</w:t>
      </w:r>
      <w:r w:rsidR="0057259C">
        <w:rPr>
          <w:color w:val="auto"/>
          <w:sz w:val="22"/>
          <w:szCs w:val="22"/>
        </w:rPr>
        <w:t xml:space="preserve">.  </w:t>
      </w:r>
      <w:r>
        <w:rPr>
          <w:color w:val="auto"/>
          <w:sz w:val="22"/>
          <w:szCs w:val="22"/>
        </w:rPr>
        <w:t>Specifically, the Interconnection Customer will continue to be responsible for costs of Delivery Network Upgrades still required to serve other generation projects in the CAISO Generator Interconnection Queue.</w:t>
      </w:r>
    </w:p>
    <w:p w14:paraId="4A4E0607" w14:textId="77777777" w:rsidR="00EA5FDD" w:rsidRDefault="00250F4B" w:rsidP="005D5441">
      <w:pPr>
        <w:pStyle w:val="Heading3"/>
        <w:numPr>
          <w:ilvl w:val="2"/>
          <w:numId w:val="128"/>
        </w:numPr>
        <w:rPr>
          <w:lang w:val="en-US"/>
        </w:rPr>
      </w:pPr>
      <w:bookmarkStart w:id="1149" w:name="_Toc340911406"/>
      <w:bookmarkStart w:id="1150" w:name="_Toc15890731"/>
      <w:bookmarkStart w:id="1151" w:name="_Toc23173353"/>
      <w:bookmarkStart w:id="1152" w:name="_Toc109676448"/>
      <w:bookmarkStart w:id="1153" w:name="_Toc109994086"/>
      <w:r>
        <w:t>Other Modifications</w:t>
      </w:r>
      <w:bookmarkEnd w:id="1149"/>
      <w:bookmarkEnd w:id="1150"/>
      <w:bookmarkEnd w:id="1151"/>
      <w:bookmarkEnd w:id="1152"/>
      <w:bookmarkEnd w:id="1153"/>
    </w:p>
    <w:p w14:paraId="4A4E0608" w14:textId="77777777" w:rsidR="00EA5FDD" w:rsidRDefault="00EA5FDD">
      <w:pPr>
        <w:rPr>
          <w:lang w:eastAsia="x-none"/>
        </w:rPr>
      </w:pPr>
    </w:p>
    <w:p w14:paraId="4A4E0609" w14:textId="6E81BF13" w:rsidR="00EA5FDD" w:rsidRPr="00144DC2" w:rsidRDefault="00250F4B" w:rsidP="00144DC2">
      <w:pPr>
        <w:pStyle w:val="Default"/>
        <w:spacing w:line="276" w:lineRule="auto"/>
        <w:ind w:left="720"/>
        <w:rPr>
          <w:color w:val="auto"/>
          <w:sz w:val="22"/>
        </w:rPr>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w:t>
      </w:r>
      <w:r>
        <w:rPr>
          <w:color w:val="auto"/>
          <w:sz w:val="22"/>
          <w:szCs w:val="22"/>
        </w:rPr>
        <w:lastRenderedPageBreak/>
        <w:t xml:space="preserve">outside of the window period (from receipt of the Phase I Interconnection Study Report through ten </w:t>
      </w:r>
      <w:r w:rsidR="005755B5">
        <w:rPr>
          <w:color w:val="auto"/>
          <w:sz w:val="22"/>
          <w:szCs w:val="22"/>
        </w:rPr>
        <w:t xml:space="preserve">(10) </w:t>
      </w:r>
      <w:r>
        <w:rPr>
          <w:color w:val="auto"/>
          <w:sz w:val="22"/>
          <w:szCs w:val="22"/>
        </w:rPr>
        <w:t xml:space="preserve">Business Days </w:t>
      </w:r>
      <w:r>
        <w:rPr>
          <w:b/>
          <w:color w:val="auto"/>
          <w:sz w:val="22"/>
          <w:szCs w:val="22"/>
        </w:rPr>
        <w:t>[see GIDAP Section 7]</w:t>
      </w:r>
      <w:r>
        <w:rPr>
          <w:color w:val="auto"/>
          <w:sz w:val="22"/>
          <w:szCs w:val="22"/>
        </w:rPr>
        <w:t xml:space="preserve"> following the Phase I Interconnection Study Results Meeting)</w:t>
      </w:r>
      <w:r w:rsidR="0057259C">
        <w:rPr>
          <w:color w:val="auto"/>
          <w:sz w:val="22"/>
          <w:szCs w:val="22"/>
        </w:rPr>
        <w:t xml:space="preserve">.  </w:t>
      </w:r>
      <w:r>
        <w:rPr>
          <w:color w:val="auto"/>
          <w:sz w:val="22"/>
          <w:szCs w:val="22"/>
        </w:rPr>
        <w:t xml:space="preserve">In general, the changes are allowed according to the following criteria:  </w:t>
      </w:r>
    </w:p>
    <w:p w14:paraId="49947581" w14:textId="77777777" w:rsidR="000273F0" w:rsidRDefault="000273F0" w:rsidP="002372F2">
      <w:pPr>
        <w:pStyle w:val="Default"/>
        <w:spacing w:line="276" w:lineRule="auto"/>
        <w:ind w:left="720"/>
      </w:pPr>
    </w:p>
    <w:p w14:paraId="4A4E060A" w14:textId="77777777" w:rsidR="00EA5FDD" w:rsidRDefault="00250F4B" w:rsidP="00432124">
      <w:pPr>
        <w:pStyle w:val="Default"/>
        <w:numPr>
          <w:ilvl w:val="0"/>
          <w:numId w:val="48"/>
        </w:numPr>
        <w:spacing w:line="276" w:lineRule="auto"/>
        <w:ind w:left="1080"/>
        <w:rPr>
          <w:color w:val="auto"/>
          <w:sz w:val="22"/>
          <w:szCs w:val="22"/>
        </w:rPr>
      </w:pPr>
      <w:r>
        <w:rPr>
          <w:color w:val="auto"/>
          <w:sz w:val="22"/>
          <w:szCs w:val="22"/>
        </w:rPr>
        <w:t>The change does not result in increases in a Generating Facility’s electrical output.</w:t>
      </w:r>
    </w:p>
    <w:p w14:paraId="4A4E060B" w14:textId="77777777" w:rsidR="00EA5FDD" w:rsidRDefault="00EA5FDD" w:rsidP="002372F2">
      <w:pPr>
        <w:pStyle w:val="Default"/>
        <w:spacing w:line="276" w:lineRule="auto"/>
        <w:ind w:left="1080"/>
        <w:rPr>
          <w:color w:val="auto"/>
          <w:sz w:val="22"/>
          <w:szCs w:val="22"/>
        </w:rPr>
      </w:pPr>
    </w:p>
    <w:p w14:paraId="4A4E060C" w14:textId="5988C284" w:rsidR="00EA5FDD" w:rsidRDefault="00250F4B" w:rsidP="00432124">
      <w:pPr>
        <w:pStyle w:val="Default"/>
        <w:numPr>
          <w:ilvl w:val="0"/>
          <w:numId w:val="48"/>
        </w:numPr>
        <w:spacing w:line="276" w:lineRule="auto"/>
        <w:ind w:left="1080"/>
        <w:rPr>
          <w:color w:val="auto"/>
          <w:sz w:val="22"/>
          <w:szCs w:val="22"/>
        </w:rPr>
      </w:pPr>
      <w:r>
        <w:rPr>
          <w:color w:val="auto"/>
          <w:sz w:val="22"/>
          <w:szCs w:val="22"/>
        </w:rPr>
        <w:t>The status of the Generating Facility does not change from Energy-Only or Partial Capacity Deliverability Status to Full Capacity Deliverability Status</w:t>
      </w:r>
      <w:r w:rsidR="0057259C">
        <w:rPr>
          <w:color w:val="auto"/>
          <w:sz w:val="22"/>
          <w:szCs w:val="22"/>
        </w:rPr>
        <w:t xml:space="preserve">.  </w:t>
      </w:r>
    </w:p>
    <w:p w14:paraId="4D28AB4F" w14:textId="77777777" w:rsidR="0087653B" w:rsidRPr="0087653B" w:rsidRDefault="0087653B" w:rsidP="0087653B">
      <w:pPr>
        <w:rPr>
          <w:szCs w:val="22"/>
        </w:rPr>
      </w:pPr>
    </w:p>
    <w:p w14:paraId="54186678" w14:textId="74586E2A" w:rsidR="0087653B" w:rsidRPr="0087653B" w:rsidRDefault="0087653B" w:rsidP="00432124">
      <w:pPr>
        <w:pStyle w:val="Default"/>
        <w:numPr>
          <w:ilvl w:val="0"/>
          <w:numId w:val="48"/>
        </w:numPr>
        <w:spacing w:line="276" w:lineRule="auto"/>
        <w:ind w:left="1080"/>
        <w:rPr>
          <w:color w:val="auto"/>
          <w:sz w:val="22"/>
          <w:szCs w:val="22"/>
        </w:rPr>
      </w:pPr>
      <w:r>
        <w:rPr>
          <w:color w:val="auto"/>
          <w:sz w:val="22"/>
          <w:szCs w:val="22"/>
        </w:rPr>
        <w:t>The status of the Generating Facility does not change from Off-Peak Energy Only to Off-Peak Deliverability Status</w:t>
      </w:r>
    </w:p>
    <w:p w14:paraId="4A4E060D" w14:textId="77777777" w:rsidR="00EA5FDD" w:rsidRDefault="00EA5FDD" w:rsidP="002372F2">
      <w:pPr>
        <w:pStyle w:val="Default"/>
        <w:spacing w:line="276" w:lineRule="auto"/>
        <w:ind w:left="1080"/>
        <w:rPr>
          <w:color w:val="auto"/>
          <w:sz w:val="22"/>
          <w:szCs w:val="22"/>
        </w:rPr>
      </w:pPr>
    </w:p>
    <w:p w14:paraId="4A4E060E" w14:textId="5212A610" w:rsidR="00EA5FDD" w:rsidRDefault="00250F4B" w:rsidP="00432124">
      <w:pPr>
        <w:pStyle w:val="Default"/>
        <w:numPr>
          <w:ilvl w:val="0"/>
          <w:numId w:val="48"/>
        </w:numPr>
        <w:spacing w:line="276" w:lineRule="auto"/>
        <w:ind w:left="1080"/>
        <w:rPr>
          <w:color w:val="auto"/>
          <w:sz w:val="22"/>
          <w:szCs w:val="22"/>
        </w:rPr>
      </w:pPr>
      <w:r>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57259C">
        <w:rPr>
          <w:color w:val="auto"/>
          <w:sz w:val="22"/>
          <w:szCs w:val="22"/>
        </w:rPr>
        <w:t xml:space="preserve">.  </w:t>
      </w:r>
    </w:p>
    <w:p w14:paraId="4A4E060F" w14:textId="77777777" w:rsidR="00EA5FDD" w:rsidRDefault="00250F4B" w:rsidP="00144DC2">
      <w:pPr>
        <w:ind w:left="720"/>
        <w:contextualSpacing/>
        <w:rPr>
          <w:rFonts w:cs="Arial"/>
        </w:rPr>
      </w:pPr>
      <w:r>
        <w:rPr>
          <w:rFonts w:cs="Arial"/>
        </w:rPr>
        <w:t xml:space="preserve"> </w:t>
      </w:r>
    </w:p>
    <w:p w14:paraId="4A4E0610" w14:textId="5B85DF05" w:rsidR="00EA5FDD" w:rsidRDefault="00250F4B" w:rsidP="00144DC2">
      <w:pPr>
        <w:pStyle w:val="Default"/>
        <w:spacing w:line="276" w:lineRule="auto"/>
        <w:ind w:left="720"/>
        <w:rPr>
          <w:color w:val="auto"/>
          <w:sz w:val="22"/>
          <w:szCs w:val="22"/>
        </w:rPr>
      </w:pPr>
      <w:r>
        <w:rPr>
          <w:color w:val="auto"/>
          <w:sz w:val="22"/>
          <w:szCs w:val="22"/>
        </w:rPr>
        <w:t>Where the CAISO has granted modifications after the conclusion of an Interconnection Customer’s Phase II Interconnection Study phase, the CAISO must be able to evaluate the change and find it acceptable without the need to undertake a re-study to meaningfully evaluate it</w:t>
      </w:r>
      <w:r w:rsidR="0057259C">
        <w:rPr>
          <w:color w:val="auto"/>
          <w:sz w:val="22"/>
          <w:szCs w:val="22"/>
        </w:rPr>
        <w:t xml:space="preserve">.  </w:t>
      </w:r>
      <w:r>
        <w:rPr>
          <w:color w:val="auto"/>
          <w:sz w:val="22"/>
          <w:szCs w:val="22"/>
        </w:rPr>
        <w:t>In general, one of the indicia that signals whether a post Phase II modification request is material or not is whether a re-study is necessary</w:t>
      </w:r>
      <w:r w:rsidR="0057259C">
        <w:rPr>
          <w:color w:val="auto"/>
          <w:sz w:val="22"/>
          <w:szCs w:val="22"/>
        </w:rPr>
        <w:t xml:space="preserve">.  </w:t>
      </w:r>
      <w:r>
        <w:rPr>
          <w:color w:val="auto"/>
          <w:sz w:val="22"/>
          <w:szCs w:val="22"/>
        </w:rPr>
        <w:t>If so, then the requested change is material, and thus not permissible within the scope of the existing Interconnection Request</w:t>
      </w:r>
      <w:r w:rsidR="0057259C">
        <w:rPr>
          <w:color w:val="auto"/>
          <w:sz w:val="22"/>
          <w:szCs w:val="22"/>
        </w:rPr>
        <w:t xml:space="preserve">.  </w:t>
      </w:r>
    </w:p>
    <w:p w14:paraId="4A4E0611" w14:textId="5D00DC80" w:rsidR="00EA5FDD" w:rsidRDefault="00250F4B" w:rsidP="005D5441">
      <w:pPr>
        <w:pStyle w:val="Heading2"/>
        <w:numPr>
          <w:ilvl w:val="1"/>
          <w:numId w:val="128"/>
        </w:numPr>
      </w:pPr>
      <w:bookmarkStart w:id="1154" w:name="_Toc23173354"/>
      <w:bookmarkStart w:id="1155" w:name="_Toc340911407"/>
      <w:bookmarkStart w:id="1156" w:name="_Toc15890732"/>
      <w:bookmarkStart w:id="1157" w:name="_Toc23173355"/>
      <w:bookmarkStart w:id="1158" w:name="_Toc109676449"/>
      <w:bookmarkStart w:id="1159" w:name="_Toc109994087"/>
      <w:bookmarkEnd w:id="1154"/>
      <w:r>
        <w:t>Commercial Operation Date Extensions</w:t>
      </w:r>
      <w:bookmarkEnd w:id="1155"/>
      <w:r>
        <w:rPr>
          <w:rStyle w:val="FootnoteReference"/>
          <w:sz w:val="22"/>
          <w:szCs w:val="22"/>
        </w:rPr>
        <w:footnoteReference w:id="129"/>
      </w:r>
      <w:bookmarkEnd w:id="1156"/>
      <w:bookmarkEnd w:id="1157"/>
      <w:bookmarkEnd w:id="1158"/>
      <w:bookmarkEnd w:id="1159"/>
    </w:p>
    <w:p w14:paraId="05180CC5" w14:textId="09E4FFEB" w:rsidR="007F0D30" w:rsidRDefault="007F0D30" w:rsidP="007F0D30">
      <w:pPr>
        <w:rPr>
          <w:lang w:val="x-none" w:eastAsia="x-none"/>
        </w:rPr>
      </w:pPr>
    </w:p>
    <w:p w14:paraId="313A9797" w14:textId="5D6AD098" w:rsidR="007F0D30" w:rsidRPr="007F0D30" w:rsidRDefault="007F0D30" w:rsidP="007F0D30">
      <w:pPr>
        <w:ind w:left="360"/>
        <w:rPr>
          <w:lang w:val="x-none" w:eastAsia="x-none"/>
        </w:rPr>
      </w:pPr>
      <w:r>
        <w:rPr>
          <w:sz w:val="22"/>
          <w:szCs w:val="22"/>
        </w:rPr>
        <w:t>I</w:t>
      </w:r>
      <w:r w:rsidRPr="007F0D30">
        <w:rPr>
          <w:rFonts w:ascii="Arial" w:eastAsia="Calibri" w:hAnsi="Arial" w:cs="Arial"/>
          <w:sz w:val="22"/>
          <w:szCs w:val="22"/>
        </w:rPr>
        <w:t>nterconnection Customers that receive TP Deliverability on the basis of proceeding without a power purchase agreement (“group 3”) will be converted to Energy Only if they fail to proceed toward their Commercial Operation Date in accordance with the requirements and restrictions in GIDAP Section 8.9.2.2 and as specified in their GIA</w:t>
      </w:r>
      <w:r w:rsidR="0057259C">
        <w:rPr>
          <w:rFonts w:ascii="Arial" w:eastAsia="Calibri" w:hAnsi="Arial" w:cs="Arial"/>
          <w:sz w:val="22"/>
          <w:szCs w:val="22"/>
        </w:rPr>
        <w:t xml:space="preserve">.  </w:t>
      </w:r>
      <w:r w:rsidRPr="007F0D30">
        <w:rPr>
          <w:rFonts w:ascii="Arial" w:eastAsia="Calibri" w:hAnsi="Arial" w:cs="Arial"/>
          <w:sz w:val="22"/>
          <w:szCs w:val="22"/>
        </w:rPr>
        <w:t>One such restriction states that an Interconnection Customer may not modify its Commercial Operation Date beyond the earlier of (a) the date established in its Interconnection Request when it requests TP Deliverability or (b) seven (7) years from the date the CAISO received its Interconnection Request</w:t>
      </w:r>
      <w:r w:rsidR="0057259C">
        <w:rPr>
          <w:rFonts w:ascii="Arial" w:eastAsia="Calibri" w:hAnsi="Arial" w:cs="Arial"/>
          <w:sz w:val="22"/>
          <w:szCs w:val="22"/>
        </w:rPr>
        <w:t xml:space="preserve">.  </w:t>
      </w:r>
      <w:r w:rsidRPr="007F0D30">
        <w:rPr>
          <w:rFonts w:ascii="Arial" w:eastAsia="Calibri" w:hAnsi="Arial" w:cs="Arial"/>
          <w:sz w:val="22"/>
          <w:szCs w:val="22"/>
        </w:rPr>
        <w:t>If an Interconnection Customer has not yet selected a final Commercial Operation Date following the Phase II Results Meeting</w:t>
      </w:r>
      <w:r w:rsidRPr="007F0D30">
        <w:rPr>
          <w:rFonts w:ascii="Arial" w:eastAsia="Calibri" w:hAnsi="Arial" w:cs="Arial"/>
        </w:rPr>
        <w:footnoteReference w:id="130"/>
      </w:r>
      <w:r w:rsidRPr="007F0D30">
        <w:rPr>
          <w:rFonts w:ascii="Arial" w:eastAsia="Calibri" w:hAnsi="Arial" w:cs="Arial"/>
          <w:sz w:val="22"/>
          <w:szCs w:val="22"/>
        </w:rPr>
        <w:t>, the Commercial Operation Date established in the Interconnection Request will be later of: (</w:t>
      </w:r>
      <w:proofErr w:type="spellStart"/>
      <w:r w:rsidRPr="007F0D30">
        <w:rPr>
          <w:rFonts w:ascii="Arial" w:eastAsia="Calibri" w:hAnsi="Arial" w:cs="Arial"/>
          <w:sz w:val="22"/>
          <w:szCs w:val="22"/>
        </w:rPr>
        <w:t>i</w:t>
      </w:r>
      <w:proofErr w:type="spellEnd"/>
      <w:r w:rsidRPr="007F0D30">
        <w:rPr>
          <w:rFonts w:ascii="Arial" w:eastAsia="Calibri" w:hAnsi="Arial" w:cs="Arial"/>
          <w:sz w:val="22"/>
          <w:szCs w:val="22"/>
        </w:rPr>
        <w:t>) the date established in the Appendix B to the Generator Interconnection Study Process Agreement; or (ii) the earliest achievable Commercial Operation Date listed in the Phase II study report.</w:t>
      </w:r>
    </w:p>
    <w:p w14:paraId="06E3CF8D" w14:textId="77777777" w:rsidR="0056099A" w:rsidRPr="00144DC2" w:rsidRDefault="0056099A" w:rsidP="00144DC2">
      <w:pPr>
        <w:pStyle w:val="Default"/>
        <w:spacing w:line="276" w:lineRule="auto"/>
        <w:ind w:left="360"/>
        <w:rPr>
          <w:color w:val="auto"/>
          <w:sz w:val="22"/>
        </w:rPr>
      </w:pPr>
    </w:p>
    <w:p w14:paraId="4A4E0612" w14:textId="233A1928" w:rsidR="00EA5FDD" w:rsidRPr="0056099A" w:rsidRDefault="0056099A" w:rsidP="0056099A">
      <w:pPr>
        <w:pStyle w:val="Default"/>
        <w:spacing w:line="276" w:lineRule="auto"/>
        <w:ind w:left="360"/>
        <w:rPr>
          <w:color w:val="auto"/>
          <w:sz w:val="22"/>
          <w:szCs w:val="22"/>
        </w:rPr>
      </w:pPr>
      <w:r w:rsidRPr="0056099A">
        <w:rPr>
          <w:color w:val="auto"/>
          <w:sz w:val="22"/>
          <w:szCs w:val="22"/>
        </w:rPr>
        <w:t xml:space="preserve">Any permissible extension of the Commercial Operation Date of a Generating Facility will not alter the Interconnection Customer’s obligation to finance and/or provide the third Interconnection </w:t>
      </w:r>
      <w:r w:rsidRPr="0056099A">
        <w:rPr>
          <w:color w:val="auto"/>
          <w:sz w:val="22"/>
          <w:szCs w:val="22"/>
        </w:rPr>
        <w:lastRenderedPageBreak/>
        <w:t>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56099A" w:rsidRDefault="00250F4B" w:rsidP="005D5441">
      <w:pPr>
        <w:pStyle w:val="Heading1"/>
        <w:numPr>
          <w:ilvl w:val="0"/>
          <w:numId w:val="128"/>
        </w:numPr>
        <w:ind w:left="450" w:hanging="450"/>
      </w:pPr>
      <w:bookmarkStart w:id="1160" w:name="_Toc349543977"/>
      <w:bookmarkStart w:id="1161" w:name="_Toc15890733"/>
      <w:bookmarkStart w:id="1162" w:name="_Toc23173357"/>
      <w:bookmarkStart w:id="1163" w:name="_Toc109676450"/>
      <w:bookmarkStart w:id="1164" w:name="_Toc109994088"/>
      <w:bookmarkStart w:id="1165" w:name="_Toc340911408"/>
      <w:r>
        <w:t>Interconnection Financial Security</w:t>
      </w:r>
      <w:bookmarkEnd w:id="1160"/>
      <w:bookmarkEnd w:id="1161"/>
      <w:bookmarkEnd w:id="1162"/>
      <w:bookmarkEnd w:id="1163"/>
      <w:bookmarkEnd w:id="1164"/>
    </w:p>
    <w:p w14:paraId="4A4E061B" w14:textId="2889F923" w:rsidR="00EA5FDD" w:rsidRDefault="00250F4B">
      <w:pPr>
        <w:spacing w:before="360" w:after="240"/>
        <w:rPr>
          <w:rFonts w:ascii="Arial" w:hAnsi="Arial"/>
          <w:sz w:val="22"/>
          <w:szCs w:val="20"/>
        </w:rPr>
      </w:pPr>
      <w:bookmarkStart w:id="1166" w:name="_Toc23173356"/>
      <w:bookmarkEnd w:id="1166"/>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w:t>
      </w:r>
      <w:r w:rsidR="0057259C">
        <w:rPr>
          <w:rFonts w:ascii="Arial" w:hAnsi="Arial"/>
          <w:sz w:val="22"/>
          <w:szCs w:val="20"/>
        </w:rPr>
        <w:t xml:space="preserve">.  </w:t>
      </w:r>
      <w:r>
        <w:rPr>
          <w:rFonts w:ascii="Arial" w:hAnsi="Arial"/>
          <w:sz w:val="22"/>
          <w:szCs w:val="20"/>
        </w:rPr>
        <w:t>Additionally, the security also assures continued viability of the Interconnection Customer with respect to its Interconnection Request.</w:t>
      </w:r>
    </w:p>
    <w:p w14:paraId="4A4E061C" w14:textId="77777777" w:rsidR="00EA5FDD" w:rsidRDefault="00250F4B" w:rsidP="005D5441">
      <w:pPr>
        <w:keepNext/>
        <w:numPr>
          <w:ilvl w:val="1"/>
          <w:numId w:val="128"/>
        </w:numPr>
        <w:spacing w:before="240" w:after="60"/>
        <w:outlineLvl w:val="1"/>
        <w:rPr>
          <w:rFonts w:ascii="Arial" w:hAnsi="Arial"/>
          <w:b/>
          <w:bCs/>
          <w:iCs/>
          <w:sz w:val="30"/>
          <w:szCs w:val="30"/>
          <w:lang w:eastAsia="x-none"/>
        </w:rPr>
      </w:pPr>
      <w:bookmarkStart w:id="1167" w:name="_Toc349543978"/>
      <w:bookmarkStart w:id="1168" w:name="_Toc15890734"/>
      <w:bookmarkStart w:id="1169" w:name="_Toc23173358"/>
      <w:bookmarkStart w:id="1170" w:name="_Toc109676451"/>
      <w:bookmarkStart w:id="1171" w:name="_Toc109994089"/>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31"/>
      </w:r>
      <w:bookmarkEnd w:id="1167"/>
      <w:bookmarkEnd w:id="1168"/>
      <w:bookmarkEnd w:id="1169"/>
      <w:bookmarkEnd w:id="1170"/>
      <w:bookmarkEnd w:id="1171"/>
    </w:p>
    <w:p w14:paraId="4A4E061D" w14:textId="77777777" w:rsidR="00EA5FDD" w:rsidRDefault="00250F4B">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4A4E061F"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4A4E0620"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4A4E0621"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4A4E0622" w14:textId="0C4004A6" w:rsidR="00EA5FDD" w:rsidRDefault="00250F4B">
      <w:pPr>
        <w:spacing w:before="360" w:after="240"/>
        <w:ind w:left="1080"/>
        <w:rPr>
          <w:rFonts w:ascii="Arial" w:hAnsi="Arial" w:cs="Arial"/>
          <w:sz w:val="22"/>
          <w:szCs w:val="22"/>
        </w:rPr>
      </w:pPr>
      <w:r>
        <w:rPr>
          <w:rFonts w:ascii="Arial" w:hAnsi="Arial" w:cs="Arial"/>
          <w:sz w:val="22"/>
          <w:szCs w:val="22"/>
        </w:rPr>
        <w:t xml:space="preserve">Interest on a cash deposit standing to the credit of the applicable Participating TO(s) in an interest-bearing escrow account under subpart (d) </w:t>
      </w:r>
      <w:proofErr w:type="gramStart"/>
      <w:r>
        <w:rPr>
          <w:rFonts w:ascii="Arial" w:hAnsi="Arial" w:cs="Arial"/>
          <w:sz w:val="22"/>
          <w:szCs w:val="22"/>
        </w:rPr>
        <w:t>of  GIDAP</w:t>
      </w:r>
      <w:proofErr w:type="gramEnd"/>
      <w:r>
        <w:rPr>
          <w:rFonts w:ascii="Arial" w:hAnsi="Arial" w:cs="Arial"/>
          <w:sz w:val="22"/>
          <w:szCs w:val="22"/>
        </w:rPr>
        <w:t xml:space="preserve">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s account on a monthly basis</w:t>
      </w:r>
      <w:r w:rsidR="0057259C">
        <w:rPr>
          <w:rFonts w:ascii="Arial" w:hAnsi="Arial" w:cs="Arial"/>
          <w:sz w:val="22"/>
          <w:szCs w:val="22"/>
        </w:rPr>
        <w:t xml:space="preserve">.  </w:t>
      </w:r>
      <w:r>
        <w:rPr>
          <w:rFonts w:ascii="Arial" w:hAnsi="Arial" w:cs="Arial"/>
          <w:sz w:val="22"/>
          <w:szCs w:val="22"/>
        </w:rPr>
        <w:t>In practice, the CAISO has found that the Participating TOs are reluctant to accept cash deposits and hold them directly</w:t>
      </w:r>
      <w:r w:rsidR="0057259C">
        <w:rPr>
          <w:rFonts w:ascii="Arial" w:hAnsi="Arial" w:cs="Arial"/>
          <w:sz w:val="22"/>
          <w:szCs w:val="22"/>
        </w:rPr>
        <w:t xml:space="preserve">.  </w:t>
      </w:r>
      <w:r>
        <w:rPr>
          <w:rFonts w:ascii="Arial" w:hAnsi="Arial" w:cs="Arial"/>
          <w:sz w:val="22"/>
          <w:szCs w:val="22"/>
        </w:rPr>
        <w:t>In such circumstances, an Interconnection Customer may wish to look into the possibility of using a private escrow company</w:t>
      </w:r>
      <w:r w:rsidR="0057259C">
        <w:rPr>
          <w:rFonts w:ascii="Arial" w:hAnsi="Arial" w:cs="Arial"/>
          <w:sz w:val="22"/>
          <w:szCs w:val="22"/>
        </w:rPr>
        <w:t xml:space="preserve">.  </w:t>
      </w:r>
      <w:r>
        <w:rPr>
          <w:rFonts w:ascii="Arial" w:hAnsi="Arial" w:cs="Arial"/>
          <w:sz w:val="22"/>
          <w:szCs w:val="22"/>
        </w:rPr>
        <w:t>The CAISO does not hold Interconnection Financial Security funds on behalf of the Participating TO.</w:t>
      </w:r>
    </w:p>
    <w:p w14:paraId="4A4E0623"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lastRenderedPageBreak/>
        <w:t>a certificate of deposit in the name of the applicable Participating TO(s) issued by a bank or financial institution that has a credit rating of A or better by Standard and Poor’s or A2 or better by Moody’s; or</w:t>
      </w:r>
    </w:p>
    <w:p w14:paraId="4A4E0624"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Default="00250F4B">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67D7A0F7" w:rsidR="00EA5FDD" w:rsidRDefault="00250F4B">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w:t>
      </w:r>
      <w:r w:rsidR="0057259C">
        <w:rPr>
          <w:rFonts w:ascii="Arial" w:hAnsi="Arial" w:cs="Arial"/>
          <w:sz w:val="22"/>
          <w:szCs w:val="22"/>
        </w:rPr>
        <w:t xml:space="preserve">.  </w:t>
      </w:r>
      <w:r>
        <w:rPr>
          <w:rFonts w:ascii="Arial" w:hAnsi="Arial" w:cs="Arial"/>
          <w:sz w:val="22"/>
          <w:szCs w:val="22"/>
        </w:rPr>
        <w:t>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4A4E0627" w14:textId="77777777" w:rsidR="00EA5FDD" w:rsidRDefault="00250F4B">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4A4E0628" w14:textId="77777777" w:rsidR="00EA5FDD" w:rsidRDefault="00250F4B" w:rsidP="005D5441">
      <w:pPr>
        <w:keepNext/>
        <w:numPr>
          <w:ilvl w:val="1"/>
          <w:numId w:val="128"/>
        </w:numPr>
        <w:spacing w:before="240" w:after="60"/>
        <w:outlineLvl w:val="1"/>
        <w:rPr>
          <w:rFonts w:ascii="Arial" w:hAnsi="Arial"/>
          <w:b/>
          <w:bCs/>
          <w:iCs/>
          <w:sz w:val="30"/>
          <w:szCs w:val="30"/>
          <w:lang w:val="x-none" w:eastAsia="x-none"/>
        </w:rPr>
      </w:pPr>
      <w:bookmarkStart w:id="1172" w:name="_Toc23173359"/>
      <w:bookmarkStart w:id="1173" w:name="_Toc349543979"/>
      <w:bookmarkStart w:id="1174" w:name="_Toc15890735"/>
      <w:bookmarkStart w:id="1175" w:name="_Toc23173360"/>
      <w:bookmarkStart w:id="1176" w:name="_Toc109676452"/>
      <w:bookmarkStart w:id="1177" w:name="_Toc109994090"/>
      <w:bookmarkEnd w:id="1172"/>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32"/>
      </w:r>
      <w:bookmarkEnd w:id="1173"/>
      <w:bookmarkEnd w:id="1174"/>
      <w:bookmarkEnd w:id="1175"/>
      <w:bookmarkEnd w:id="1176"/>
      <w:bookmarkEnd w:id="1177"/>
    </w:p>
    <w:p w14:paraId="4A4E0629" w14:textId="77777777" w:rsidR="00EA5FDD" w:rsidRDefault="00EA5FDD">
      <w:pPr>
        <w:spacing w:before="360" w:after="240"/>
        <w:ind w:left="360"/>
        <w:contextualSpacing/>
        <w:rPr>
          <w:rFonts w:ascii="Arial" w:eastAsia="Calibri" w:hAnsi="Arial"/>
          <w:sz w:val="22"/>
        </w:rPr>
      </w:pPr>
    </w:p>
    <w:p w14:paraId="4A4E062A" w14:textId="00407043" w:rsidR="00EA5FDD" w:rsidRDefault="00250F4B">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w:t>
      </w:r>
      <w:r w:rsidR="0057259C">
        <w:rPr>
          <w:rFonts w:ascii="Arial" w:eastAsia="Calibri" w:hAnsi="Arial"/>
          <w:sz w:val="22"/>
        </w:rPr>
        <w:t xml:space="preserve">.  </w:t>
      </w:r>
      <w:r>
        <w:rPr>
          <w:rFonts w:ascii="Arial" w:eastAsia="Calibri" w:hAnsi="Arial"/>
          <w:sz w:val="22"/>
        </w:rPr>
        <w:t>year spent) dollars and Interconnection Customer required postings shall be made in adjusted dollars.</w:t>
      </w:r>
    </w:p>
    <w:p w14:paraId="4A4E062B" w14:textId="77777777" w:rsidR="00EA5FDD" w:rsidRDefault="00EA5FDD">
      <w:pPr>
        <w:spacing w:before="360" w:after="240"/>
        <w:ind w:left="360"/>
        <w:contextualSpacing/>
        <w:rPr>
          <w:rFonts w:ascii="Arial" w:eastAsia="Calibri" w:hAnsi="Arial"/>
          <w:sz w:val="22"/>
        </w:rPr>
      </w:pPr>
    </w:p>
    <w:p w14:paraId="4A4E062C" w14:textId="77777777" w:rsidR="00EA5FDD" w:rsidRDefault="00250F4B" w:rsidP="005D5441">
      <w:pPr>
        <w:keepNext/>
        <w:numPr>
          <w:ilvl w:val="1"/>
          <w:numId w:val="128"/>
        </w:numPr>
        <w:spacing w:before="240" w:after="60"/>
        <w:outlineLvl w:val="1"/>
        <w:rPr>
          <w:rFonts w:ascii="Arial" w:hAnsi="Arial"/>
          <w:b/>
          <w:bCs/>
          <w:iCs/>
          <w:sz w:val="30"/>
          <w:szCs w:val="30"/>
          <w:lang w:eastAsia="x-none"/>
        </w:rPr>
      </w:pPr>
      <w:bookmarkStart w:id="1178" w:name="_Toc349543980"/>
      <w:bookmarkStart w:id="1179" w:name="_Toc15890736"/>
      <w:bookmarkStart w:id="1180" w:name="_Toc23173361"/>
      <w:bookmarkStart w:id="1181" w:name="_Toc109676453"/>
      <w:bookmarkStart w:id="1182" w:name="_Toc109994091"/>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33"/>
      </w:r>
      <w:bookmarkEnd w:id="1178"/>
      <w:bookmarkEnd w:id="1179"/>
      <w:bookmarkEnd w:id="1180"/>
      <w:bookmarkEnd w:id="1181"/>
      <w:bookmarkEnd w:id="1182"/>
      <w:r>
        <w:rPr>
          <w:rFonts w:ascii="Arial" w:hAnsi="Arial"/>
          <w:b/>
          <w:bCs/>
          <w:iCs/>
          <w:sz w:val="30"/>
          <w:szCs w:val="30"/>
          <w:lang w:val="x-none" w:eastAsia="x-none"/>
        </w:rPr>
        <w:t xml:space="preserve"> </w:t>
      </w:r>
    </w:p>
    <w:p w14:paraId="4A4E062D" w14:textId="77777777" w:rsidR="00EA5FDD" w:rsidRDefault="00EA5FDD">
      <w:pPr>
        <w:ind w:left="360"/>
        <w:rPr>
          <w:rFonts w:ascii="Arial" w:hAnsi="Arial" w:cs="Arial"/>
          <w:sz w:val="22"/>
          <w:szCs w:val="22"/>
        </w:rPr>
      </w:pPr>
    </w:p>
    <w:p w14:paraId="4A4E062E"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Default="00EA5FDD">
      <w:pPr>
        <w:ind w:left="360"/>
        <w:rPr>
          <w:rFonts w:ascii="Arial" w:hAnsi="Arial" w:cs="Arial"/>
          <w:sz w:val="22"/>
          <w:szCs w:val="22"/>
        </w:rPr>
      </w:pPr>
    </w:p>
    <w:p w14:paraId="4A4E0630" w14:textId="77777777" w:rsidR="00EA5FDD" w:rsidRDefault="00250F4B" w:rsidP="00432124">
      <w:pPr>
        <w:numPr>
          <w:ilvl w:val="0"/>
          <w:numId w:val="45"/>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4A4E0631" w14:textId="27298396" w:rsidR="00EA5FDD" w:rsidRDefault="00250F4B" w:rsidP="00432124">
      <w:pPr>
        <w:numPr>
          <w:ilvl w:val="0"/>
          <w:numId w:val="45"/>
        </w:numPr>
        <w:ind w:left="1260" w:hanging="540"/>
        <w:rPr>
          <w:rFonts w:ascii="Arial" w:hAnsi="Arial" w:cs="Arial"/>
          <w:sz w:val="22"/>
          <w:szCs w:val="22"/>
        </w:rPr>
      </w:pPr>
      <w:r>
        <w:rPr>
          <w:rFonts w:ascii="Arial" w:hAnsi="Arial" w:cs="Arial"/>
          <w:sz w:val="22"/>
          <w:szCs w:val="22"/>
        </w:rPr>
        <w:t>a posting relating to the Participating TO’s Interconnection Facilities</w:t>
      </w:r>
      <w:r w:rsidR="0057259C">
        <w:rPr>
          <w:rFonts w:ascii="Arial" w:hAnsi="Arial" w:cs="Arial"/>
          <w:sz w:val="22"/>
          <w:szCs w:val="22"/>
        </w:rPr>
        <w:t xml:space="preserve">.  </w:t>
      </w:r>
    </w:p>
    <w:p w14:paraId="4A4E0632" w14:textId="77777777" w:rsidR="00EA5FDD" w:rsidRDefault="00EA5FDD">
      <w:pPr>
        <w:ind w:left="1080"/>
        <w:rPr>
          <w:rFonts w:ascii="Arial" w:hAnsi="Arial" w:cs="Arial"/>
          <w:sz w:val="22"/>
          <w:szCs w:val="22"/>
        </w:rPr>
      </w:pPr>
    </w:p>
    <w:p w14:paraId="4A4E0633" w14:textId="52E7A4E7" w:rsidR="00EA5FDD" w:rsidRDefault="00250F4B">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w:t>
      </w:r>
      <w:r w:rsidR="0057259C">
        <w:rPr>
          <w:rFonts w:ascii="Arial" w:hAnsi="Arial" w:cs="Arial"/>
          <w:sz w:val="22"/>
          <w:szCs w:val="22"/>
        </w:rPr>
        <w:t xml:space="preserve">.  </w:t>
      </w:r>
      <w:r>
        <w:rPr>
          <w:rFonts w:ascii="Arial" w:hAnsi="Arial" w:cs="Arial"/>
          <w:sz w:val="22"/>
          <w:szCs w:val="22"/>
        </w:rPr>
        <w:t>Notwithstanding this exemption, Interconnection Customers that are also Participating TO (</w:t>
      </w:r>
      <w:proofErr w:type="spellStart"/>
      <w:r>
        <w:rPr>
          <w:rFonts w:ascii="Arial" w:hAnsi="Arial" w:cs="Arial"/>
          <w:sz w:val="22"/>
          <w:szCs w:val="22"/>
        </w:rPr>
        <w:t>i</w:t>
      </w:r>
      <w:proofErr w:type="spellEnd"/>
      <w:r>
        <w:rPr>
          <w:rFonts w:ascii="Arial" w:hAnsi="Arial" w:cs="Arial"/>
          <w:sz w:val="22"/>
          <w:szCs w:val="22"/>
        </w:rPr>
        <w:t>)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183" w:name="_Toc349543981"/>
      <w:bookmarkStart w:id="1184" w:name="_Toc15890737"/>
      <w:bookmarkStart w:id="1185" w:name="_Toc23173362"/>
      <w:bookmarkStart w:id="1186" w:name="_Toc109676454"/>
      <w:bookmarkStart w:id="1187" w:name="_Toc109994092"/>
      <w:r>
        <w:rPr>
          <w:rFonts w:ascii="Arial" w:hAnsi="Arial"/>
          <w:b/>
          <w:bCs/>
          <w:sz w:val="26"/>
          <w:szCs w:val="26"/>
          <w:lang w:val="x-none" w:eastAsia="x-none"/>
        </w:rPr>
        <w:lastRenderedPageBreak/>
        <w:t>Timing of Posting (also covered in 6.2.7.2.1 &amp; 6.3.4.7.1)</w:t>
      </w:r>
      <w:r>
        <w:rPr>
          <w:rFonts w:ascii="Arial" w:hAnsi="Arial"/>
          <w:b/>
          <w:bCs/>
          <w:sz w:val="26"/>
          <w:szCs w:val="26"/>
          <w:vertAlign w:val="superscript"/>
          <w:lang w:val="x-none" w:eastAsia="x-none"/>
        </w:rPr>
        <w:footnoteReference w:id="134"/>
      </w:r>
      <w:bookmarkEnd w:id="1183"/>
      <w:bookmarkEnd w:id="1184"/>
      <w:bookmarkEnd w:id="1185"/>
      <w:bookmarkEnd w:id="1186"/>
      <w:bookmarkEnd w:id="1187"/>
    </w:p>
    <w:p w14:paraId="4A4E0635" w14:textId="77777777" w:rsidR="00EA5FDD" w:rsidRDefault="00250F4B" w:rsidP="00432124">
      <w:pPr>
        <w:numPr>
          <w:ilvl w:val="0"/>
          <w:numId w:val="46"/>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1188"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1189" w:name="_DV_M429"/>
      <w:bookmarkEnd w:id="1188"/>
      <w:bookmarkEnd w:id="1189"/>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4A4E0636"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Default="00250F4B" w:rsidP="00432124">
      <w:pPr>
        <w:numPr>
          <w:ilvl w:val="0"/>
          <w:numId w:val="46"/>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4A4E0638"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Default="00250F4B" w:rsidP="005D5441">
      <w:pPr>
        <w:keepNext/>
        <w:numPr>
          <w:ilvl w:val="2"/>
          <w:numId w:val="128"/>
        </w:numPr>
        <w:spacing w:before="240" w:after="60"/>
        <w:outlineLvl w:val="2"/>
        <w:rPr>
          <w:rFonts w:ascii="Arial" w:hAnsi="Arial"/>
          <w:b/>
          <w:bCs/>
          <w:sz w:val="26"/>
          <w:szCs w:val="26"/>
          <w:lang w:val="x-none" w:eastAsia="x-none"/>
        </w:rPr>
      </w:pPr>
      <w:bookmarkStart w:id="1190" w:name="_Toc349543982"/>
      <w:bookmarkStart w:id="1191" w:name="_Toc15890738"/>
      <w:bookmarkStart w:id="1192" w:name="_Toc23173363"/>
      <w:bookmarkStart w:id="1193" w:name="_Toc109676455"/>
      <w:bookmarkStart w:id="1194" w:name="_Toc109994093"/>
      <w:r>
        <w:rPr>
          <w:rFonts w:ascii="Arial" w:hAnsi="Arial"/>
          <w:b/>
          <w:bCs/>
          <w:sz w:val="26"/>
          <w:szCs w:val="26"/>
          <w:lang w:val="x-none" w:eastAsia="x-none"/>
        </w:rPr>
        <w:t>Posting for Network Upgrades.</w:t>
      </w:r>
      <w:bookmarkEnd w:id="1190"/>
      <w:bookmarkEnd w:id="1191"/>
      <w:bookmarkEnd w:id="1192"/>
      <w:bookmarkEnd w:id="1193"/>
      <w:bookmarkEnd w:id="1194"/>
    </w:p>
    <w:p w14:paraId="4A4E063A" w14:textId="77777777" w:rsidR="00EA5FDD" w:rsidRDefault="00250F4B" w:rsidP="00432124">
      <w:pPr>
        <w:keepNext/>
        <w:numPr>
          <w:ilvl w:val="3"/>
          <w:numId w:val="44"/>
        </w:numPr>
        <w:spacing w:before="240" w:after="60"/>
        <w:ind w:left="2520"/>
        <w:outlineLvl w:val="3"/>
        <w:rPr>
          <w:rFonts w:ascii="Arial" w:hAnsi="Arial"/>
          <w:b/>
          <w:bCs/>
          <w:sz w:val="22"/>
          <w:szCs w:val="22"/>
          <w:lang w:eastAsia="x-none"/>
        </w:rPr>
      </w:pPr>
      <w:bookmarkStart w:id="1195" w:name="_Toc349543983"/>
      <w:bookmarkStart w:id="1196" w:name="_Toc15890739"/>
      <w:bookmarkStart w:id="1197" w:name="_Toc23173364"/>
      <w:bookmarkStart w:id="1198" w:name="_Toc109676456"/>
      <w:bookmarkStart w:id="1199" w:name="_Toc109994094"/>
      <w:r>
        <w:rPr>
          <w:rFonts w:ascii="Arial" w:hAnsi="Arial"/>
          <w:b/>
          <w:bCs/>
          <w:sz w:val="22"/>
          <w:szCs w:val="22"/>
          <w:lang w:val="x-none" w:eastAsia="x-none"/>
        </w:rPr>
        <w:t>Small Generator Interconnection Customers</w:t>
      </w:r>
      <w:bookmarkEnd w:id="1195"/>
      <w:bookmarkEnd w:id="1196"/>
      <w:bookmarkEnd w:id="1197"/>
      <w:bookmarkEnd w:id="1198"/>
      <w:bookmarkEnd w:id="1199"/>
    </w:p>
    <w:p w14:paraId="4A4E063B" w14:textId="77777777" w:rsidR="00EA5FDD" w:rsidRDefault="00250F4B">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Default="00250F4B" w:rsidP="00432124">
      <w:pPr>
        <w:numPr>
          <w:ilvl w:val="0"/>
          <w:numId w:val="59"/>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3D"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4A4E063E" w14:textId="61084B85" w:rsidR="00EA5FDD" w:rsidRDefault="00250F4B" w:rsidP="00432124">
      <w:pPr>
        <w:numPr>
          <w:ilvl w:val="0"/>
          <w:numId w:val="60"/>
        </w:numPr>
        <w:spacing w:before="240"/>
        <w:rPr>
          <w:rFonts w:ascii="Arial" w:eastAsia="Arial" w:hAnsi="Arial" w:cs="Arial"/>
          <w:sz w:val="22"/>
          <w:szCs w:val="22"/>
        </w:rPr>
      </w:pPr>
      <w:r>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0753A0C7" w:rsidR="00EA5FDD" w:rsidRDefault="00250F4B" w:rsidP="00432124">
      <w:pPr>
        <w:numPr>
          <w:ilvl w:val="0"/>
          <w:numId w:val="60"/>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0"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1" w14:textId="77777777" w:rsidR="00EA5FDD" w:rsidRDefault="00EA5FDD">
      <w:pPr>
        <w:ind w:left="1800"/>
        <w:rPr>
          <w:rFonts w:ascii="Arial" w:eastAsia="Arial" w:hAnsi="Arial" w:cs="Arial"/>
          <w:sz w:val="22"/>
          <w:szCs w:val="20"/>
        </w:rPr>
      </w:pPr>
    </w:p>
    <w:p w14:paraId="4A4E0642" w14:textId="16460DFA" w:rsidR="00EA5FDD" w:rsidRDefault="00250F4B">
      <w:pPr>
        <w:ind w:left="1800"/>
        <w:rPr>
          <w:rFonts w:ascii="Arial" w:eastAsia="Arial" w:hAnsi="Arial" w:cs="Arial"/>
          <w:sz w:val="22"/>
          <w:szCs w:val="20"/>
        </w:rPr>
      </w:pPr>
      <w:r>
        <w:rPr>
          <w:rFonts w:ascii="Arial" w:eastAsia="Arial" w:hAnsi="Arial" w:cs="Arial"/>
          <w:sz w:val="22"/>
          <w:szCs w:val="20"/>
        </w:rPr>
        <w:lastRenderedPageBreak/>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w:t>
      </w:r>
      <w:r>
        <w:rPr>
          <w:rFonts w:ascii="Arial" w:eastAsia="Arial" w:hAnsi="Arial" w:cs="Arial"/>
          <w:sz w:val="22"/>
          <w:szCs w:val="22"/>
        </w:rPr>
        <w:t xml:space="preserve">allocated </w:t>
      </w:r>
      <w:r>
        <w:rPr>
          <w:rFonts w:ascii="Arial" w:eastAsia="Arial" w:hAnsi="Arial" w:cs="Arial"/>
          <w:sz w:val="22"/>
          <w:szCs w:val="20"/>
        </w:rPr>
        <w:t>to the Interconnection Customer in the Phase I Interconnection Study for RNUs.</w:t>
      </w:r>
    </w:p>
    <w:p w14:paraId="4A4E0643" w14:textId="77777777" w:rsidR="00EA5FDD" w:rsidRDefault="00250F4B" w:rsidP="00432124">
      <w:pPr>
        <w:numPr>
          <w:ilvl w:val="0"/>
          <w:numId w:val="59"/>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ANUs shall equal the lesser of:</w:t>
      </w:r>
    </w:p>
    <w:p w14:paraId="4A4E0645" w14:textId="6D3B21D5" w:rsidR="00EA5FDD" w:rsidRDefault="00250F4B" w:rsidP="00432124">
      <w:pPr>
        <w:numPr>
          <w:ilvl w:val="0"/>
          <w:numId w:val="61"/>
        </w:numPr>
        <w:spacing w:before="240"/>
        <w:rPr>
          <w:rFonts w:ascii="Arial" w:eastAsia="Arial" w:hAnsi="Arial" w:cs="Arial"/>
          <w:sz w:val="22"/>
          <w:szCs w:val="22"/>
        </w:rPr>
      </w:pPr>
      <w:r>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2E4BA133" w:rsidR="00EA5FDD" w:rsidRDefault="00250F4B" w:rsidP="00432124">
      <w:pPr>
        <w:numPr>
          <w:ilvl w:val="0"/>
          <w:numId w:val="61"/>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7"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8" w14:textId="77777777" w:rsidR="00EA5FDD" w:rsidRDefault="00250F4B" w:rsidP="00432124">
      <w:pPr>
        <w:numPr>
          <w:ilvl w:val="0"/>
          <w:numId w:val="59"/>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RNUs, LDNUs and ADNUs shall equal the lesser of:</w:t>
      </w:r>
    </w:p>
    <w:p w14:paraId="4A4E064A" w14:textId="108DCCF0" w:rsidR="00EA5FDD" w:rsidRDefault="00250F4B" w:rsidP="00432124">
      <w:pPr>
        <w:numPr>
          <w:ilvl w:val="0"/>
          <w:numId w:val="62"/>
        </w:numPr>
        <w:spacing w:before="240"/>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2673F021" w:rsidR="00EA5FDD" w:rsidRDefault="00250F4B" w:rsidP="00432124">
      <w:pPr>
        <w:numPr>
          <w:ilvl w:val="0"/>
          <w:numId w:val="62"/>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C"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D" w14:textId="77777777" w:rsidR="00EA5FDD" w:rsidRDefault="00250F4B" w:rsidP="00432124">
      <w:pPr>
        <w:keepNext/>
        <w:numPr>
          <w:ilvl w:val="3"/>
          <w:numId w:val="44"/>
        </w:numPr>
        <w:spacing w:before="240" w:after="60"/>
        <w:ind w:left="2520"/>
        <w:outlineLvl w:val="3"/>
        <w:rPr>
          <w:rFonts w:ascii="Arial" w:hAnsi="Arial"/>
          <w:b/>
          <w:bCs/>
          <w:sz w:val="22"/>
          <w:szCs w:val="22"/>
          <w:lang w:eastAsia="x-none"/>
        </w:rPr>
      </w:pPr>
      <w:bookmarkStart w:id="1200" w:name="_Toc23173365"/>
      <w:bookmarkStart w:id="1201" w:name="_Toc349543984"/>
      <w:bookmarkStart w:id="1202" w:name="_Toc15890740"/>
      <w:bookmarkStart w:id="1203" w:name="_Toc23173366"/>
      <w:bookmarkStart w:id="1204" w:name="_Toc109676457"/>
      <w:bookmarkStart w:id="1205" w:name="_Toc109994095"/>
      <w:bookmarkEnd w:id="1200"/>
      <w:r>
        <w:rPr>
          <w:rFonts w:ascii="Arial" w:hAnsi="Arial"/>
          <w:b/>
          <w:bCs/>
          <w:sz w:val="22"/>
          <w:szCs w:val="22"/>
          <w:lang w:val="x-none" w:eastAsia="x-none"/>
        </w:rPr>
        <w:t>Large Generator Interconnection Customers</w:t>
      </w:r>
      <w:bookmarkEnd w:id="1201"/>
      <w:bookmarkEnd w:id="1202"/>
      <w:bookmarkEnd w:id="1203"/>
      <w:bookmarkEnd w:id="1204"/>
      <w:bookmarkEnd w:id="1205"/>
    </w:p>
    <w:p w14:paraId="4A4E064E" w14:textId="77777777" w:rsidR="00EA5FDD" w:rsidRDefault="00EA5FDD">
      <w:pPr>
        <w:rPr>
          <w:lang w:eastAsia="x-none"/>
        </w:rPr>
      </w:pPr>
    </w:p>
    <w:p w14:paraId="4A4E064F" w14:textId="7ED7E537" w:rsidR="00EA5FDD" w:rsidRDefault="00250F4B">
      <w:pPr>
        <w:ind w:left="1440"/>
        <w:rPr>
          <w:rFonts w:ascii="Arial" w:eastAsia="Arial" w:hAnsi="Arial" w:cs="Arial"/>
          <w:sz w:val="22"/>
          <w:szCs w:val="20"/>
        </w:rPr>
      </w:pPr>
      <w:r>
        <w:rPr>
          <w:rFonts w:ascii="Arial" w:eastAsia="Arial" w:hAnsi="Arial" w:cs="Arial"/>
          <w:sz w:val="22"/>
          <w:szCs w:val="20"/>
        </w:rPr>
        <w:t>Each Interconnection Customer for a Large Generating Facility assigned to a Queue Cluster and each Interconnection Customer for a Large Generating Facility in the Independent Study Process shall post an Interconnection Financial Security instrument</w:t>
      </w:r>
      <w:r w:rsidR="0057259C">
        <w:rPr>
          <w:rFonts w:ascii="Arial" w:eastAsia="Arial" w:hAnsi="Arial" w:cs="Arial"/>
          <w:sz w:val="22"/>
          <w:szCs w:val="20"/>
        </w:rPr>
        <w:t xml:space="preserve">.  </w:t>
      </w:r>
    </w:p>
    <w:p w14:paraId="4A4E0650" w14:textId="77777777" w:rsidR="00EA5FDD" w:rsidRDefault="00250F4B" w:rsidP="00432124">
      <w:pPr>
        <w:numPr>
          <w:ilvl w:val="0"/>
          <w:numId w:val="64"/>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51" w14:textId="77777777" w:rsidR="00EA5FDD" w:rsidRDefault="00EA5FDD">
      <w:pPr>
        <w:ind w:left="1800"/>
        <w:rPr>
          <w:rFonts w:ascii="Arial" w:eastAsia="Arial" w:hAnsi="Arial" w:cs="Arial"/>
          <w:sz w:val="20"/>
          <w:szCs w:val="20"/>
        </w:rPr>
      </w:pPr>
    </w:p>
    <w:p w14:paraId="4A4E0652" w14:textId="77777777" w:rsidR="00EA5FDD" w:rsidRDefault="00250F4B">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4A4E0653" w14:textId="77777777" w:rsidR="00EA5FDD" w:rsidRDefault="00EA5FDD">
      <w:pPr>
        <w:ind w:left="1800"/>
        <w:rPr>
          <w:rFonts w:ascii="Arial" w:eastAsia="Arial" w:hAnsi="Arial" w:cs="Arial"/>
          <w:sz w:val="22"/>
          <w:szCs w:val="20"/>
        </w:rPr>
      </w:pPr>
    </w:p>
    <w:p w14:paraId="4A4E0654" w14:textId="16A848F4"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fifteen percent (15%) of the total Current Cost Responsibility</w:t>
      </w:r>
      <w:r w:rsidR="00A7721E">
        <w:rPr>
          <w:rFonts w:ascii="Arial" w:eastAsia="Arial" w:hAnsi="Arial" w:cs="Arial"/>
          <w:sz w:val="22"/>
          <w:szCs w:val="22"/>
        </w:rPr>
        <w:t xml:space="preserve"> </w:t>
      </w:r>
      <w:r>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Default="00EA5FDD">
      <w:pPr>
        <w:ind w:left="2160"/>
        <w:rPr>
          <w:rFonts w:ascii="Arial" w:eastAsia="Arial" w:hAnsi="Arial" w:cs="Arial"/>
          <w:sz w:val="22"/>
          <w:szCs w:val="22"/>
        </w:rPr>
      </w:pPr>
    </w:p>
    <w:p w14:paraId="4A4E0656" w14:textId="48CFEA38"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w:t>
      </w:r>
    </w:p>
    <w:p w14:paraId="4A4E0657" w14:textId="77777777" w:rsidR="00EA5FDD" w:rsidRDefault="00EA5FDD">
      <w:pPr>
        <w:ind w:left="2160"/>
        <w:rPr>
          <w:rFonts w:ascii="Arial" w:eastAsia="Arial" w:hAnsi="Arial" w:cs="Arial"/>
          <w:sz w:val="22"/>
          <w:szCs w:val="22"/>
        </w:rPr>
      </w:pPr>
    </w:p>
    <w:p w14:paraId="4A4E0658" w14:textId="77777777"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59" w14:textId="77777777" w:rsidR="00EA5FDD" w:rsidRDefault="00EA5FDD">
      <w:pPr>
        <w:rPr>
          <w:rFonts w:ascii="Arial" w:eastAsia="Arial" w:hAnsi="Arial" w:cs="Arial"/>
          <w:sz w:val="22"/>
          <w:szCs w:val="22"/>
        </w:rPr>
      </w:pPr>
    </w:p>
    <w:p w14:paraId="4A4E065A"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5B" w14:textId="77777777" w:rsidR="00EA5FDD" w:rsidRDefault="00EA5FDD">
      <w:pPr>
        <w:ind w:left="1800"/>
        <w:rPr>
          <w:rFonts w:ascii="Arial" w:eastAsia="Arial" w:hAnsi="Arial" w:cs="Arial"/>
          <w:sz w:val="20"/>
          <w:szCs w:val="20"/>
        </w:rPr>
      </w:pPr>
    </w:p>
    <w:p w14:paraId="4A4E065C" w14:textId="51036778"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Pr>
          <w:rFonts w:ascii="Arial" w:eastAsia="Arial" w:hAnsi="Arial" w:cs="Arial"/>
          <w:sz w:val="22"/>
          <w:szCs w:val="20"/>
        </w:rPr>
        <w:t>Current</w:t>
      </w:r>
      <w:r>
        <w:rPr>
          <w:rFonts w:ascii="Arial" w:eastAsia="Arial" w:hAnsi="Arial" w:cs="Arial"/>
          <w:sz w:val="22"/>
          <w:szCs w:val="20"/>
        </w:rPr>
        <w:t xml:space="preserve"> Cost Responsibility </w:t>
      </w:r>
      <w:r>
        <w:rPr>
          <w:rFonts w:ascii="Arial" w:eastAsia="Arial" w:hAnsi="Arial" w:cs="Arial"/>
          <w:sz w:val="22"/>
          <w:szCs w:val="22"/>
        </w:rPr>
        <w:t>allocated</w:t>
      </w:r>
      <w:r>
        <w:rPr>
          <w:rFonts w:ascii="Arial" w:eastAsia="Arial" w:hAnsi="Arial" w:cs="Arial"/>
          <w:sz w:val="22"/>
          <w:szCs w:val="20"/>
        </w:rPr>
        <w:t xml:space="preserve"> to the Interconnection Customer in the Phase I Interconnection Study for RNUs.</w:t>
      </w:r>
    </w:p>
    <w:p w14:paraId="4A4E065D" w14:textId="77777777" w:rsidR="00EA5FDD" w:rsidRDefault="00250F4B" w:rsidP="00432124">
      <w:pPr>
        <w:numPr>
          <w:ilvl w:val="0"/>
          <w:numId w:val="64"/>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Default="00EA5FDD">
      <w:pPr>
        <w:ind w:left="1800"/>
        <w:rPr>
          <w:rFonts w:ascii="Arial" w:eastAsia="Arial" w:hAnsi="Arial" w:cs="Arial"/>
          <w:sz w:val="22"/>
          <w:szCs w:val="20"/>
        </w:rPr>
      </w:pPr>
    </w:p>
    <w:p w14:paraId="4A4E065F"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4A4E0660" w14:textId="77777777" w:rsidR="00EA5FDD" w:rsidRDefault="00EA5FDD">
      <w:pPr>
        <w:ind w:left="1800"/>
        <w:rPr>
          <w:rFonts w:ascii="Arial" w:eastAsia="Arial" w:hAnsi="Arial" w:cs="Arial"/>
          <w:sz w:val="22"/>
          <w:szCs w:val="22"/>
        </w:rPr>
      </w:pPr>
    </w:p>
    <w:p w14:paraId="4A4E0661" w14:textId="0AA55498" w:rsidR="00EA5FDD" w:rsidRDefault="00250F4B" w:rsidP="00432124">
      <w:pPr>
        <w:numPr>
          <w:ilvl w:val="0"/>
          <w:numId w:val="65"/>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Default="00EA5FDD">
      <w:pPr>
        <w:ind w:left="2160"/>
        <w:rPr>
          <w:rFonts w:ascii="Arial" w:eastAsia="Arial" w:hAnsi="Arial" w:cs="Arial"/>
          <w:sz w:val="22"/>
          <w:szCs w:val="22"/>
        </w:rPr>
      </w:pPr>
    </w:p>
    <w:p w14:paraId="4A4E0663" w14:textId="6B594414" w:rsidR="00EA5FDD" w:rsidRDefault="00250F4B" w:rsidP="00432124">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w:t>
      </w:r>
    </w:p>
    <w:p w14:paraId="4A4E0664" w14:textId="77777777" w:rsidR="00EA5FDD" w:rsidRDefault="00EA5FDD">
      <w:pPr>
        <w:ind w:left="1800"/>
        <w:rPr>
          <w:rFonts w:ascii="Arial" w:eastAsia="Arial" w:hAnsi="Arial" w:cs="Arial"/>
          <w:sz w:val="22"/>
          <w:szCs w:val="22"/>
        </w:rPr>
      </w:pPr>
    </w:p>
    <w:p w14:paraId="4A4E0665" w14:textId="77777777"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66" w14:textId="77777777" w:rsidR="00EA5FDD" w:rsidRDefault="00EA5FDD">
      <w:pPr>
        <w:ind w:left="1800"/>
        <w:rPr>
          <w:rFonts w:ascii="Arial" w:eastAsia="Arial" w:hAnsi="Arial" w:cs="Arial"/>
          <w:sz w:val="22"/>
          <w:szCs w:val="22"/>
        </w:rPr>
      </w:pPr>
    </w:p>
    <w:p w14:paraId="4A4E0667"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68" w14:textId="77777777" w:rsidR="00EA5FDD" w:rsidRDefault="00250F4B" w:rsidP="00432124">
      <w:pPr>
        <w:numPr>
          <w:ilvl w:val="0"/>
          <w:numId w:val="64"/>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Default="00EA5FDD">
      <w:pPr>
        <w:ind w:left="1800"/>
        <w:rPr>
          <w:rFonts w:ascii="Arial" w:eastAsia="Arial" w:hAnsi="Arial" w:cs="Arial"/>
          <w:sz w:val="22"/>
          <w:szCs w:val="20"/>
        </w:rPr>
      </w:pPr>
    </w:p>
    <w:p w14:paraId="4A4E066A"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4A4E066B" w14:textId="77777777" w:rsidR="00EA5FDD" w:rsidRDefault="00EA5FDD">
      <w:pPr>
        <w:ind w:left="1800"/>
        <w:rPr>
          <w:rFonts w:ascii="Arial" w:eastAsia="Arial" w:hAnsi="Arial" w:cs="Arial"/>
          <w:sz w:val="22"/>
          <w:szCs w:val="22"/>
        </w:rPr>
      </w:pPr>
    </w:p>
    <w:p w14:paraId="4A4E066C" w14:textId="03AAF136"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Default="00EA5FDD">
      <w:pPr>
        <w:ind w:left="2160"/>
        <w:rPr>
          <w:rFonts w:ascii="Arial" w:eastAsia="Arial" w:hAnsi="Arial" w:cs="Arial"/>
          <w:sz w:val="22"/>
          <w:szCs w:val="22"/>
        </w:rPr>
      </w:pPr>
    </w:p>
    <w:p w14:paraId="4A4E066E" w14:textId="37A9273E"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lastRenderedPageBreak/>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 </w:t>
      </w:r>
    </w:p>
    <w:p w14:paraId="4A4E066F" w14:textId="77777777" w:rsidR="00EA5FDD" w:rsidRDefault="00EA5FDD">
      <w:pPr>
        <w:rPr>
          <w:rFonts w:ascii="Arial" w:eastAsia="Arial" w:hAnsi="Arial" w:cs="Arial"/>
          <w:sz w:val="22"/>
          <w:szCs w:val="22"/>
        </w:rPr>
      </w:pPr>
    </w:p>
    <w:p w14:paraId="4A4E0670" w14:textId="77777777"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71" w14:textId="77777777" w:rsidR="00EA5FDD" w:rsidRDefault="00EA5FDD">
      <w:pPr>
        <w:ind w:left="2160"/>
        <w:rPr>
          <w:rFonts w:ascii="Arial" w:eastAsia="Arial" w:hAnsi="Arial" w:cs="Arial"/>
          <w:sz w:val="22"/>
          <w:szCs w:val="22"/>
        </w:rPr>
      </w:pPr>
    </w:p>
    <w:p w14:paraId="4A4E0672" w14:textId="77777777" w:rsidR="00EA5FDD" w:rsidRDefault="00250F4B">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73"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06" w:name="_Toc349543985"/>
      <w:bookmarkStart w:id="1207" w:name="_Toc15890741"/>
      <w:bookmarkStart w:id="1208" w:name="_Toc23173367"/>
      <w:bookmarkStart w:id="1209" w:name="_Toc109676458"/>
      <w:bookmarkStart w:id="1210" w:name="_Toc109994096"/>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5"/>
      </w:r>
      <w:bookmarkEnd w:id="1206"/>
      <w:bookmarkEnd w:id="1207"/>
      <w:bookmarkEnd w:id="1208"/>
      <w:bookmarkEnd w:id="1209"/>
      <w:bookmarkEnd w:id="1210"/>
    </w:p>
    <w:p w14:paraId="4A4E0674" w14:textId="77777777" w:rsidR="00EA5FDD" w:rsidRDefault="00250F4B" w:rsidP="005D5441">
      <w:pPr>
        <w:keepNext/>
        <w:numPr>
          <w:ilvl w:val="3"/>
          <w:numId w:val="128"/>
        </w:numPr>
        <w:spacing w:before="240" w:after="60"/>
        <w:ind w:left="1980" w:hanging="900"/>
        <w:outlineLvl w:val="3"/>
        <w:rPr>
          <w:rFonts w:ascii="Arial" w:hAnsi="Arial"/>
          <w:b/>
          <w:bCs/>
          <w:sz w:val="22"/>
          <w:szCs w:val="22"/>
          <w:lang w:eastAsia="x-none"/>
        </w:rPr>
      </w:pPr>
      <w:bookmarkStart w:id="1211" w:name="_Toc349543986"/>
      <w:bookmarkStart w:id="1212" w:name="_Toc15890742"/>
      <w:bookmarkStart w:id="1213" w:name="_Toc23173368"/>
      <w:bookmarkStart w:id="1214" w:name="_Toc109676459"/>
      <w:bookmarkStart w:id="1215" w:name="_Toc109994097"/>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6"/>
      </w:r>
      <w:bookmarkEnd w:id="1211"/>
      <w:bookmarkEnd w:id="1212"/>
      <w:bookmarkEnd w:id="1213"/>
      <w:bookmarkEnd w:id="1214"/>
      <w:bookmarkEnd w:id="1215"/>
    </w:p>
    <w:p w14:paraId="4A4E0675" w14:textId="77777777" w:rsidR="00EA5FDD" w:rsidRDefault="00EA5FDD">
      <w:pPr>
        <w:rPr>
          <w:lang w:eastAsia="x-none"/>
        </w:rPr>
      </w:pPr>
    </w:p>
    <w:p w14:paraId="4A4E0676" w14:textId="77777777" w:rsidR="00EA5FDD" w:rsidRDefault="00250F4B">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Default="00EA5FDD">
      <w:pPr>
        <w:ind w:left="1080"/>
        <w:rPr>
          <w:rFonts w:ascii="Arial" w:eastAsia="Arial" w:hAnsi="Arial" w:cs="Arial"/>
          <w:sz w:val="22"/>
          <w:szCs w:val="20"/>
        </w:rPr>
      </w:pPr>
    </w:p>
    <w:p w14:paraId="4A4E0678" w14:textId="6158A712" w:rsidR="00EA5FDD" w:rsidRDefault="00250F4B" w:rsidP="00432124">
      <w:pPr>
        <w:numPr>
          <w:ilvl w:val="0"/>
          <w:numId w:val="66"/>
        </w:numPr>
        <w:rPr>
          <w:rFonts w:ascii="Arial" w:eastAsia="Arial" w:hAnsi="Arial" w:cs="Arial"/>
          <w:sz w:val="22"/>
          <w:szCs w:val="20"/>
        </w:rPr>
      </w:pPr>
      <w:r>
        <w:rPr>
          <w:rFonts w:ascii="Arial" w:eastAsia="Arial" w:hAnsi="Arial" w:cs="Arial"/>
          <w:sz w:val="22"/>
          <w:szCs w:val="20"/>
        </w:rPr>
        <w:t xml:space="preserve">fifteen (15) percent of the total </w:t>
      </w:r>
      <w:r w:rsidR="002713CD">
        <w:rPr>
          <w:rFonts w:ascii="Arial" w:eastAsia="Arial" w:hAnsi="Arial" w:cs="Arial"/>
          <w:sz w:val="22"/>
          <w:szCs w:val="20"/>
        </w:rPr>
        <w:t>c</w:t>
      </w:r>
      <w:r>
        <w:rPr>
          <w:rFonts w:ascii="Arial" w:eastAsia="Arial" w:hAnsi="Arial" w:cs="Arial"/>
          <w:sz w:val="22"/>
          <w:szCs w:val="20"/>
        </w:rPr>
        <w:t xml:space="preserve">ost </w:t>
      </w:r>
      <w:r w:rsidR="002713CD">
        <w:rPr>
          <w:rFonts w:ascii="Arial" w:eastAsia="Arial" w:hAnsi="Arial" w:cs="Arial"/>
          <w:sz w:val="22"/>
          <w:szCs w:val="20"/>
        </w:rPr>
        <w:t>r</w:t>
      </w:r>
      <w:r>
        <w:rPr>
          <w:rFonts w:ascii="Arial" w:eastAsia="Arial" w:hAnsi="Arial" w:cs="Arial"/>
          <w:sz w:val="22"/>
          <w:szCs w:val="20"/>
        </w:rPr>
        <w:t>esponsibility assigned to the Interconnection Customer in the final Phase I Interconnection Study or System Impact Study for Participating TO’s Interconnection Facilities, or</w:t>
      </w:r>
    </w:p>
    <w:p w14:paraId="4A4E0679" w14:textId="6F533ECD" w:rsidR="00EA5FDD" w:rsidRDefault="00250F4B" w:rsidP="00432124">
      <w:pPr>
        <w:pStyle w:val="ListParagraph"/>
        <w:numPr>
          <w:ilvl w:val="0"/>
          <w:numId w:val="66"/>
        </w:numPr>
        <w:rPr>
          <w:rFonts w:eastAsia="Arial" w:cs="Arial"/>
          <w:szCs w:val="20"/>
        </w:rPr>
      </w:pPr>
      <w:r>
        <w:rPr>
          <w:rFonts w:eastAsia="Arial" w:cs="Arial"/>
          <w:szCs w:val="20"/>
        </w:rPr>
        <w:t xml:space="preserve">$20,000 per megawatt of electrical output of the Small Generating Facility or the amount of megawatt increase in the </w:t>
      </w:r>
      <w:r w:rsidR="00B22FAB">
        <w:rPr>
          <w:rFonts w:eastAsia="Arial" w:cs="Arial"/>
          <w:szCs w:val="20"/>
        </w:rPr>
        <w:t>Interconnection Service Capacity</w:t>
      </w:r>
      <w:r>
        <w:rPr>
          <w:rFonts w:eastAsia="Arial" w:cs="Arial"/>
          <w:szCs w:val="20"/>
        </w:rPr>
        <w:t xml:space="preserve"> of each existing Generating Facility as identified in its Interconnection Request, including any requested modifications, or</w:t>
      </w:r>
    </w:p>
    <w:p w14:paraId="4A4E067A" w14:textId="77777777" w:rsidR="00EA5FDD" w:rsidRDefault="00250F4B">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4A4E067B" w14:textId="77777777" w:rsidR="00EA5FDD" w:rsidRDefault="00250F4B" w:rsidP="005D5441">
      <w:pPr>
        <w:keepNext/>
        <w:numPr>
          <w:ilvl w:val="3"/>
          <w:numId w:val="128"/>
        </w:numPr>
        <w:spacing w:before="240" w:after="60"/>
        <w:ind w:left="1980" w:hanging="900"/>
        <w:outlineLvl w:val="3"/>
        <w:rPr>
          <w:rFonts w:ascii="Arial" w:hAnsi="Arial"/>
          <w:b/>
          <w:bCs/>
          <w:sz w:val="22"/>
          <w:szCs w:val="22"/>
          <w:lang w:eastAsia="x-none"/>
        </w:rPr>
      </w:pPr>
      <w:bookmarkStart w:id="1216" w:name="_Toc349543987"/>
      <w:bookmarkStart w:id="1217" w:name="_Toc15890743"/>
      <w:bookmarkStart w:id="1218" w:name="_Toc23173369"/>
      <w:bookmarkStart w:id="1219" w:name="_Toc109676460"/>
      <w:bookmarkStart w:id="1220" w:name="_Toc109994098"/>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7"/>
      </w:r>
      <w:bookmarkEnd w:id="1216"/>
      <w:bookmarkEnd w:id="1217"/>
      <w:bookmarkEnd w:id="1218"/>
      <w:bookmarkEnd w:id="1219"/>
      <w:bookmarkEnd w:id="1220"/>
    </w:p>
    <w:p w14:paraId="4A4E067C" w14:textId="77777777" w:rsidR="00EA5FDD" w:rsidRDefault="00EA5FDD">
      <w:pPr>
        <w:rPr>
          <w:lang w:eastAsia="x-none"/>
        </w:rPr>
      </w:pPr>
    </w:p>
    <w:p w14:paraId="4A4E067D"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Default="00EA5FDD">
      <w:pPr>
        <w:ind w:left="1080"/>
        <w:rPr>
          <w:rFonts w:ascii="Arial" w:eastAsia="Arial" w:hAnsi="Arial" w:cs="Arial"/>
          <w:sz w:val="22"/>
          <w:szCs w:val="22"/>
        </w:rPr>
      </w:pPr>
    </w:p>
    <w:p w14:paraId="4A4E067F" w14:textId="210E3B6D" w:rsidR="00EA5FDD" w:rsidRDefault="00250F4B" w:rsidP="00432124">
      <w:pPr>
        <w:numPr>
          <w:ilvl w:val="0"/>
          <w:numId w:val="67"/>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679D3109" w:rsidR="00EA5FDD" w:rsidRDefault="00250F4B" w:rsidP="00432124">
      <w:pPr>
        <w:pStyle w:val="ListParagraph"/>
        <w:numPr>
          <w:ilvl w:val="0"/>
          <w:numId w:val="67"/>
        </w:numPr>
        <w:rPr>
          <w:rFonts w:eastAsia="Arial" w:cs="Arial"/>
          <w:szCs w:val="22"/>
        </w:rPr>
      </w:pPr>
      <w:r>
        <w:rPr>
          <w:rFonts w:eastAsia="Arial" w:cs="Arial"/>
          <w:szCs w:val="22"/>
        </w:rPr>
        <w:t xml:space="preserve">$20,000 per megawatt of electrical output of the Large Generating Facility or the amount of megawatt increase in the </w:t>
      </w:r>
      <w:r w:rsidR="00B22FAB">
        <w:rPr>
          <w:rFonts w:eastAsia="Arial" w:cs="Arial"/>
          <w:szCs w:val="22"/>
        </w:rPr>
        <w:t>Interconnection Service Capacity</w:t>
      </w:r>
      <w:r>
        <w:rPr>
          <w:rFonts w:eastAsia="Arial" w:cs="Arial"/>
          <w:szCs w:val="22"/>
        </w:rPr>
        <w:t xml:space="preserve"> of each existing </w:t>
      </w:r>
      <w:r>
        <w:rPr>
          <w:rFonts w:eastAsia="Arial" w:cs="Arial"/>
          <w:szCs w:val="22"/>
        </w:rPr>
        <w:lastRenderedPageBreak/>
        <w:t>Generating Facility identified in its Interconnection Request, including any requested modifications, or</w:t>
      </w:r>
    </w:p>
    <w:p w14:paraId="4A4E0681" w14:textId="77777777" w:rsidR="00EA5FDD" w:rsidRDefault="00250F4B" w:rsidP="00432124">
      <w:pPr>
        <w:numPr>
          <w:ilvl w:val="0"/>
          <w:numId w:val="67"/>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82" w14:textId="77777777" w:rsidR="00EA5FDD" w:rsidRDefault="00EA5FDD">
      <w:pPr>
        <w:ind w:left="1800"/>
        <w:rPr>
          <w:rFonts w:ascii="Arial" w:eastAsia="Arial" w:hAnsi="Arial" w:cs="Arial"/>
          <w:sz w:val="22"/>
          <w:szCs w:val="22"/>
        </w:rPr>
      </w:pPr>
    </w:p>
    <w:p w14:paraId="4A4E0683"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84"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21" w:name="_Toc23173370"/>
      <w:bookmarkStart w:id="1222" w:name="_Toc349543988"/>
      <w:bookmarkStart w:id="1223" w:name="_Toc15890744"/>
      <w:bookmarkStart w:id="1224" w:name="_Toc23173371"/>
      <w:bookmarkStart w:id="1225" w:name="_Toc109676461"/>
      <w:bookmarkStart w:id="1226" w:name="_Toc109994099"/>
      <w:bookmarkEnd w:id="1221"/>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8"/>
      </w:r>
      <w:bookmarkEnd w:id="1222"/>
      <w:bookmarkEnd w:id="1223"/>
      <w:bookmarkEnd w:id="1224"/>
      <w:bookmarkEnd w:id="1225"/>
      <w:bookmarkEnd w:id="1226"/>
    </w:p>
    <w:p w14:paraId="4A4E0685" w14:textId="77777777" w:rsidR="00EA5FDD" w:rsidRDefault="00EA5FDD">
      <w:pPr>
        <w:ind w:left="360"/>
        <w:rPr>
          <w:rFonts w:ascii="Arial" w:eastAsia="Arial" w:hAnsi="Arial" w:cs="Arial"/>
          <w:sz w:val="20"/>
          <w:szCs w:val="20"/>
        </w:rPr>
      </w:pPr>
    </w:p>
    <w:p w14:paraId="2AEFE090" w14:textId="6DD0D3BD" w:rsidR="00965376" w:rsidRDefault="00250F4B" w:rsidP="00144DC2">
      <w:pPr>
        <w:ind w:left="720"/>
        <w:rPr>
          <w:rFonts w:ascii="Arial" w:eastAsia="Arial" w:hAnsi="Arial" w:cs="Arial"/>
          <w:sz w:val="22"/>
          <w:szCs w:val="20"/>
        </w:rPr>
      </w:pPr>
      <w:r>
        <w:rPr>
          <w:rFonts w:ascii="Arial" w:eastAsia="Arial" w:hAnsi="Arial" w:cs="Arial"/>
          <w:sz w:val="22"/>
          <w:szCs w:val="20"/>
        </w:rPr>
        <w:t xml:space="preserve">If either the </w:t>
      </w:r>
      <w:r w:rsidR="00965376">
        <w:rPr>
          <w:rFonts w:ascii="Arial" w:eastAsia="Arial" w:hAnsi="Arial" w:cs="Arial"/>
          <w:sz w:val="22"/>
          <w:szCs w:val="20"/>
        </w:rPr>
        <w:t>Current Cost Responsibility</w:t>
      </w:r>
      <w:r w:rsidR="003C0BC1">
        <w:rPr>
          <w:rFonts w:ascii="Arial" w:eastAsia="Arial" w:hAnsi="Arial" w:cs="Arial"/>
          <w:sz w:val="22"/>
          <w:szCs w:val="20"/>
        </w:rPr>
        <w:t xml:space="preserve"> for </w:t>
      </w:r>
      <w:r>
        <w:rPr>
          <w:rFonts w:ascii="Arial" w:eastAsia="Arial" w:hAnsi="Arial" w:cs="Arial"/>
          <w:sz w:val="22"/>
          <w:szCs w:val="20"/>
        </w:rPr>
        <w:t xml:space="preserve">Network Upgrades or the </w:t>
      </w:r>
      <w:r w:rsidR="003C0BC1">
        <w:rPr>
          <w:rFonts w:ascii="Arial" w:eastAsia="Arial" w:hAnsi="Arial" w:cs="Arial"/>
          <w:sz w:val="22"/>
          <w:szCs w:val="20"/>
        </w:rPr>
        <w:t xml:space="preserve">costs for </w:t>
      </w:r>
      <w:r>
        <w:rPr>
          <w:rFonts w:ascii="Arial" w:eastAsia="Arial" w:hAnsi="Arial" w:cs="Arial"/>
          <w:sz w:val="22"/>
          <w:szCs w:val="20"/>
        </w:rPr>
        <w:t>Participating TO Interconnection Facilities are less than the</w:t>
      </w:r>
      <w:r w:rsidR="003C0BC1">
        <w:rPr>
          <w:rFonts w:ascii="Arial" w:eastAsia="Arial" w:hAnsi="Arial" w:cs="Arial"/>
          <w:sz w:val="22"/>
          <w:szCs w:val="20"/>
        </w:rPr>
        <w:t>ir respective</w:t>
      </w:r>
      <w:r>
        <w:rPr>
          <w:rFonts w:ascii="Arial" w:eastAsia="Arial" w:hAnsi="Arial" w:cs="Arial"/>
          <w:sz w:val="22"/>
          <w:szCs w:val="20"/>
        </w:rPr>
        <w:t xml:space="preserve"> minimum posting amounts that would apply under GIDAP Sections 11.2.3 or 11.2.4 and GIDAP BPM Sections 8.3.2 </w:t>
      </w:r>
      <w:r w:rsidR="009665FD">
        <w:rPr>
          <w:rFonts w:ascii="Arial" w:eastAsia="Arial" w:hAnsi="Arial" w:cs="Arial"/>
          <w:sz w:val="22"/>
          <w:szCs w:val="20"/>
        </w:rPr>
        <w:t>or</w:t>
      </w:r>
      <w:r>
        <w:rPr>
          <w:rFonts w:ascii="Arial" w:eastAsia="Arial" w:hAnsi="Arial" w:cs="Arial"/>
          <w:sz w:val="22"/>
          <w:szCs w:val="20"/>
        </w:rPr>
        <w:t xml:space="preserve"> 8.3.3, then the posting amount required will be equal to the estimated </w:t>
      </w:r>
      <w:r w:rsidR="0078408C">
        <w:rPr>
          <w:rFonts w:ascii="Arial" w:eastAsia="Arial" w:hAnsi="Arial" w:cs="Arial"/>
          <w:sz w:val="22"/>
          <w:szCs w:val="20"/>
        </w:rPr>
        <w:t xml:space="preserve">cost for </w:t>
      </w:r>
      <w:r>
        <w:rPr>
          <w:rFonts w:ascii="Arial" w:eastAsia="Arial" w:hAnsi="Arial" w:cs="Arial"/>
          <w:sz w:val="22"/>
          <w:szCs w:val="20"/>
        </w:rPr>
        <w:t xml:space="preserve">Network Upgrades or the </w:t>
      </w:r>
      <w:r w:rsidR="0078408C">
        <w:rPr>
          <w:rFonts w:ascii="Arial" w:eastAsia="Arial" w:hAnsi="Arial" w:cs="Arial"/>
          <w:sz w:val="22"/>
          <w:szCs w:val="20"/>
        </w:rPr>
        <w:t xml:space="preserve">cost of the </w:t>
      </w:r>
      <w:r>
        <w:rPr>
          <w:rFonts w:ascii="Arial" w:eastAsia="Arial" w:hAnsi="Arial" w:cs="Arial"/>
          <w:sz w:val="22"/>
          <w:szCs w:val="20"/>
        </w:rPr>
        <w:t>Participating TO Interconnection Facilities</w:t>
      </w:r>
      <w:r w:rsidR="00965376">
        <w:rPr>
          <w:rFonts w:ascii="Arial" w:eastAsia="Arial" w:hAnsi="Arial" w:cs="Arial"/>
          <w:sz w:val="22"/>
          <w:szCs w:val="20"/>
        </w:rPr>
        <w:t>, as applicable</w:t>
      </w:r>
      <w:r>
        <w:rPr>
          <w:rFonts w:ascii="Arial" w:eastAsia="Arial" w:hAnsi="Arial" w:cs="Arial"/>
          <w:sz w:val="22"/>
          <w:szCs w:val="20"/>
        </w:rPr>
        <w:t>.</w:t>
      </w:r>
    </w:p>
    <w:p w14:paraId="4A4E0687"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27" w:name="_Toc349543989"/>
      <w:bookmarkStart w:id="1228" w:name="_Toc15890745"/>
      <w:bookmarkStart w:id="1229" w:name="_Toc23173372"/>
      <w:bookmarkStart w:id="1230" w:name="_Toc109676462"/>
      <w:bookmarkStart w:id="1231" w:name="_Toc10999410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9"/>
      </w:r>
      <w:bookmarkEnd w:id="1227"/>
      <w:bookmarkEnd w:id="1228"/>
      <w:bookmarkEnd w:id="1229"/>
      <w:bookmarkEnd w:id="1230"/>
      <w:bookmarkEnd w:id="1231"/>
    </w:p>
    <w:p w14:paraId="4A4E0688" w14:textId="77777777" w:rsidR="00EA5FDD" w:rsidRDefault="00EA5FDD">
      <w:pPr>
        <w:ind w:left="360"/>
        <w:rPr>
          <w:rFonts w:ascii="Arial" w:eastAsia="Arial" w:hAnsi="Arial" w:cs="Arial"/>
          <w:sz w:val="22"/>
          <w:szCs w:val="20"/>
        </w:rPr>
      </w:pPr>
    </w:p>
    <w:p w14:paraId="4A4E0689"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32" w:name="_Toc15890746"/>
      <w:bookmarkStart w:id="1233" w:name="_Toc23173373"/>
      <w:bookmarkStart w:id="1234" w:name="_Toc109676463"/>
      <w:bookmarkStart w:id="1235" w:name="_Toc109994101"/>
      <w:r>
        <w:rPr>
          <w:rFonts w:ascii="Arial" w:hAnsi="Arial"/>
          <w:b/>
          <w:bCs/>
          <w:sz w:val="26"/>
          <w:szCs w:val="26"/>
          <w:lang w:eastAsia="x-none"/>
        </w:rPr>
        <w:t>Recalculation of Initial Posting Requirement</w:t>
      </w:r>
      <w:r>
        <w:rPr>
          <w:rStyle w:val="FootnoteReference"/>
          <w:rFonts w:ascii="Arial" w:hAnsi="Arial"/>
          <w:b/>
          <w:bCs/>
          <w:sz w:val="26"/>
          <w:szCs w:val="26"/>
          <w:lang w:eastAsia="x-none"/>
        </w:rPr>
        <w:footnoteReference w:id="140"/>
      </w:r>
      <w:bookmarkEnd w:id="1232"/>
      <w:bookmarkEnd w:id="1233"/>
      <w:bookmarkEnd w:id="1234"/>
      <w:bookmarkEnd w:id="1235"/>
    </w:p>
    <w:p w14:paraId="4A4E068B" w14:textId="77777777" w:rsidR="00EA5FDD" w:rsidRDefault="00EA5FDD">
      <w:pPr>
        <w:rPr>
          <w:rFonts w:ascii="Arial" w:eastAsia="Arial" w:hAnsi="Arial" w:cs="Arial"/>
          <w:sz w:val="22"/>
          <w:szCs w:val="20"/>
        </w:rPr>
      </w:pPr>
    </w:p>
    <w:p w14:paraId="4A4E068C" w14:textId="6DE40338" w:rsidR="00EA5FDD" w:rsidRDefault="00250F4B" w:rsidP="00144DC2">
      <w:pPr>
        <w:ind w:left="720"/>
        <w:rPr>
          <w:rFonts w:ascii="Arial" w:eastAsia="Arial" w:hAnsi="Arial" w:cs="Arial"/>
          <w:sz w:val="22"/>
          <w:szCs w:val="20"/>
        </w:rPr>
      </w:pPr>
      <w:r>
        <w:rPr>
          <w:rFonts w:ascii="Arial" w:hAnsi="Arial" w:cs="Arial"/>
          <w:sz w:val="22"/>
          <w:szCs w:val="22"/>
        </w:rPr>
        <w:t>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w:t>
      </w:r>
      <w:r w:rsidR="0057259C">
        <w:rPr>
          <w:rFonts w:ascii="Arial" w:hAnsi="Arial" w:cs="Arial"/>
          <w:sz w:val="22"/>
          <w:szCs w:val="22"/>
        </w:rPr>
        <w:t xml:space="preserve">.  </w:t>
      </w:r>
      <w:r>
        <w:rPr>
          <w:rFonts w:ascii="Arial" w:eastAsia="Arial" w:hAnsi="Arial" w:cs="Arial"/>
          <w:sz w:val="22"/>
          <w:szCs w:val="20"/>
        </w:rPr>
        <w:t>Such determination will be made based on the CAISO’s and Participating TO’s best engineering judgment and will not include any re-studies.</w:t>
      </w:r>
    </w:p>
    <w:p w14:paraId="4A4E068D" w14:textId="77777777" w:rsidR="00EA5FDD" w:rsidRDefault="00250F4B" w:rsidP="005D5441">
      <w:pPr>
        <w:keepNext/>
        <w:numPr>
          <w:ilvl w:val="1"/>
          <w:numId w:val="128"/>
        </w:numPr>
        <w:spacing w:before="240" w:after="60"/>
        <w:outlineLvl w:val="1"/>
        <w:rPr>
          <w:rFonts w:ascii="Arial" w:hAnsi="Arial"/>
          <w:b/>
          <w:bCs/>
          <w:iCs/>
          <w:sz w:val="30"/>
          <w:szCs w:val="30"/>
          <w:lang w:eastAsia="x-none"/>
        </w:rPr>
      </w:pPr>
      <w:bookmarkStart w:id="1236" w:name="_Toc23173374"/>
      <w:bookmarkStart w:id="1237" w:name="_Toc349543991"/>
      <w:bookmarkStart w:id="1238" w:name="_Toc15890747"/>
      <w:bookmarkStart w:id="1239" w:name="_Toc23173375"/>
      <w:bookmarkStart w:id="1240" w:name="_Toc109676464"/>
      <w:bookmarkStart w:id="1241" w:name="_Toc109994102"/>
      <w:bookmarkEnd w:id="1236"/>
      <w:r>
        <w:rPr>
          <w:rFonts w:ascii="Arial" w:hAnsi="Arial"/>
          <w:b/>
          <w:bCs/>
          <w:iCs/>
          <w:sz w:val="30"/>
          <w:szCs w:val="30"/>
          <w:lang w:val="x-none" w:eastAsia="x-none"/>
        </w:rPr>
        <w:t>Second Posting of Interconnection Financial Security</w:t>
      </w:r>
      <w:bookmarkEnd w:id="1237"/>
      <w:bookmarkEnd w:id="1238"/>
      <w:bookmarkEnd w:id="1239"/>
      <w:bookmarkEnd w:id="1240"/>
      <w:bookmarkEnd w:id="1241"/>
    </w:p>
    <w:p w14:paraId="4A4E068E" w14:textId="77777777" w:rsidR="00EA5FDD" w:rsidRDefault="00EA5FDD">
      <w:pPr>
        <w:ind w:left="360"/>
        <w:rPr>
          <w:rFonts w:ascii="Arial" w:eastAsia="Arial" w:hAnsi="Arial" w:cs="Arial"/>
          <w:sz w:val="22"/>
          <w:szCs w:val="20"/>
        </w:rPr>
      </w:pPr>
    </w:p>
    <w:p w14:paraId="4A4E068F"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Default="00EA5FDD">
      <w:pPr>
        <w:ind w:left="360"/>
        <w:rPr>
          <w:rFonts w:ascii="Arial" w:hAnsi="Arial" w:cs="Arial"/>
          <w:sz w:val="22"/>
          <w:szCs w:val="22"/>
        </w:rPr>
      </w:pPr>
    </w:p>
    <w:p w14:paraId="4A4E0691" w14:textId="77777777" w:rsidR="00EA5FDD" w:rsidRDefault="00250F4B" w:rsidP="00432124">
      <w:pPr>
        <w:numPr>
          <w:ilvl w:val="0"/>
          <w:numId w:val="50"/>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4A4E0692" w14:textId="75DD8AFE" w:rsidR="00EA5FDD" w:rsidRDefault="00250F4B" w:rsidP="00432124">
      <w:pPr>
        <w:numPr>
          <w:ilvl w:val="0"/>
          <w:numId w:val="50"/>
        </w:numPr>
        <w:ind w:hanging="360"/>
        <w:rPr>
          <w:rFonts w:ascii="Arial" w:hAnsi="Arial" w:cs="Arial"/>
          <w:sz w:val="22"/>
          <w:szCs w:val="22"/>
        </w:rPr>
      </w:pPr>
      <w:r>
        <w:rPr>
          <w:rFonts w:ascii="Arial" w:hAnsi="Arial" w:cs="Arial"/>
          <w:sz w:val="22"/>
          <w:szCs w:val="22"/>
        </w:rPr>
        <w:lastRenderedPageBreak/>
        <w:t>a second posting relating to the Participating TO’s Interconnection Facilities</w:t>
      </w:r>
      <w:r w:rsidR="0057259C">
        <w:rPr>
          <w:rFonts w:ascii="Arial" w:hAnsi="Arial" w:cs="Arial"/>
          <w:sz w:val="22"/>
          <w:szCs w:val="22"/>
        </w:rPr>
        <w:t xml:space="preserve">.  </w:t>
      </w:r>
    </w:p>
    <w:p w14:paraId="4A4E0693" w14:textId="77777777" w:rsidR="00EA5FDD" w:rsidRDefault="00EA5FDD">
      <w:pPr>
        <w:ind w:left="360"/>
        <w:rPr>
          <w:rFonts w:ascii="Arial" w:eastAsia="Arial" w:hAnsi="Arial" w:cs="Arial"/>
          <w:sz w:val="22"/>
          <w:szCs w:val="20"/>
        </w:rPr>
      </w:pPr>
    </w:p>
    <w:p w14:paraId="4A4E0694" w14:textId="69117362" w:rsidR="00EA5FDD" w:rsidRDefault="00250F4B">
      <w:pPr>
        <w:ind w:left="360"/>
        <w:rPr>
          <w:rFonts w:ascii="Arial" w:eastAsia="Arial" w:hAnsi="Arial" w:cs="Arial"/>
          <w:sz w:val="22"/>
          <w:szCs w:val="20"/>
        </w:rPr>
      </w:pPr>
      <w:r>
        <w:rPr>
          <w:rFonts w:ascii="Arial" w:eastAsia="Arial" w:hAnsi="Arial" w:cs="Arial"/>
          <w:sz w:val="22"/>
          <w:szCs w:val="20"/>
        </w:rPr>
        <w:t xml:space="preserve">The cost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4A4E0695" w14:textId="77777777" w:rsidR="00EA5FDD" w:rsidRDefault="00EA5FDD">
      <w:pPr>
        <w:tabs>
          <w:tab w:val="left" w:pos="630"/>
        </w:tabs>
        <w:ind w:left="360"/>
        <w:rPr>
          <w:rFonts w:ascii="Arial" w:eastAsia="Arial" w:hAnsi="Arial" w:cs="Arial"/>
          <w:sz w:val="20"/>
          <w:szCs w:val="20"/>
        </w:rPr>
      </w:pPr>
    </w:p>
    <w:p w14:paraId="4A4E0696" w14:textId="1D7E0B12" w:rsidR="00EA5FDD" w:rsidRDefault="00250F4B">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w:t>
      </w:r>
      <w:r w:rsidR="0057259C">
        <w:rPr>
          <w:rFonts w:ascii="Arial" w:hAnsi="Arial" w:cs="Arial"/>
          <w:sz w:val="22"/>
          <w:szCs w:val="22"/>
        </w:rPr>
        <w:t xml:space="preserve">.  </w:t>
      </w:r>
      <w:r>
        <w:rPr>
          <w:rFonts w:ascii="Arial" w:hAnsi="Arial" w:cs="Arial"/>
          <w:sz w:val="22"/>
          <w:szCs w:val="22"/>
        </w:rPr>
        <w:t>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42" w:name="_Toc23173376"/>
      <w:bookmarkStart w:id="1243" w:name="_Toc349543992"/>
      <w:bookmarkStart w:id="1244" w:name="_Toc15890748"/>
      <w:bookmarkStart w:id="1245" w:name="_Toc23173377"/>
      <w:bookmarkStart w:id="1246" w:name="_Toc109676465"/>
      <w:bookmarkStart w:id="1247" w:name="_Toc109994103"/>
      <w:bookmarkEnd w:id="1242"/>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41"/>
      </w:r>
      <w:bookmarkEnd w:id="1243"/>
      <w:bookmarkEnd w:id="1244"/>
      <w:bookmarkEnd w:id="1245"/>
      <w:bookmarkEnd w:id="1246"/>
      <w:bookmarkEnd w:id="1247"/>
    </w:p>
    <w:p w14:paraId="4A4E0698" w14:textId="13CDA8A8" w:rsidR="00EA5FDD" w:rsidRDefault="00250F4B" w:rsidP="00432124">
      <w:pPr>
        <w:numPr>
          <w:ilvl w:val="0"/>
          <w:numId w:val="47"/>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1248" w:name="_DV_C102"/>
      <w:r>
        <w:rPr>
          <w:rStyle w:val="DeltaViewInsertion"/>
          <w:rFonts w:ascii="Arial" w:hAnsi="Arial" w:cs="Arial"/>
          <w:color w:val="auto"/>
          <w:sz w:val="22"/>
          <w:szCs w:val="22"/>
          <w:u w:val="none"/>
        </w:rPr>
        <w:t>postings set forth in this Section</w:t>
      </w:r>
      <w:bookmarkStart w:id="1249" w:name="_DV_C103"/>
      <w:bookmarkStart w:id="1250" w:name="_DV_X109"/>
      <w:bookmarkEnd w:id="1248"/>
      <w:r>
        <w:rPr>
          <w:rStyle w:val="DeltaViewMoveDestination"/>
          <w:rFonts w:ascii="Arial" w:hAnsi="Arial" w:cs="Arial"/>
          <w:color w:val="auto"/>
          <w:sz w:val="22"/>
          <w:szCs w:val="22"/>
          <w:u w:val="none"/>
        </w:rPr>
        <w:t xml:space="preserve"> for Interconnection Customers in </w:t>
      </w:r>
      <w:bookmarkStart w:id="1251" w:name="_DV_C104"/>
      <w:bookmarkEnd w:id="1249"/>
      <w:bookmarkEnd w:id="1250"/>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1252" w:name="_DV_M466"/>
      <w:bookmarkEnd w:id="1251"/>
      <w:bookmarkEnd w:id="1252"/>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27D00EBC" w:rsidR="00EA5FDD" w:rsidRDefault="00250F4B">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w:t>
      </w:r>
      <w:r w:rsidR="0057259C">
        <w:rPr>
          <w:rFonts w:ascii="Arial" w:eastAsia="Arial" w:hAnsi="Arial" w:cs="Arial"/>
          <w:sz w:val="22"/>
          <w:szCs w:val="22"/>
        </w:rPr>
        <w:t xml:space="preserve">.  </w:t>
      </w:r>
    </w:p>
    <w:p w14:paraId="4A4E069A" w14:textId="5A6F4BD9" w:rsidR="00EA5FDD" w:rsidRDefault="00250F4B" w:rsidP="00432124">
      <w:pPr>
        <w:numPr>
          <w:ilvl w:val="0"/>
          <w:numId w:val="47"/>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1253" w:name="_DV_M468"/>
      <w:bookmarkEnd w:id="1253"/>
      <w:r>
        <w:rPr>
          <w:rFonts w:ascii="Arial" w:hAnsi="Arial" w:cs="Arial"/>
          <w:sz w:val="22"/>
          <w:szCs w:val="22"/>
        </w:rPr>
        <w:t xml:space="preserve"> </w:t>
      </w:r>
      <w:r>
        <w:rPr>
          <w:rFonts w:ascii="Arial" w:eastAsia="Arial" w:hAnsi="Arial" w:cs="Arial"/>
          <w:sz w:val="22"/>
          <w:szCs w:val="22"/>
        </w:rPr>
        <w:t>one hundred twenty (120) calendar days after the CAISO provides the results of the Facilities Study for Interconnection Customers in the Independent Study</w:t>
      </w:r>
      <w:r w:rsidR="0057259C">
        <w:rPr>
          <w:rFonts w:ascii="Arial" w:eastAsia="Arial" w:hAnsi="Arial" w:cs="Arial"/>
          <w:sz w:val="22"/>
          <w:szCs w:val="22"/>
        </w:rPr>
        <w:t xml:space="preserve">.  </w:t>
      </w:r>
    </w:p>
    <w:p w14:paraId="4A4E069B" w14:textId="1F0BDAB1" w:rsidR="00EA5FDD" w:rsidRDefault="00250F4B">
      <w:pPr>
        <w:ind w:left="1080"/>
        <w:rPr>
          <w:rFonts w:ascii="Arial" w:eastAsia="Arial" w:hAnsi="Arial" w:cs="Arial"/>
          <w:sz w:val="22"/>
          <w:szCs w:val="22"/>
        </w:rPr>
      </w:pPr>
      <w:r>
        <w:rPr>
          <w:rFonts w:ascii="Arial" w:eastAsia="Arial" w:hAnsi="Arial" w:cs="Arial"/>
          <w:sz w:val="22"/>
          <w:szCs w:val="22"/>
        </w:rPr>
        <w:t>Revised Independent Study Track Reports</w:t>
      </w:r>
      <w:r w:rsidR="0057259C">
        <w:rPr>
          <w:rFonts w:ascii="Arial" w:eastAsia="Arial" w:hAnsi="Arial" w:cs="Arial"/>
          <w:sz w:val="22"/>
          <w:szCs w:val="22"/>
        </w:rPr>
        <w:t xml:space="preserve">.  </w:t>
      </w:r>
      <w:r>
        <w:rPr>
          <w:rFonts w:ascii="Arial" w:eastAsia="Arial" w:hAnsi="Arial" w:cs="Arial"/>
          <w:sz w:val="22"/>
          <w:szCs w:val="22"/>
        </w:rPr>
        <w:t>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w:t>
      </w:r>
      <w:r w:rsidR="0057259C">
        <w:rPr>
          <w:rFonts w:ascii="Arial" w:eastAsia="Arial" w:hAnsi="Arial" w:cs="Arial"/>
          <w:sz w:val="22"/>
          <w:szCs w:val="22"/>
        </w:rPr>
        <w:t xml:space="preserve">.  </w:t>
      </w:r>
    </w:p>
    <w:p w14:paraId="4A4E069C"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54" w:name="_Toc23173378"/>
      <w:bookmarkStart w:id="1255" w:name="_Toc349543993"/>
      <w:bookmarkStart w:id="1256" w:name="_Toc15890749"/>
      <w:bookmarkStart w:id="1257" w:name="_Toc23173379"/>
      <w:bookmarkStart w:id="1258" w:name="_Toc109676466"/>
      <w:bookmarkStart w:id="1259" w:name="_Toc109994104"/>
      <w:bookmarkEnd w:id="1254"/>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42"/>
      </w:r>
      <w:bookmarkEnd w:id="1255"/>
      <w:bookmarkEnd w:id="1256"/>
      <w:bookmarkEnd w:id="1257"/>
      <w:bookmarkEnd w:id="1258"/>
      <w:bookmarkEnd w:id="1259"/>
    </w:p>
    <w:p w14:paraId="4A4E069D" w14:textId="77777777" w:rsidR="00EA5FDD" w:rsidRDefault="00EA5FDD">
      <w:pPr>
        <w:ind w:left="360"/>
        <w:rPr>
          <w:rFonts w:ascii="Arial" w:eastAsia="Arial" w:hAnsi="Arial" w:cs="Arial"/>
          <w:sz w:val="22"/>
          <w:szCs w:val="20"/>
        </w:rPr>
      </w:pPr>
    </w:p>
    <w:p w14:paraId="4A4E069E" w14:textId="10E145D0" w:rsidR="00EA5FDD" w:rsidRDefault="00250F4B" w:rsidP="00144DC2">
      <w:pPr>
        <w:ind w:left="720"/>
        <w:rPr>
          <w:rFonts w:ascii="Arial" w:eastAsia="Arial" w:hAnsi="Arial" w:cs="Arial"/>
          <w:sz w:val="22"/>
          <w:szCs w:val="20"/>
        </w:rPr>
      </w:pPr>
      <w:r>
        <w:rPr>
          <w:rFonts w:ascii="Arial" w:eastAsia="Arial" w:hAnsi="Arial" w:cs="Arial"/>
          <w:sz w:val="22"/>
          <w:szCs w:val="20"/>
        </w:rPr>
        <w:t>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w:t>
      </w:r>
      <w:r w:rsidR="0057259C">
        <w:rPr>
          <w:rFonts w:ascii="Arial" w:eastAsia="Arial" w:hAnsi="Arial" w:cs="Arial"/>
          <w:sz w:val="22"/>
          <w:szCs w:val="20"/>
        </w:rPr>
        <w:t xml:space="preserve">.  </w:t>
      </w:r>
    </w:p>
    <w:p w14:paraId="4A4E069F" w14:textId="77777777" w:rsidR="00EA5FDD" w:rsidRDefault="00EA5FDD" w:rsidP="00144DC2">
      <w:pPr>
        <w:ind w:left="720"/>
        <w:rPr>
          <w:rFonts w:ascii="Arial" w:eastAsia="Arial" w:hAnsi="Arial" w:cs="Arial"/>
          <w:sz w:val="22"/>
          <w:szCs w:val="20"/>
        </w:rPr>
      </w:pPr>
    </w:p>
    <w:p w14:paraId="4A4E06A0" w14:textId="0AEDEA08" w:rsidR="00EA5FDD" w:rsidRDefault="00250F4B" w:rsidP="00144DC2">
      <w:pPr>
        <w:ind w:left="720"/>
        <w:rPr>
          <w:rFonts w:ascii="Arial" w:eastAsia="Arial" w:hAnsi="Arial" w:cs="Arial"/>
          <w:sz w:val="22"/>
          <w:szCs w:val="20"/>
        </w:rPr>
      </w:pPr>
      <w:r>
        <w:rPr>
          <w:rFonts w:ascii="Arial" w:eastAsia="Arial" w:hAnsi="Arial" w:cs="Arial"/>
          <w:sz w:val="22"/>
          <w:szCs w:val="20"/>
        </w:rPr>
        <w:lastRenderedPageBreak/>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w:t>
      </w:r>
      <w:r w:rsidR="0057259C">
        <w:rPr>
          <w:rFonts w:ascii="Arial" w:eastAsia="Arial" w:hAnsi="Arial" w:cs="Arial"/>
          <w:sz w:val="22"/>
          <w:szCs w:val="20"/>
        </w:rPr>
        <w:t xml:space="preserve">.  </w:t>
      </w:r>
      <w:r>
        <w:rPr>
          <w:rFonts w:ascii="Arial" w:eastAsia="Arial" w:hAnsi="Arial" w:cs="Arial"/>
          <w:sz w:val="22"/>
          <w:szCs w:val="20"/>
        </w:rPr>
        <w:t>The posting due date for the LDNUs corresponding to the remainder of the requested Deliverability will be extended by 12 months.</w:t>
      </w:r>
    </w:p>
    <w:p w14:paraId="4A4E06A1" w14:textId="77777777" w:rsidR="00EA5FDD" w:rsidRDefault="00250F4B" w:rsidP="005D5441">
      <w:pPr>
        <w:keepNext/>
        <w:numPr>
          <w:ilvl w:val="2"/>
          <w:numId w:val="128"/>
        </w:numPr>
        <w:spacing w:before="240" w:after="60"/>
        <w:outlineLvl w:val="2"/>
        <w:rPr>
          <w:rFonts w:ascii="Arial" w:hAnsi="Arial"/>
          <w:b/>
          <w:bCs/>
          <w:sz w:val="26"/>
          <w:szCs w:val="26"/>
          <w:lang w:val="x-none" w:eastAsia="x-none"/>
        </w:rPr>
      </w:pPr>
      <w:bookmarkStart w:id="1260" w:name="_Toc23173380"/>
      <w:bookmarkStart w:id="1261" w:name="_Toc349543994"/>
      <w:bookmarkStart w:id="1262" w:name="_Toc15890750"/>
      <w:bookmarkStart w:id="1263" w:name="_Toc23173381"/>
      <w:bookmarkStart w:id="1264" w:name="_Toc109676467"/>
      <w:bookmarkStart w:id="1265" w:name="_Toc109994105"/>
      <w:bookmarkEnd w:id="1260"/>
      <w:r>
        <w:rPr>
          <w:rFonts w:ascii="Arial" w:hAnsi="Arial"/>
          <w:b/>
          <w:bCs/>
          <w:sz w:val="26"/>
          <w:szCs w:val="26"/>
          <w:lang w:val="x-none" w:eastAsia="x-none"/>
        </w:rPr>
        <w:t>Posting for Network Upgrades</w:t>
      </w:r>
      <w:bookmarkEnd w:id="1261"/>
      <w:bookmarkEnd w:id="1262"/>
      <w:bookmarkEnd w:id="1263"/>
      <w:bookmarkEnd w:id="1264"/>
      <w:bookmarkEnd w:id="1265"/>
    </w:p>
    <w:p w14:paraId="4A4E06A2" w14:textId="77777777" w:rsidR="00EA5FDD" w:rsidRDefault="00250F4B" w:rsidP="005D5441">
      <w:pPr>
        <w:keepNext/>
        <w:numPr>
          <w:ilvl w:val="3"/>
          <w:numId w:val="128"/>
        </w:numPr>
        <w:spacing w:before="240" w:after="60"/>
        <w:ind w:left="1980" w:hanging="900"/>
        <w:outlineLvl w:val="3"/>
        <w:rPr>
          <w:rFonts w:ascii="Arial" w:hAnsi="Arial"/>
          <w:b/>
          <w:bCs/>
          <w:sz w:val="22"/>
          <w:szCs w:val="22"/>
          <w:lang w:eastAsia="x-none"/>
        </w:rPr>
      </w:pPr>
      <w:bookmarkStart w:id="1266" w:name="_Toc349543995"/>
      <w:bookmarkStart w:id="1267" w:name="_Toc15890751"/>
      <w:bookmarkStart w:id="1268" w:name="_Toc23173382"/>
      <w:bookmarkStart w:id="1269" w:name="_Toc109676468"/>
      <w:bookmarkStart w:id="1270" w:name="_Toc109994106"/>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43"/>
      </w:r>
      <w:bookmarkEnd w:id="1266"/>
      <w:bookmarkEnd w:id="1267"/>
      <w:bookmarkEnd w:id="1268"/>
      <w:bookmarkEnd w:id="1269"/>
      <w:bookmarkEnd w:id="1270"/>
    </w:p>
    <w:p w14:paraId="4A4E06A3" w14:textId="77777777" w:rsidR="00EA5FDD" w:rsidRDefault="00EA5FDD">
      <w:pPr>
        <w:ind w:left="576"/>
        <w:rPr>
          <w:rFonts w:ascii="Arial" w:hAnsi="Arial" w:cs="Arial"/>
          <w:sz w:val="22"/>
          <w:szCs w:val="22"/>
        </w:rPr>
      </w:pPr>
    </w:p>
    <w:p w14:paraId="4A4E06A4" w14:textId="77777777" w:rsidR="00EA5FDD" w:rsidRDefault="00250F4B">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144DC2" w:rsidRDefault="00EA5FDD" w:rsidP="00144DC2">
      <w:pPr>
        <w:ind w:left="576"/>
        <w:rPr>
          <w:rFonts w:ascii="Arial" w:hAnsi="Arial"/>
          <w:sz w:val="20"/>
        </w:rPr>
      </w:pPr>
    </w:p>
    <w:p w14:paraId="4A4E06A6" w14:textId="77777777" w:rsidR="00EA5FDD" w:rsidRDefault="00250F4B" w:rsidP="00432124">
      <w:pPr>
        <w:numPr>
          <w:ilvl w:val="0"/>
          <w:numId w:val="68"/>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4A4E06A7" w14:textId="77777777" w:rsidR="00EA5FDD" w:rsidRDefault="00EA5FDD">
      <w:pPr>
        <w:ind w:left="1440"/>
        <w:rPr>
          <w:rFonts w:ascii="Arial" w:hAnsi="Arial" w:cs="Arial"/>
          <w:b/>
          <w:sz w:val="22"/>
          <w:szCs w:val="22"/>
        </w:rPr>
      </w:pPr>
    </w:p>
    <w:p w14:paraId="4A4E06A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A9" w14:textId="77777777" w:rsidR="00EA5FDD" w:rsidRDefault="00EA5FDD">
      <w:pPr>
        <w:ind w:left="1440"/>
        <w:rPr>
          <w:rFonts w:ascii="Arial" w:hAnsi="Arial" w:cs="Arial"/>
          <w:sz w:val="22"/>
          <w:szCs w:val="22"/>
        </w:rPr>
      </w:pPr>
    </w:p>
    <w:p w14:paraId="4A4E06AA" w14:textId="77777777" w:rsidR="00EA5FDD" w:rsidRDefault="00250F4B" w:rsidP="00432124">
      <w:pPr>
        <w:numPr>
          <w:ilvl w:val="0"/>
          <w:numId w:val="69"/>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4A4E06AB" w14:textId="77777777" w:rsidR="00EA5FDD" w:rsidRDefault="00EA5FDD">
      <w:pPr>
        <w:ind w:left="2160"/>
        <w:rPr>
          <w:rFonts w:ascii="Arial" w:hAnsi="Arial" w:cs="Arial"/>
          <w:sz w:val="22"/>
          <w:szCs w:val="22"/>
        </w:rPr>
      </w:pPr>
    </w:p>
    <w:p w14:paraId="4A4E06AC" w14:textId="4A670F64" w:rsidR="00EA5FDD" w:rsidRDefault="00250F4B" w:rsidP="00432124">
      <w:pPr>
        <w:numPr>
          <w:ilvl w:val="0"/>
          <w:numId w:val="69"/>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Default="00EA5FDD">
      <w:pPr>
        <w:rPr>
          <w:rFonts w:ascii="Arial" w:hAnsi="Arial" w:cs="Arial"/>
          <w:sz w:val="22"/>
          <w:szCs w:val="22"/>
        </w:rPr>
      </w:pPr>
    </w:p>
    <w:p w14:paraId="4A4E06AE" w14:textId="77777777" w:rsidR="00EA5FDD" w:rsidRDefault="00250F4B">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4A4E06AF" w14:textId="77777777" w:rsidR="00EA5FDD" w:rsidRDefault="00EA5FDD">
      <w:pPr>
        <w:ind w:left="1440"/>
        <w:rPr>
          <w:rFonts w:ascii="Arial" w:hAnsi="Arial" w:cs="Arial"/>
          <w:sz w:val="22"/>
          <w:szCs w:val="22"/>
        </w:rPr>
      </w:pPr>
    </w:p>
    <w:p w14:paraId="4A4E06B0" w14:textId="77777777" w:rsidR="00EA5FDD" w:rsidRDefault="00250F4B" w:rsidP="00432124">
      <w:pPr>
        <w:numPr>
          <w:ilvl w:val="0"/>
          <w:numId w:val="68"/>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4A4E06B1" w14:textId="77777777" w:rsidR="00EA5FDD" w:rsidRDefault="00EA5FDD">
      <w:pPr>
        <w:ind w:left="1440"/>
        <w:rPr>
          <w:rFonts w:ascii="Arial" w:hAnsi="Arial" w:cs="Arial"/>
          <w:b/>
          <w:sz w:val="22"/>
          <w:szCs w:val="22"/>
        </w:rPr>
      </w:pPr>
    </w:p>
    <w:p w14:paraId="4A4E06B2"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3" w14:textId="77777777" w:rsidR="00EA5FDD" w:rsidRDefault="00EA5FDD">
      <w:pPr>
        <w:ind w:left="1440"/>
        <w:rPr>
          <w:rFonts w:ascii="Arial" w:hAnsi="Arial" w:cs="Arial"/>
          <w:sz w:val="22"/>
          <w:szCs w:val="22"/>
        </w:rPr>
      </w:pPr>
    </w:p>
    <w:p w14:paraId="4A4E06B4" w14:textId="77777777" w:rsidR="00EA5FDD" w:rsidRDefault="00250F4B" w:rsidP="00432124">
      <w:pPr>
        <w:numPr>
          <w:ilvl w:val="0"/>
          <w:numId w:val="70"/>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5" w14:textId="77777777" w:rsidR="00EA5FDD" w:rsidRDefault="00EA5FDD">
      <w:pPr>
        <w:ind w:left="2160"/>
        <w:rPr>
          <w:rFonts w:ascii="Arial" w:hAnsi="Arial" w:cs="Arial"/>
          <w:sz w:val="22"/>
          <w:szCs w:val="22"/>
        </w:rPr>
      </w:pPr>
    </w:p>
    <w:p w14:paraId="4A4E06B6" w14:textId="6EC65EBF" w:rsidR="00EA5FDD" w:rsidRDefault="00250F4B" w:rsidP="00432124">
      <w:pPr>
        <w:numPr>
          <w:ilvl w:val="0"/>
          <w:numId w:val="70"/>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Default="00EA5FDD">
      <w:pPr>
        <w:ind w:left="1440"/>
        <w:rPr>
          <w:rFonts w:ascii="Arial" w:hAnsi="Arial" w:cs="Arial"/>
          <w:sz w:val="22"/>
          <w:szCs w:val="22"/>
        </w:rPr>
      </w:pPr>
    </w:p>
    <w:p w14:paraId="4A4E06B8" w14:textId="77777777" w:rsidR="00EA5FDD" w:rsidRDefault="00250F4B">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B9" w14:textId="77777777" w:rsidR="00EA5FDD" w:rsidRDefault="00EA5FDD">
      <w:pPr>
        <w:ind w:left="1440"/>
        <w:rPr>
          <w:rFonts w:ascii="Arial" w:hAnsi="Arial" w:cs="Arial"/>
          <w:sz w:val="22"/>
          <w:szCs w:val="22"/>
        </w:rPr>
      </w:pPr>
    </w:p>
    <w:p w14:paraId="4A4E06BA" w14:textId="77777777" w:rsidR="00EA5FDD" w:rsidRDefault="00250F4B" w:rsidP="00432124">
      <w:pPr>
        <w:numPr>
          <w:ilvl w:val="0"/>
          <w:numId w:val="68"/>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BB" w14:textId="77777777" w:rsidR="00EA5FDD" w:rsidRDefault="00EA5FDD">
      <w:pPr>
        <w:ind w:left="1440"/>
        <w:rPr>
          <w:rFonts w:ascii="Arial" w:hAnsi="Arial" w:cs="Arial"/>
          <w:b/>
          <w:sz w:val="22"/>
          <w:szCs w:val="22"/>
        </w:rPr>
      </w:pPr>
    </w:p>
    <w:p w14:paraId="4A4E06BC"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D" w14:textId="77777777" w:rsidR="00EA5FDD" w:rsidRDefault="00EA5FDD">
      <w:pPr>
        <w:ind w:left="1440"/>
        <w:rPr>
          <w:rFonts w:ascii="Arial" w:hAnsi="Arial" w:cs="Arial"/>
          <w:sz w:val="22"/>
          <w:szCs w:val="22"/>
        </w:rPr>
      </w:pPr>
    </w:p>
    <w:p w14:paraId="4A4E06BE" w14:textId="77777777" w:rsidR="00EA5FDD" w:rsidRDefault="00250F4B" w:rsidP="00432124">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F" w14:textId="77777777" w:rsidR="00EA5FDD" w:rsidRDefault="00EA5FDD">
      <w:pPr>
        <w:ind w:left="2160"/>
        <w:rPr>
          <w:rFonts w:ascii="Arial" w:hAnsi="Arial" w:cs="Arial"/>
          <w:sz w:val="22"/>
          <w:szCs w:val="22"/>
        </w:rPr>
      </w:pPr>
    </w:p>
    <w:p w14:paraId="4A4E06C0" w14:textId="77777777" w:rsidR="00EA5FDD" w:rsidRDefault="00250F4B" w:rsidP="00432124">
      <w:pPr>
        <w:numPr>
          <w:ilvl w:val="0"/>
          <w:numId w:val="71"/>
        </w:numPr>
        <w:ind w:left="2160"/>
        <w:rPr>
          <w:rFonts w:ascii="Arial" w:hAnsi="Arial" w:cs="Arial"/>
          <w:sz w:val="22"/>
          <w:szCs w:val="22"/>
        </w:rPr>
      </w:pPr>
      <w:r>
        <w:rPr>
          <w:rFonts w:ascii="Arial" w:hAnsi="Arial" w:cs="Arial"/>
          <w:sz w:val="22"/>
          <w:szCs w:val="22"/>
        </w:rPr>
        <w:t>The sum of:</w:t>
      </w:r>
    </w:p>
    <w:p w14:paraId="4A4E06C1" w14:textId="77777777" w:rsidR="00EA5FDD" w:rsidRDefault="00EA5FDD">
      <w:pPr>
        <w:ind w:left="1800"/>
        <w:rPr>
          <w:rFonts w:ascii="Arial" w:hAnsi="Arial" w:cs="Arial"/>
          <w:sz w:val="22"/>
          <w:szCs w:val="22"/>
        </w:rPr>
      </w:pPr>
    </w:p>
    <w:p w14:paraId="4A4E06C2" w14:textId="4B2DAE83" w:rsidR="00EA5FDD" w:rsidRDefault="00250F4B" w:rsidP="00432124">
      <w:pPr>
        <w:numPr>
          <w:ilvl w:val="0"/>
          <w:numId w:val="51"/>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Default="00EA5FDD">
      <w:pPr>
        <w:ind w:left="2520"/>
        <w:rPr>
          <w:rFonts w:ascii="Arial" w:hAnsi="Arial" w:cs="Arial"/>
          <w:sz w:val="22"/>
          <w:szCs w:val="22"/>
        </w:rPr>
      </w:pPr>
    </w:p>
    <w:p w14:paraId="4A4E06C4" w14:textId="328CAB70" w:rsidR="00EA5FDD" w:rsidRDefault="00250F4B" w:rsidP="00432124">
      <w:pPr>
        <w:numPr>
          <w:ilvl w:val="0"/>
          <w:numId w:val="51"/>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ADNUs in the final Phase II Interconnection Study</w:t>
      </w:r>
    </w:p>
    <w:p w14:paraId="4A4E06C5" w14:textId="5999A4FA"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4DDB204B" w:rsidR="00EA5FDD" w:rsidRDefault="00250F4B" w:rsidP="00432124">
      <w:pPr>
        <w:numPr>
          <w:ilvl w:val="2"/>
          <w:numId w:val="38"/>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allocation will equal</w:t>
      </w:r>
      <w:r>
        <w:rPr>
          <w:rFonts w:ascii="Arial" w:hAnsi="Arial" w:cs="Arial"/>
          <w:sz w:val="22"/>
          <w:szCs w:val="22"/>
        </w:rPr>
        <w:t xml:space="preserve"> zero (0)</w:t>
      </w:r>
      <w:r w:rsidR="0057259C">
        <w:rPr>
          <w:rFonts w:ascii="Arial" w:hAnsi="Arial" w:cs="Arial"/>
          <w:sz w:val="22"/>
          <w:szCs w:val="22"/>
        </w:rPr>
        <w:t xml:space="preserve">.  </w:t>
      </w:r>
    </w:p>
    <w:p w14:paraId="4A4E06C7" w14:textId="1B5B9288" w:rsidR="00EA5FDD" w:rsidRDefault="00250F4B" w:rsidP="00432124">
      <w:pPr>
        <w:numPr>
          <w:ilvl w:val="2"/>
          <w:numId w:val="38"/>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Default="00EA5FDD">
      <w:pPr>
        <w:ind w:left="1440"/>
        <w:rPr>
          <w:rFonts w:ascii="Arial" w:eastAsia="Arial" w:hAnsi="Arial" w:cs="Arial"/>
          <w:sz w:val="22"/>
          <w:szCs w:val="22"/>
        </w:rPr>
      </w:pPr>
    </w:p>
    <w:p w14:paraId="4A4E06C9"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CA" w14:textId="77777777" w:rsidR="00EA5FDD" w:rsidRDefault="00250F4B" w:rsidP="005D5441">
      <w:pPr>
        <w:keepNext/>
        <w:numPr>
          <w:ilvl w:val="3"/>
          <w:numId w:val="128"/>
        </w:numPr>
        <w:spacing w:before="240" w:after="60"/>
        <w:ind w:left="1980" w:hanging="900"/>
        <w:outlineLvl w:val="3"/>
        <w:rPr>
          <w:rFonts w:ascii="Arial" w:hAnsi="Arial"/>
          <w:b/>
          <w:bCs/>
          <w:sz w:val="22"/>
          <w:szCs w:val="22"/>
          <w:lang w:eastAsia="x-none"/>
        </w:rPr>
      </w:pPr>
      <w:bookmarkStart w:id="1271" w:name="_Toc349543996"/>
      <w:bookmarkStart w:id="1272" w:name="_Toc15890752"/>
      <w:bookmarkStart w:id="1273" w:name="_Toc23173383"/>
      <w:bookmarkStart w:id="1274" w:name="_Toc109676469"/>
      <w:bookmarkStart w:id="1275" w:name="_Toc109994107"/>
      <w:r>
        <w:rPr>
          <w:rFonts w:ascii="Arial" w:hAnsi="Arial"/>
          <w:b/>
          <w:bCs/>
          <w:sz w:val="22"/>
          <w:szCs w:val="22"/>
          <w:lang w:val="x-none" w:eastAsia="x-none"/>
        </w:rPr>
        <w:t>Large Generator Interconnection Customers</w:t>
      </w:r>
      <w:bookmarkEnd w:id="1271"/>
      <w:bookmarkEnd w:id="1272"/>
      <w:bookmarkEnd w:id="1273"/>
      <w:bookmarkEnd w:id="1274"/>
      <w:bookmarkEnd w:id="1275"/>
    </w:p>
    <w:p w14:paraId="4A4E06CB" w14:textId="77777777" w:rsidR="00EA5FDD" w:rsidRDefault="00250F4B">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4A4E06CC" w14:textId="77777777" w:rsidR="00EA5FDD" w:rsidRDefault="00EA5FDD">
      <w:pPr>
        <w:ind w:left="1440"/>
        <w:rPr>
          <w:rFonts w:ascii="Arial" w:hAnsi="Arial" w:cs="Arial"/>
          <w:sz w:val="22"/>
          <w:szCs w:val="22"/>
        </w:rPr>
      </w:pPr>
    </w:p>
    <w:p w14:paraId="4A4E06CD" w14:textId="77777777" w:rsidR="00EA5FDD" w:rsidRDefault="00250F4B" w:rsidP="00432124">
      <w:pPr>
        <w:numPr>
          <w:ilvl w:val="0"/>
          <w:numId w:val="72"/>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4A4E06CE" w14:textId="77777777" w:rsidR="00EA5FDD" w:rsidRDefault="00EA5FDD">
      <w:pPr>
        <w:ind w:left="1440"/>
        <w:rPr>
          <w:rFonts w:ascii="Arial" w:hAnsi="Arial" w:cs="Arial"/>
          <w:sz w:val="22"/>
          <w:szCs w:val="22"/>
        </w:rPr>
      </w:pPr>
    </w:p>
    <w:p w14:paraId="4A4E06CF"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0" w14:textId="77777777" w:rsidR="00EA5FDD" w:rsidRDefault="00EA5FDD">
      <w:pPr>
        <w:ind w:left="1440"/>
        <w:rPr>
          <w:rFonts w:ascii="Arial" w:hAnsi="Arial" w:cs="Arial"/>
          <w:sz w:val="22"/>
          <w:szCs w:val="22"/>
        </w:rPr>
      </w:pPr>
    </w:p>
    <w:p w14:paraId="4A4E06D1" w14:textId="77777777" w:rsidR="00EA5FDD" w:rsidRDefault="00250F4B" w:rsidP="00432124">
      <w:pPr>
        <w:numPr>
          <w:ilvl w:val="0"/>
          <w:numId w:val="73"/>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2" w14:textId="62B81753" w:rsidR="00EA5FDD" w:rsidRDefault="00250F4B" w:rsidP="00432124">
      <w:pPr>
        <w:numPr>
          <w:ilvl w:val="0"/>
          <w:numId w:val="73"/>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Default="00EA5FDD">
      <w:pPr>
        <w:ind w:left="1440"/>
        <w:rPr>
          <w:rFonts w:ascii="Arial" w:eastAsia="Arial" w:hAnsi="Arial" w:cs="Arial"/>
          <w:sz w:val="22"/>
          <w:szCs w:val="22"/>
        </w:rPr>
      </w:pPr>
    </w:p>
    <w:p w14:paraId="4A4E06D4"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5" w14:textId="77777777" w:rsidR="00EA5FDD" w:rsidRDefault="00EA5FDD">
      <w:pPr>
        <w:ind w:left="1440"/>
        <w:rPr>
          <w:rFonts w:ascii="Arial" w:hAnsi="Arial" w:cs="Arial"/>
          <w:sz w:val="22"/>
          <w:szCs w:val="22"/>
        </w:rPr>
      </w:pPr>
    </w:p>
    <w:p w14:paraId="4A4E06D6" w14:textId="77777777" w:rsidR="00EA5FDD" w:rsidRDefault="00250F4B" w:rsidP="00432124">
      <w:pPr>
        <w:numPr>
          <w:ilvl w:val="0"/>
          <w:numId w:val="72"/>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4A4E06D7" w14:textId="77777777" w:rsidR="00EA5FDD" w:rsidRDefault="00EA5FDD">
      <w:pPr>
        <w:ind w:left="1440"/>
        <w:rPr>
          <w:rFonts w:ascii="Arial" w:hAnsi="Arial" w:cs="Arial"/>
          <w:sz w:val="22"/>
          <w:szCs w:val="22"/>
        </w:rPr>
      </w:pPr>
    </w:p>
    <w:p w14:paraId="4A4E06D8" w14:textId="77777777" w:rsidR="00EA5FDD" w:rsidRDefault="00250F4B">
      <w:pPr>
        <w:ind w:left="1440"/>
        <w:rPr>
          <w:rFonts w:ascii="Arial" w:hAnsi="Arial" w:cs="Arial"/>
          <w:sz w:val="22"/>
          <w:szCs w:val="22"/>
        </w:rPr>
      </w:pPr>
      <w:r>
        <w:rPr>
          <w:rFonts w:ascii="Arial" w:hAnsi="Arial" w:cs="Arial"/>
          <w:sz w:val="22"/>
          <w:szCs w:val="22"/>
        </w:rPr>
        <w:lastRenderedPageBreak/>
        <w:t>The posting amount will be the lesser of:</w:t>
      </w:r>
    </w:p>
    <w:p w14:paraId="4A4E06D9" w14:textId="77777777" w:rsidR="00EA5FDD" w:rsidRDefault="00EA5FDD">
      <w:pPr>
        <w:ind w:left="1440"/>
        <w:rPr>
          <w:rFonts w:ascii="Arial" w:hAnsi="Arial" w:cs="Arial"/>
          <w:sz w:val="22"/>
          <w:szCs w:val="22"/>
        </w:rPr>
      </w:pPr>
    </w:p>
    <w:p w14:paraId="4A4E06DA" w14:textId="77777777" w:rsidR="00EA5FDD" w:rsidRDefault="00250F4B" w:rsidP="00432124">
      <w:pPr>
        <w:numPr>
          <w:ilvl w:val="0"/>
          <w:numId w:val="74"/>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B" w14:textId="4E87916C" w:rsidR="00EA5FDD" w:rsidRDefault="00250F4B" w:rsidP="00432124">
      <w:pPr>
        <w:numPr>
          <w:ilvl w:val="0"/>
          <w:numId w:val="74"/>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w:t>
      </w:r>
      <w:r w:rsidR="0057259C">
        <w:rPr>
          <w:rFonts w:ascii="Arial" w:hAnsi="Arial" w:cs="Arial"/>
          <w:bCs/>
          <w:sz w:val="22"/>
          <w:szCs w:val="22"/>
          <w:lang w:eastAsia="x-none"/>
        </w:rPr>
        <w:t xml:space="preserve">.  </w:t>
      </w:r>
    </w:p>
    <w:p w14:paraId="4A4E06DC" w14:textId="77777777" w:rsidR="00EA5FDD" w:rsidRDefault="00EA5FDD">
      <w:pPr>
        <w:ind w:left="1440"/>
        <w:rPr>
          <w:rFonts w:ascii="Arial" w:eastAsia="Arial" w:hAnsi="Arial" w:cs="Arial"/>
          <w:sz w:val="22"/>
          <w:szCs w:val="22"/>
        </w:rPr>
      </w:pPr>
    </w:p>
    <w:p w14:paraId="4A4E06DD"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E" w14:textId="77777777" w:rsidR="00EA5FDD" w:rsidRDefault="00EA5FDD">
      <w:pPr>
        <w:ind w:left="1440"/>
        <w:rPr>
          <w:rFonts w:ascii="Arial" w:hAnsi="Arial" w:cs="Arial"/>
          <w:sz w:val="22"/>
          <w:szCs w:val="22"/>
        </w:rPr>
      </w:pPr>
    </w:p>
    <w:p w14:paraId="4A4E06DF" w14:textId="77777777" w:rsidR="00EA5FDD" w:rsidRDefault="00250F4B" w:rsidP="00432124">
      <w:pPr>
        <w:numPr>
          <w:ilvl w:val="0"/>
          <w:numId w:val="72"/>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E0" w14:textId="77777777" w:rsidR="00EA5FDD" w:rsidRDefault="00EA5FDD">
      <w:pPr>
        <w:ind w:left="1440"/>
        <w:rPr>
          <w:rFonts w:ascii="Arial" w:hAnsi="Arial" w:cs="Arial"/>
          <w:bCs/>
          <w:sz w:val="22"/>
          <w:szCs w:val="22"/>
          <w:lang w:eastAsia="x-none"/>
        </w:rPr>
      </w:pPr>
    </w:p>
    <w:p w14:paraId="4A4E06E1"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E2" w14:textId="77777777" w:rsidR="00EA5FDD" w:rsidRDefault="00EA5FDD">
      <w:pPr>
        <w:ind w:left="1440"/>
        <w:rPr>
          <w:rFonts w:ascii="Arial" w:hAnsi="Arial" w:cs="Arial"/>
          <w:sz w:val="22"/>
          <w:szCs w:val="22"/>
        </w:rPr>
      </w:pPr>
    </w:p>
    <w:p w14:paraId="4A4E06E3" w14:textId="77777777" w:rsidR="00EA5FDD" w:rsidRDefault="00250F4B" w:rsidP="00432124">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4A4E06E4" w14:textId="77777777" w:rsidR="00EA5FDD" w:rsidRDefault="00EA5FDD">
      <w:pPr>
        <w:ind w:left="2160"/>
        <w:rPr>
          <w:rFonts w:ascii="Arial" w:hAnsi="Arial" w:cs="Arial"/>
          <w:sz w:val="22"/>
          <w:szCs w:val="22"/>
        </w:rPr>
      </w:pPr>
    </w:p>
    <w:p w14:paraId="4A4E06E5" w14:textId="77777777" w:rsidR="00EA5FDD" w:rsidRDefault="00250F4B" w:rsidP="00432124">
      <w:pPr>
        <w:numPr>
          <w:ilvl w:val="0"/>
          <w:numId w:val="75"/>
        </w:numPr>
        <w:ind w:left="2160"/>
        <w:rPr>
          <w:rFonts w:ascii="Arial" w:hAnsi="Arial" w:cs="Arial"/>
          <w:sz w:val="22"/>
          <w:szCs w:val="22"/>
        </w:rPr>
      </w:pPr>
      <w:r>
        <w:rPr>
          <w:rFonts w:ascii="Arial" w:hAnsi="Arial" w:cs="Arial"/>
          <w:sz w:val="22"/>
          <w:szCs w:val="22"/>
        </w:rPr>
        <w:t>The sum of:</w:t>
      </w:r>
    </w:p>
    <w:p w14:paraId="4A4E06E6" w14:textId="77777777" w:rsidR="00EA5FDD" w:rsidRDefault="00EA5FDD">
      <w:pPr>
        <w:ind w:left="1440"/>
        <w:rPr>
          <w:rFonts w:ascii="Arial" w:hAnsi="Arial" w:cs="Arial"/>
          <w:bCs/>
          <w:sz w:val="22"/>
          <w:szCs w:val="22"/>
          <w:lang w:eastAsia="x-none"/>
        </w:rPr>
      </w:pPr>
    </w:p>
    <w:p w14:paraId="4A4E06E7" w14:textId="52715AC7" w:rsidR="00EA5FDD" w:rsidRDefault="00250F4B" w:rsidP="00432124">
      <w:pPr>
        <w:numPr>
          <w:ilvl w:val="0"/>
          <w:numId w:val="52"/>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Default="00EA5FDD">
      <w:pPr>
        <w:ind w:left="2520"/>
        <w:rPr>
          <w:rFonts w:ascii="Arial" w:hAnsi="Arial" w:cs="Arial"/>
          <w:sz w:val="22"/>
          <w:szCs w:val="22"/>
        </w:rPr>
      </w:pPr>
    </w:p>
    <w:p w14:paraId="4A4E06E9" w14:textId="61B4615A" w:rsidR="00EA5FDD" w:rsidRDefault="00250F4B" w:rsidP="00432124">
      <w:pPr>
        <w:numPr>
          <w:ilvl w:val="0"/>
          <w:numId w:val="52"/>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Default="00EA5FDD">
      <w:pPr>
        <w:ind w:left="2160"/>
        <w:rPr>
          <w:rFonts w:ascii="Arial" w:hAnsi="Arial" w:cs="Arial"/>
          <w:sz w:val="22"/>
          <w:szCs w:val="22"/>
        </w:rPr>
      </w:pPr>
    </w:p>
    <w:p w14:paraId="4A4E06EC" w14:textId="31478A63" w:rsidR="00EA5FDD" w:rsidRDefault="00250F4B" w:rsidP="00432124">
      <w:pPr>
        <w:numPr>
          <w:ilvl w:val="0"/>
          <w:numId w:val="53"/>
        </w:numPr>
        <w:ind w:left="2520"/>
        <w:rPr>
          <w:rFonts w:ascii="Arial" w:hAnsi="Arial" w:cs="Arial"/>
          <w:sz w:val="22"/>
          <w:szCs w:val="22"/>
        </w:rPr>
      </w:pPr>
      <w:r>
        <w:rPr>
          <w:rFonts w:ascii="Arial" w:hAnsi="Arial" w:cs="Arial"/>
          <w:sz w:val="22"/>
          <w:szCs w:val="22"/>
        </w:rPr>
        <w:t>If the allocation of TP Deliverability is for the full Deliverability of the Interconnection Request, then the ADNU cost allocation will equal zero (0)</w:t>
      </w:r>
      <w:r w:rsidR="0057259C">
        <w:rPr>
          <w:rFonts w:ascii="Arial" w:hAnsi="Arial" w:cs="Arial"/>
          <w:sz w:val="22"/>
          <w:szCs w:val="22"/>
        </w:rPr>
        <w:t xml:space="preserve">.  </w:t>
      </w:r>
    </w:p>
    <w:p w14:paraId="4A4E06ED" w14:textId="77777777" w:rsidR="00EA5FDD" w:rsidRDefault="00EA5FDD">
      <w:pPr>
        <w:ind w:left="2520"/>
        <w:rPr>
          <w:rFonts w:ascii="Arial" w:hAnsi="Arial" w:cs="Arial"/>
          <w:sz w:val="22"/>
          <w:szCs w:val="22"/>
        </w:rPr>
      </w:pPr>
    </w:p>
    <w:p w14:paraId="4A4E06EE" w14:textId="64151AFB" w:rsidR="00EA5FDD" w:rsidRDefault="00250F4B" w:rsidP="00432124">
      <w:pPr>
        <w:numPr>
          <w:ilvl w:val="0"/>
          <w:numId w:val="53"/>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Default="00EA5FDD">
      <w:pPr>
        <w:ind w:left="1440"/>
        <w:rPr>
          <w:rFonts w:ascii="Arial" w:eastAsia="Arial" w:hAnsi="Arial" w:cs="Arial"/>
          <w:sz w:val="22"/>
          <w:szCs w:val="22"/>
        </w:rPr>
      </w:pPr>
    </w:p>
    <w:p w14:paraId="4A4E06F0"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F1" w14:textId="77777777" w:rsidR="00EA5FDD" w:rsidRDefault="00250F4B" w:rsidP="005D5441">
      <w:pPr>
        <w:keepNext/>
        <w:numPr>
          <w:ilvl w:val="3"/>
          <w:numId w:val="128"/>
        </w:numPr>
        <w:spacing w:before="240" w:after="60"/>
        <w:ind w:left="1980" w:hanging="900"/>
        <w:outlineLvl w:val="3"/>
        <w:rPr>
          <w:rFonts w:ascii="Arial" w:hAnsi="Arial"/>
          <w:b/>
          <w:bCs/>
          <w:sz w:val="22"/>
          <w:szCs w:val="22"/>
          <w:lang w:eastAsia="x-none"/>
        </w:rPr>
      </w:pPr>
      <w:bookmarkStart w:id="1276" w:name="_Toc349543997"/>
      <w:bookmarkStart w:id="1277" w:name="_Toc15890753"/>
      <w:bookmarkStart w:id="1278" w:name="_Toc23173384"/>
      <w:bookmarkStart w:id="1279" w:name="_Toc109676470"/>
      <w:bookmarkStart w:id="1280" w:name="_Toc109994108"/>
      <w:r>
        <w:rPr>
          <w:rFonts w:ascii="Arial" w:hAnsi="Arial"/>
          <w:b/>
          <w:bCs/>
          <w:sz w:val="22"/>
          <w:szCs w:val="22"/>
          <w:lang w:val="x-none" w:eastAsia="x-none"/>
        </w:rPr>
        <w:t>Cost Estimates Less than Minimum Posting Amounts.</w:t>
      </w:r>
      <w:bookmarkEnd w:id="1276"/>
      <w:bookmarkEnd w:id="1277"/>
      <w:bookmarkEnd w:id="1278"/>
      <w:bookmarkEnd w:id="1279"/>
      <w:bookmarkEnd w:id="1280"/>
    </w:p>
    <w:p w14:paraId="4A4E06F2"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4A4E06F3" w14:textId="77777777" w:rsidR="00EA5FDD" w:rsidRDefault="00250F4B" w:rsidP="005D5441">
      <w:pPr>
        <w:keepNext/>
        <w:numPr>
          <w:ilvl w:val="2"/>
          <w:numId w:val="128"/>
        </w:numPr>
        <w:spacing w:before="240" w:after="60"/>
        <w:outlineLvl w:val="2"/>
        <w:rPr>
          <w:rFonts w:ascii="Arial" w:hAnsi="Arial"/>
          <w:b/>
          <w:bCs/>
          <w:sz w:val="26"/>
          <w:szCs w:val="26"/>
          <w:lang w:val="x-none" w:eastAsia="x-none"/>
        </w:rPr>
      </w:pPr>
      <w:bookmarkStart w:id="1281" w:name="_Toc349543998"/>
      <w:bookmarkStart w:id="1282" w:name="_Toc15890754"/>
      <w:bookmarkStart w:id="1283" w:name="_Toc23173385"/>
      <w:bookmarkStart w:id="1284" w:name="_Toc109676471"/>
      <w:bookmarkStart w:id="1285" w:name="_Toc109994109"/>
      <w:r>
        <w:rPr>
          <w:rFonts w:ascii="Arial" w:hAnsi="Arial"/>
          <w:b/>
          <w:bCs/>
          <w:sz w:val="26"/>
          <w:szCs w:val="26"/>
          <w:lang w:val="x-none" w:eastAsia="x-none"/>
        </w:rPr>
        <w:lastRenderedPageBreak/>
        <w:t>Posting for Participating TO Interconnection Facilities</w:t>
      </w:r>
      <w:r>
        <w:rPr>
          <w:rFonts w:ascii="Arial" w:hAnsi="Arial"/>
          <w:b/>
          <w:bCs/>
          <w:sz w:val="26"/>
          <w:szCs w:val="26"/>
          <w:vertAlign w:val="superscript"/>
          <w:lang w:val="x-none" w:eastAsia="x-none"/>
        </w:rPr>
        <w:footnoteReference w:id="144"/>
      </w:r>
      <w:bookmarkEnd w:id="1281"/>
      <w:bookmarkEnd w:id="1282"/>
      <w:bookmarkEnd w:id="1283"/>
      <w:bookmarkEnd w:id="1284"/>
      <w:bookmarkEnd w:id="1285"/>
    </w:p>
    <w:p w14:paraId="4A4E06F4" w14:textId="77777777" w:rsidR="00EA5FDD" w:rsidRPr="00144DC2" w:rsidRDefault="00250F4B" w:rsidP="005D5441">
      <w:pPr>
        <w:keepNext/>
        <w:numPr>
          <w:ilvl w:val="3"/>
          <w:numId w:val="128"/>
        </w:numPr>
        <w:spacing w:before="240" w:after="60"/>
        <w:ind w:left="1980" w:hanging="900"/>
        <w:outlineLvl w:val="3"/>
        <w:rPr>
          <w:rFonts w:ascii="Arial" w:hAnsi="Arial"/>
          <w:b/>
          <w:sz w:val="22"/>
          <w:lang w:val="x-none"/>
        </w:rPr>
      </w:pPr>
      <w:bookmarkStart w:id="1286" w:name="_Toc349543999"/>
      <w:bookmarkStart w:id="1287" w:name="_Toc15890755"/>
      <w:bookmarkStart w:id="1288" w:name="_Toc23173386"/>
      <w:bookmarkStart w:id="1289" w:name="_Toc109676472"/>
      <w:bookmarkStart w:id="1290" w:name="_Toc109994110"/>
      <w:r>
        <w:rPr>
          <w:rFonts w:ascii="Arial" w:hAnsi="Arial"/>
          <w:b/>
          <w:bCs/>
          <w:sz w:val="22"/>
          <w:szCs w:val="22"/>
          <w:lang w:val="x-none" w:eastAsia="x-none"/>
        </w:rPr>
        <w:t>Small Generator Interconnection Customers</w:t>
      </w:r>
      <w:r w:rsidRPr="00144DC2">
        <w:rPr>
          <w:rFonts w:ascii="Arial" w:hAnsi="Arial"/>
          <w:b/>
          <w:sz w:val="22"/>
          <w:lang w:val="x-none"/>
        </w:rPr>
        <w:footnoteReference w:id="145"/>
      </w:r>
      <w:bookmarkEnd w:id="1286"/>
      <w:bookmarkEnd w:id="1287"/>
      <w:bookmarkEnd w:id="1288"/>
      <w:bookmarkEnd w:id="1289"/>
      <w:bookmarkEnd w:id="1290"/>
    </w:p>
    <w:p w14:paraId="4A4E06F5" w14:textId="77777777" w:rsidR="00EA5FDD" w:rsidRDefault="00EA5FDD">
      <w:pPr>
        <w:rPr>
          <w:lang w:eastAsia="x-none"/>
        </w:rPr>
      </w:pPr>
    </w:p>
    <w:p w14:paraId="4A4E06F6" w14:textId="77777777" w:rsidR="00EA5FDD" w:rsidRDefault="00250F4B">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Default="00EA5FDD">
      <w:pPr>
        <w:ind w:left="1080"/>
        <w:rPr>
          <w:rFonts w:ascii="Arial" w:hAnsi="Arial" w:cs="Arial"/>
          <w:sz w:val="22"/>
          <w:szCs w:val="22"/>
        </w:rPr>
      </w:pPr>
    </w:p>
    <w:p w14:paraId="4A4E06F8" w14:textId="77777777" w:rsidR="00EA5FDD" w:rsidRDefault="00250F4B" w:rsidP="00432124">
      <w:pPr>
        <w:numPr>
          <w:ilvl w:val="0"/>
          <w:numId w:val="76"/>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4A4E06F9" w14:textId="77777777" w:rsidR="00EA5FDD" w:rsidRDefault="00EA5FDD">
      <w:pPr>
        <w:ind w:left="1800"/>
        <w:rPr>
          <w:rFonts w:ascii="Arial" w:hAnsi="Arial" w:cs="Arial"/>
          <w:sz w:val="22"/>
          <w:szCs w:val="22"/>
        </w:rPr>
      </w:pPr>
    </w:p>
    <w:p w14:paraId="4A4E06FA" w14:textId="18B90353" w:rsidR="00EA5FDD" w:rsidRDefault="00250F4B" w:rsidP="00432124">
      <w:pPr>
        <w:numPr>
          <w:ilvl w:val="0"/>
          <w:numId w:val="76"/>
        </w:numPr>
        <w:rPr>
          <w:rFonts w:ascii="Arial" w:hAnsi="Arial" w:cs="Arial"/>
          <w:sz w:val="22"/>
          <w:szCs w:val="22"/>
        </w:rPr>
      </w:pPr>
      <w:r>
        <w:rPr>
          <w:rFonts w:ascii="Arial" w:hAnsi="Arial" w:cs="Arial"/>
          <w:sz w:val="22"/>
          <w:szCs w:val="22"/>
        </w:rPr>
        <w:t xml:space="preserve">thirty (30) percent of the total cost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4A4E06FB" w14:textId="77777777" w:rsidR="00EA5FDD" w:rsidRDefault="00EA5FDD">
      <w:pPr>
        <w:ind w:left="1800"/>
        <w:rPr>
          <w:rFonts w:ascii="Arial" w:hAnsi="Arial" w:cs="Arial"/>
          <w:sz w:val="22"/>
          <w:szCs w:val="22"/>
        </w:rPr>
      </w:pPr>
    </w:p>
    <w:p w14:paraId="4A4E06FC"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FD" w14:textId="77777777" w:rsidR="00EA5FDD" w:rsidRPr="00144DC2" w:rsidRDefault="00250F4B" w:rsidP="005D5441">
      <w:pPr>
        <w:keepNext/>
        <w:numPr>
          <w:ilvl w:val="3"/>
          <w:numId w:val="128"/>
        </w:numPr>
        <w:spacing w:before="240" w:after="60"/>
        <w:ind w:left="1980" w:hanging="900"/>
        <w:outlineLvl w:val="3"/>
        <w:rPr>
          <w:rFonts w:ascii="Arial" w:hAnsi="Arial"/>
          <w:b/>
          <w:sz w:val="22"/>
          <w:lang w:val="x-none"/>
        </w:rPr>
      </w:pPr>
      <w:bookmarkStart w:id="1291" w:name="_Toc23173387"/>
      <w:bookmarkStart w:id="1292" w:name="_Toc349544000"/>
      <w:bookmarkStart w:id="1293" w:name="_Toc15890756"/>
      <w:bookmarkStart w:id="1294" w:name="_Toc23173388"/>
      <w:bookmarkStart w:id="1295" w:name="_Toc109676473"/>
      <w:bookmarkStart w:id="1296" w:name="_Toc109994111"/>
      <w:bookmarkEnd w:id="1291"/>
      <w:r>
        <w:rPr>
          <w:rFonts w:ascii="Arial" w:hAnsi="Arial"/>
          <w:b/>
          <w:bCs/>
          <w:sz w:val="22"/>
          <w:szCs w:val="22"/>
          <w:lang w:val="x-none" w:eastAsia="x-none"/>
        </w:rPr>
        <w:t>Large Generator Interconnection Customers</w:t>
      </w:r>
      <w:r w:rsidRPr="00144DC2">
        <w:rPr>
          <w:rFonts w:ascii="Arial" w:hAnsi="Arial"/>
          <w:b/>
          <w:sz w:val="22"/>
          <w:lang w:val="x-none"/>
        </w:rPr>
        <w:footnoteReference w:id="146"/>
      </w:r>
      <w:bookmarkEnd w:id="1292"/>
      <w:bookmarkEnd w:id="1293"/>
      <w:bookmarkEnd w:id="1294"/>
      <w:bookmarkEnd w:id="1295"/>
      <w:bookmarkEnd w:id="1296"/>
    </w:p>
    <w:p w14:paraId="4A4E06FE" w14:textId="77777777" w:rsidR="00EA5FDD" w:rsidRDefault="00EA5FDD">
      <w:pPr>
        <w:ind w:left="1080"/>
        <w:rPr>
          <w:rFonts w:ascii="Arial" w:eastAsia="Arial" w:hAnsi="Arial" w:cs="Arial"/>
          <w:sz w:val="20"/>
          <w:szCs w:val="20"/>
        </w:rPr>
      </w:pPr>
    </w:p>
    <w:p w14:paraId="4A4E06FF"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Default="00EA5FDD">
      <w:pPr>
        <w:ind w:left="1080"/>
        <w:rPr>
          <w:rFonts w:ascii="Arial" w:eastAsia="Arial" w:hAnsi="Arial" w:cs="Arial"/>
          <w:sz w:val="22"/>
          <w:szCs w:val="22"/>
        </w:rPr>
      </w:pPr>
    </w:p>
    <w:p w14:paraId="4A4E0701" w14:textId="77777777" w:rsidR="00EA5FDD" w:rsidRDefault="00250F4B" w:rsidP="00432124">
      <w:pPr>
        <w:numPr>
          <w:ilvl w:val="0"/>
          <w:numId w:val="76"/>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4A4E0702" w14:textId="77777777" w:rsidR="00EA5FDD" w:rsidRDefault="00EA5FDD">
      <w:pPr>
        <w:ind w:left="1800"/>
        <w:rPr>
          <w:rFonts w:ascii="Arial" w:hAnsi="Arial" w:cs="Arial"/>
          <w:sz w:val="22"/>
          <w:szCs w:val="22"/>
        </w:rPr>
      </w:pPr>
    </w:p>
    <w:p w14:paraId="4A4E0703" w14:textId="0CC14F76" w:rsidR="00EA5FDD" w:rsidRDefault="00250F4B" w:rsidP="00432124">
      <w:pPr>
        <w:numPr>
          <w:ilvl w:val="0"/>
          <w:numId w:val="76"/>
        </w:numPr>
        <w:rPr>
          <w:rFonts w:ascii="Arial" w:hAnsi="Arial" w:cs="Arial"/>
          <w:sz w:val="22"/>
          <w:szCs w:val="22"/>
        </w:rPr>
      </w:pPr>
      <w:r>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Default="00EA5FDD">
      <w:pPr>
        <w:ind w:left="1080"/>
        <w:rPr>
          <w:rFonts w:ascii="Arial" w:eastAsia="Arial" w:hAnsi="Arial" w:cs="Arial"/>
          <w:sz w:val="22"/>
          <w:szCs w:val="22"/>
        </w:rPr>
      </w:pPr>
    </w:p>
    <w:p w14:paraId="4A4E0705"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706"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297" w:name="_Toc23173389"/>
      <w:bookmarkStart w:id="1298" w:name="_Toc349544001"/>
      <w:bookmarkStart w:id="1299" w:name="_Toc15890757"/>
      <w:bookmarkStart w:id="1300" w:name="_Toc23173390"/>
      <w:bookmarkStart w:id="1301" w:name="_Toc109676474"/>
      <w:bookmarkStart w:id="1302" w:name="_Toc109994112"/>
      <w:bookmarkEnd w:id="1297"/>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47"/>
      </w:r>
      <w:bookmarkEnd w:id="1298"/>
      <w:bookmarkEnd w:id="1299"/>
      <w:bookmarkEnd w:id="1300"/>
      <w:bookmarkEnd w:id="1301"/>
      <w:bookmarkEnd w:id="1302"/>
    </w:p>
    <w:p w14:paraId="4A4E0707"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2372F2" w:rsidRDefault="00250F4B" w:rsidP="005D5441">
      <w:pPr>
        <w:keepNext/>
        <w:numPr>
          <w:ilvl w:val="2"/>
          <w:numId w:val="128"/>
        </w:numPr>
        <w:spacing w:before="240" w:after="60"/>
        <w:outlineLvl w:val="2"/>
        <w:rPr>
          <w:rFonts w:ascii="Arial" w:hAnsi="Arial" w:cs="Arial"/>
          <w:b/>
          <w:bCs/>
          <w:sz w:val="26"/>
          <w:szCs w:val="26"/>
          <w:lang w:eastAsia="x-none"/>
        </w:rPr>
      </w:pPr>
      <w:bookmarkStart w:id="1303" w:name="_Toc23173391"/>
      <w:bookmarkStart w:id="1304" w:name="_Toc446078569"/>
      <w:bookmarkStart w:id="1305" w:name="_Toc15890758"/>
      <w:bookmarkStart w:id="1306" w:name="_Toc23173392"/>
      <w:bookmarkStart w:id="1307" w:name="_Toc109676475"/>
      <w:bookmarkStart w:id="1308" w:name="_Toc109994113"/>
      <w:bookmarkEnd w:id="1303"/>
      <w:r w:rsidRPr="002372F2">
        <w:rPr>
          <w:rFonts w:ascii="Arial" w:hAnsi="Arial"/>
          <w:b/>
          <w:bCs/>
          <w:sz w:val="26"/>
          <w:szCs w:val="26"/>
          <w:lang w:val="x-none" w:eastAsia="x-none"/>
        </w:rPr>
        <w:lastRenderedPageBreak/>
        <w:t xml:space="preserve">Posting </w:t>
      </w:r>
      <w:r w:rsidRPr="00144DC2">
        <w:rPr>
          <w:rFonts w:ascii="Arial" w:hAnsi="Arial"/>
          <w:b/>
          <w:sz w:val="26"/>
          <w:lang w:val="x-none"/>
        </w:rPr>
        <w:t xml:space="preserve">for </w:t>
      </w:r>
      <w:r w:rsidRPr="002372F2">
        <w:rPr>
          <w:rFonts w:ascii="Arial" w:hAnsi="Arial"/>
          <w:b/>
          <w:bCs/>
          <w:sz w:val="26"/>
          <w:szCs w:val="26"/>
          <w:lang w:val="x-none" w:eastAsia="x-none"/>
        </w:rPr>
        <w:t>Stand Alone Network Upgrade(s)</w:t>
      </w:r>
      <w:r w:rsidRPr="00144DC2">
        <w:rPr>
          <w:rFonts w:ascii="Arial" w:hAnsi="Arial"/>
          <w:b/>
          <w:sz w:val="26"/>
          <w:lang w:val="x-none"/>
        </w:rPr>
        <w:t xml:space="preserve"> </w:t>
      </w:r>
      <w:r w:rsidRPr="00144DC2">
        <w:rPr>
          <w:sz w:val="26"/>
        </w:rPr>
        <w:footnoteReference w:id="148"/>
      </w:r>
      <w:bookmarkEnd w:id="1304"/>
      <w:bookmarkEnd w:id="1305"/>
      <w:bookmarkEnd w:id="1306"/>
      <w:bookmarkEnd w:id="1307"/>
      <w:bookmarkEnd w:id="1308"/>
    </w:p>
    <w:p w14:paraId="4A4E0709" w14:textId="77777777" w:rsidR="00EA5FDD" w:rsidRPr="00144DC2" w:rsidRDefault="00250F4B" w:rsidP="00144DC2">
      <w:pPr>
        <w:ind w:left="720"/>
        <w:rPr>
          <w:rFonts w:ascii="Arial" w:hAnsi="Arial"/>
          <w:b/>
          <w:sz w:val="22"/>
        </w:rPr>
      </w:pPr>
      <w:r>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Pr>
          <w:rStyle w:val="FootnoteReference"/>
          <w:rFonts w:ascii="Arial" w:hAnsi="Arial" w:cs="Arial"/>
          <w:sz w:val="22"/>
          <w:szCs w:val="22"/>
        </w:rPr>
        <w:footnoteReference w:id="149"/>
      </w:r>
      <w:r>
        <w:rPr>
          <w:rFonts w:ascii="Arial" w:hAnsi="Arial" w:cs="Arial"/>
          <w:sz w:val="22"/>
          <w:szCs w:val="22"/>
        </w:rPr>
        <w:t xml:space="preserve">  The ability of Interconnection Customers to perform this work is subject to the </w:t>
      </w:r>
      <w:r w:rsidRPr="00144DC2">
        <w:rPr>
          <w:rFonts w:ascii="Arial" w:hAnsi="Arial"/>
          <w:b/>
          <w:sz w:val="22"/>
        </w:rPr>
        <w:t>conditions below:</w:t>
      </w:r>
    </w:p>
    <w:p w14:paraId="4A4E070B" w14:textId="05563F23" w:rsidR="00EA5FDD" w:rsidRDefault="00250F4B" w:rsidP="00432124">
      <w:pPr>
        <w:pStyle w:val="ListParagraph"/>
        <w:numPr>
          <w:ilvl w:val="0"/>
          <w:numId w:val="110"/>
        </w:numPr>
        <w:rPr>
          <w:rFonts w:cs="Arial"/>
          <w:szCs w:val="22"/>
        </w:rPr>
      </w:pPr>
      <w:r w:rsidRPr="00144DC2">
        <w:rPr>
          <w:b/>
        </w:rPr>
        <w:t>Agreement</w:t>
      </w:r>
      <w:r>
        <w:rPr>
          <w:rFonts w:cs="Arial"/>
          <w:szCs w:val="22"/>
        </w:rPr>
        <w:t xml:space="preserve"> of the Participating TO and the CAISO: During active negotiation of a Generator Interconnection Agreement, the Participating TO and the CAISO may agree to the construction of a </w:t>
      </w:r>
      <w:proofErr w:type="gramStart"/>
      <w:r>
        <w:rPr>
          <w:rFonts w:cs="Arial"/>
          <w:szCs w:val="22"/>
        </w:rPr>
        <w:t>Stand Alone</w:t>
      </w:r>
      <w:proofErr w:type="gramEnd"/>
      <w:r>
        <w:rPr>
          <w:rFonts w:cs="Arial"/>
          <w:szCs w:val="22"/>
        </w:rPr>
        <w:t xml:space="preserve"> Network Upgrade, or task by the Interconnection Customer(s)</w:t>
      </w:r>
      <w:r w:rsidR="0057259C">
        <w:rPr>
          <w:rFonts w:cs="Arial"/>
          <w:szCs w:val="22"/>
        </w:rPr>
        <w:t xml:space="preserve">.  </w:t>
      </w:r>
      <w:r>
        <w:rPr>
          <w:rFonts w:cs="Arial"/>
          <w:szCs w:val="22"/>
        </w:rPr>
        <w:t>The CAISO will not provide agreement for an Interconnection Customer to construct a Stand Alone Network Upgrade, or task while a project is parked.</w:t>
      </w:r>
      <w:r>
        <w:rPr>
          <w:rStyle w:val="FootnoteReference"/>
          <w:rFonts w:cs="Arial"/>
          <w:szCs w:val="22"/>
        </w:rPr>
        <w:footnoteReference w:id="150"/>
      </w:r>
      <w:r>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Default="00EA5FDD">
      <w:pPr>
        <w:pStyle w:val="ListParagraph"/>
        <w:ind w:left="1080"/>
        <w:rPr>
          <w:rFonts w:cs="Arial"/>
          <w:szCs w:val="22"/>
        </w:rPr>
      </w:pPr>
    </w:p>
    <w:p w14:paraId="4A4E070D" w14:textId="7846CFE7" w:rsidR="00EA5FDD" w:rsidRDefault="00250F4B" w:rsidP="00432124">
      <w:pPr>
        <w:pStyle w:val="ListParagraph"/>
        <w:numPr>
          <w:ilvl w:val="0"/>
          <w:numId w:val="110"/>
        </w:numPr>
        <w:rPr>
          <w:rFonts w:cs="Arial"/>
          <w:szCs w:val="22"/>
        </w:rPr>
      </w:pPr>
      <w:r>
        <w:rPr>
          <w:rFonts w:cs="Arial"/>
          <w:szCs w:val="22"/>
        </w:rPr>
        <w:t xml:space="preserve">Financial Security: The Interconnection Customer(s) must post the Interconnection Financial Security for the </w:t>
      </w:r>
      <w:proofErr w:type="gramStart"/>
      <w:r>
        <w:rPr>
          <w:rFonts w:cs="Arial"/>
          <w:szCs w:val="22"/>
        </w:rPr>
        <w:t>Stand Alone</w:t>
      </w:r>
      <w:proofErr w:type="gramEnd"/>
      <w:r>
        <w:rPr>
          <w:rFonts w:cs="Arial"/>
          <w:szCs w:val="22"/>
        </w:rPr>
        <w:t xml:space="preserve"> Network Upgrades or tasks in its/their initial and second Interconnection Financial Security postings when due</w:t>
      </w:r>
      <w:r w:rsidR="0057259C">
        <w:rPr>
          <w:rFonts w:cs="Arial"/>
          <w:szCs w:val="22"/>
        </w:rPr>
        <w:t xml:space="preserve">.  </w:t>
      </w:r>
    </w:p>
    <w:p w14:paraId="4A4E070E" w14:textId="77777777" w:rsidR="00EA5FDD" w:rsidRDefault="00EA5FDD">
      <w:pPr>
        <w:pStyle w:val="ListParagraph"/>
        <w:ind w:left="1080"/>
        <w:rPr>
          <w:rFonts w:cs="Arial"/>
          <w:szCs w:val="22"/>
        </w:rPr>
      </w:pPr>
    </w:p>
    <w:p w14:paraId="4A4E070F" w14:textId="0A3EBF31" w:rsidR="00EA5FDD" w:rsidRDefault="00250F4B" w:rsidP="00432124">
      <w:pPr>
        <w:pStyle w:val="ListParagraph"/>
        <w:numPr>
          <w:ilvl w:val="0"/>
          <w:numId w:val="110"/>
        </w:numPr>
        <w:rPr>
          <w:rFonts w:cs="Arial"/>
          <w:szCs w:val="22"/>
        </w:rPr>
      </w:pPr>
      <w:r>
        <w:rPr>
          <w:rFonts w:cs="Arial"/>
          <w:szCs w:val="22"/>
        </w:rPr>
        <w:t xml:space="preserve">Timing &amp; Costs: The Interconnection Customer(s) should inform the Participating TO at, or soon after, the Phase I study results meeting that they request to build any identified </w:t>
      </w:r>
      <w:proofErr w:type="gramStart"/>
      <w:r>
        <w:rPr>
          <w:rFonts w:cs="Arial"/>
          <w:szCs w:val="22"/>
        </w:rPr>
        <w:t>Stand Alone</w:t>
      </w:r>
      <w:proofErr w:type="gramEnd"/>
      <w:r>
        <w:rPr>
          <w:rFonts w:cs="Arial"/>
          <w:szCs w:val="22"/>
        </w:rPr>
        <w:t xml:space="preserve"> Network Upgrade or task</w:t>
      </w:r>
      <w:r w:rsidR="0057259C">
        <w:rPr>
          <w:rFonts w:cs="Arial"/>
          <w:szCs w:val="22"/>
        </w:rPr>
        <w:t xml:space="preserve">.  </w:t>
      </w:r>
      <w:r>
        <w:rPr>
          <w:rFonts w:cs="Arial"/>
          <w:szCs w:val="22"/>
        </w:rPr>
        <w:t xml:space="preserve">This will allow the Participating TO </w:t>
      </w:r>
      <w:proofErr w:type="spellStart"/>
      <w:r>
        <w:rPr>
          <w:rFonts w:cs="Arial"/>
          <w:szCs w:val="22"/>
        </w:rPr>
        <w:t>to</w:t>
      </w:r>
      <w:proofErr w:type="spellEnd"/>
      <w:r>
        <w:rPr>
          <w:rFonts w:cs="Arial"/>
          <w:szCs w:val="22"/>
        </w:rPr>
        <w:t xml:space="preserve"> provide cost estimates specific to the </w:t>
      </w:r>
      <w:proofErr w:type="gramStart"/>
      <w:r>
        <w:rPr>
          <w:rFonts w:cs="Arial"/>
          <w:szCs w:val="22"/>
        </w:rPr>
        <w:t>Stand Alone</w:t>
      </w:r>
      <w:proofErr w:type="gramEnd"/>
      <w:r>
        <w:rPr>
          <w:rFonts w:cs="Arial"/>
          <w:szCs w:val="22"/>
        </w:rPr>
        <w:t xml:space="preserve"> Network Upgrades or tasks in the Phase II study report, which will be the basis for the costs included in the GIA</w:t>
      </w:r>
      <w:r w:rsidR="0057259C">
        <w:rPr>
          <w:rFonts w:cs="Arial"/>
          <w:szCs w:val="22"/>
        </w:rPr>
        <w:t xml:space="preserve">.  </w:t>
      </w:r>
      <w:r>
        <w:rPr>
          <w:rFonts w:cs="Arial"/>
          <w:szCs w:val="22"/>
        </w:rPr>
        <w:t xml:space="preserve">If the Interconnection Customer(s) requests to build the </w:t>
      </w:r>
      <w:proofErr w:type="gramStart"/>
      <w:r>
        <w:rPr>
          <w:rFonts w:cs="Arial"/>
          <w:szCs w:val="22"/>
        </w:rPr>
        <w:t>Stand Alone</w:t>
      </w:r>
      <w:proofErr w:type="gramEnd"/>
      <w:r>
        <w:rPr>
          <w:rFonts w:cs="Arial"/>
          <w:szCs w:val="22"/>
        </w:rPr>
        <w:t xml:space="preserv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Default="00EA5FDD">
      <w:pPr>
        <w:pStyle w:val="ListParagraph"/>
        <w:ind w:left="1080"/>
        <w:rPr>
          <w:rFonts w:cs="Arial"/>
          <w:szCs w:val="22"/>
        </w:rPr>
      </w:pPr>
    </w:p>
    <w:p w14:paraId="4A4E0711" w14:textId="160809FF" w:rsidR="00EA5FDD" w:rsidRDefault="00250F4B" w:rsidP="00432124">
      <w:pPr>
        <w:pStyle w:val="ListParagraph"/>
        <w:numPr>
          <w:ilvl w:val="0"/>
          <w:numId w:val="110"/>
        </w:numPr>
        <w:rPr>
          <w:rFonts w:cs="Arial"/>
          <w:szCs w:val="22"/>
        </w:rPr>
      </w:pPr>
      <w:r>
        <w:rPr>
          <w:rFonts w:cs="Arial"/>
          <w:szCs w:val="22"/>
        </w:rPr>
        <w:t xml:space="preserve">Reimbursement of SANU Construction Costs:  An Interconnection Customer that constructs a </w:t>
      </w:r>
      <w:proofErr w:type="gramStart"/>
      <w:r>
        <w:rPr>
          <w:rFonts w:cs="Arial"/>
          <w:szCs w:val="22"/>
        </w:rPr>
        <w:t>Stand Alone</w:t>
      </w:r>
      <w:proofErr w:type="gramEnd"/>
      <w:r>
        <w:rPr>
          <w:rFonts w:cs="Arial"/>
          <w:szCs w:val="22"/>
        </w:rPr>
        <w:t xml:space="preserve"> Network Upgrade, or task is entitled to receive reimbursement for construction costs up to the cost estimate provided by the PTO in the Interconnection Customer’s Phase II study report, or Reassessment report, as applicable</w:t>
      </w:r>
      <w:r w:rsidR="0057259C">
        <w:rPr>
          <w:rFonts w:cs="Arial"/>
          <w:szCs w:val="22"/>
        </w:rPr>
        <w:t xml:space="preserve">.  </w:t>
      </w:r>
      <w:r>
        <w:rPr>
          <w:rFonts w:cs="Arial"/>
          <w:szCs w:val="22"/>
        </w:rPr>
        <w:t>The reimbursable amount will be documented in the GIA</w:t>
      </w:r>
      <w:r w:rsidR="0057259C">
        <w:rPr>
          <w:rFonts w:cs="Arial"/>
          <w:szCs w:val="22"/>
        </w:rPr>
        <w:t xml:space="preserve">.  </w:t>
      </w:r>
      <w:r>
        <w:rPr>
          <w:rFonts w:cs="Arial"/>
          <w:szCs w:val="22"/>
        </w:rPr>
        <w:t>Reimbursement of the costs to construct Stand Alone RNUs will not exceed the RNU reimbursement cap established in Appendix DD Section 14.3.2.</w:t>
      </w:r>
    </w:p>
    <w:p w14:paraId="4A4E0712" w14:textId="77777777" w:rsidR="00EA5FDD" w:rsidRDefault="00EA5FDD">
      <w:pPr>
        <w:pStyle w:val="ListParagraph"/>
        <w:ind w:left="1080"/>
        <w:rPr>
          <w:rFonts w:cs="Arial"/>
          <w:szCs w:val="22"/>
        </w:rPr>
      </w:pPr>
    </w:p>
    <w:p w14:paraId="4A4E0713" w14:textId="77777777" w:rsidR="00EA5FDD" w:rsidRDefault="00250F4B" w:rsidP="00432124">
      <w:pPr>
        <w:pStyle w:val="ListParagraph"/>
        <w:numPr>
          <w:ilvl w:val="0"/>
          <w:numId w:val="110"/>
        </w:numPr>
        <w:rPr>
          <w:rFonts w:cs="Arial"/>
          <w:szCs w:val="22"/>
        </w:rPr>
      </w:pPr>
      <w:r>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Default="00EA5FDD">
      <w:pPr>
        <w:pStyle w:val="ListParagraph"/>
        <w:ind w:left="1080"/>
        <w:rPr>
          <w:rFonts w:cs="Arial"/>
          <w:szCs w:val="22"/>
        </w:rPr>
      </w:pPr>
    </w:p>
    <w:p w14:paraId="4A4E0715" w14:textId="40B61E9D" w:rsidR="00EA5FDD" w:rsidRDefault="00250F4B" w:rsidP="00144DC2">
      <w:pPr>
        <w:pStyle w:val="ListParagraph"/>
        <w:numPr>
          <w:ilvl w:val="0"/>
          <w:numId w:val="14"/>
        </w:numPr>
        <w:tabs>
          <w:tab w:val="clear" w:pos="720"/>
          <w:tab w:val="num" w:pos="1440"/>
        </w:tabs>
        <w:ind w:left="1440"/>
        <w:rPr>
          <w:rFonts w:cs="Arial"/>
          <w:szCs w:val="22"/>
        </w:rPr>
      </w:pPr>
      <w:r>
        <w:rPr>
          <w:rFonts w:cs="Arial"/>
          <w:szCs w:val="22"/>
          <w:u w:val="single"/>
        </w:rPr>
        <w:t>Milestone schedule for the scope of work to be performed by the Interconnection Customer(s)</w:t>
      </w:r>
      <w:r>
        <w:rPr>
          <w:rFonts w:cs="Arial"/>
          <w:szCs w:val="22"/>
        </w:rPr>
        <w:t>, which must support the earliest In-Service Date of the projects that are party to the customer agreement described below</w:t>
      </w:r>
      <w:r w:rsidR="0057259C">
        <w:rPr>
          <w:rFonts w:cs="Arial"/>
          <w:szCs w:val="22"/>
        </w:rPr>
        <w:t xml:space="preserve">.  </w:t>
      </w:r>
      <w:r>
        <w:rPr>
          <w:rFonts w:cs="Arial"/>
          <w:szCs w:val="22"/>
        </w:rPr>
        <w:t>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w:t>
      </w:r>
      <w:r w:rsidR="0057259C">
        <w:rPr>
          <w:rFonts w:cs="Arial"/>
          <w:szCs w:val="22"/>
        </w:rPr>
        <w:t xml:space="preserve">.  </w:t>
      </w:r>
    </w:p>
    <w:p w14:paraId="4A4E0716" w14:textId="77777777" w:rsidR="00EA5FDD" w:rsidRDefault="00EA5FDD" w:rsidP="00144DC2">
      <w:pPr>
        <w:pStyle w:val="ListParagraph"/>
        <w:tabs>
          <w:tab w:val="num" w:pos="1440"/>
        </w:tabs>
        <w:ind w:left="1440" w:hanging="270"/>
        <w:rPr>
          <w:rFonts w:cs="Arial"/>
          <w:szCs w:val="22"/>
        </w:rPr>
      </w:pPr>
    </w:p>
    <w:p w14:paraId="4A4E0717" w14:textId="3E1D7176" w:rsidR="00EA5FDD" w:rsidRDefault="00250F4B" w:rsidP="00144DC2">
      <w:pPr>
        <w:pStyle w:val="ListParagraph"/>
        <w:numPr>
          <w:ilvl w:val="0"/>
          <w:numId w:val="14"/>
        </w:numPr>
        <w:tabs>
          <w:tab w:val="clear" w:pos="720"/>
          <w:tab w:val="num" w:pos="1440"/>
        </w:tabs>
        <w:ind w:left="1440" w:hanging="270"/>
        <w:rPr>
          <w:rFonts w:cs="Arial"/>
          <w:szCs w:val="22"/>
        </w:rPr>
      </w:pPr>
      <w:r>
        <w:rPr>
          <w:rFonts w:cs="Arial"/>
          <w:szCs w:val="22"/>
          <w:u w:val="single"/>
        </w:rPr>
        <w:t xml:space="preserve">Original and revised Current Cost Responsibility, </w:t>
      </w:r>
      <w:r w:rsidR="00D95559">
        <w:rPr>
          <w:rFonts w:cs="Arial"/>
          <w:szCs w:val="22"/>
          <w:u w:val="single"/>
        </w:rPr>
        <w:t>MCR</w:t>
      </w:r>
      <w:r>
        <w:rPr>
          <w:rFonts w:cs="Arial"/>
          <w:szCs w:val="22"/>
          <w:u w:val="single"/>
        </w:rPr>
        <w:t>, and Maximum Cost Exposure</w:t>
      </w:r>
      <w:r>
        <w:rPr>
          <w:rFonts w:cs="Arial"/>
          <w:szCs w:val="22"/>
        </w:rPr>
        <w:t xml:space="preserve"> for each Interconnection Customer financially responsible for funding the </w:t>
      </w:r>
      <w:proofErr w:type="gramStart"/>
      <w:r>
        <w:rPr>
          <w:rFonts w:cs="Arial"/>
          <w:szCs w:val="22"/>
        </w:rPr>
        <w:t>Stand Alone</w:t>
      </w:r>
      <w:proofErr w:type="gramEnd"/>
      <w:r>
        <w:rPr>
          <w:rFonts w:cs="Arial"/>
          <w:szCs w:val="22"/>
        </w:rPr>
        <w:t xml:space="preserve"> Network Upgrade or task</w:t>
      </w:r>
      <w:r w:rsidR="0057259C">
        <w:rPr>
          <w:rFonts w:cs="Arial"/>
          <w:szCs w:val="22"/>
        </w:rPr>
        <w:t xml:space="preserve">.  </w:t>
      </w:r>
      <w:r>
        <w:rPr>
          <w:rFonts w:cs="Arial"/>
          <w:szCs w:val="22"/>
        </w:rPr>
        <w:t xml:space="preserve">The Interconnection Customer(s)’ </w:t>
      </w:r>
      <w:r w:rsidR="008B757F">
        <w:rPr>
          <w:rFonts w:cs="Arial"/>
          <w:szCs w:val="22"/>
          <w:u w:val="single"/>
        </w:rPr>
        <w:t xml:space="preserve">Current Cost Responsibility, </w:t>
      </w:r>
      <w:r w:rsidR="00D95559">
        <w:rPr>
          <w:rFonts w:cs="Arial"/>
          <w:szCs w:val="22"/>
          <w:u w:val="single"/>
        </w:rPr>
        <w:t>MCR</w:t>
      </w:r>
      <w:r>
        <w:rPr>
          <w:rFonts w:cs="Arial"/>
          <w:szCs w:val="22"/>
          <w:u w:val="single"/>
        </w:rPr>
        <w:t>,</w:t>
      </w:r>
      <w:r w:rsidRPr="00144DC2">
        <w:rPr>
          <w:u w:val="single"/>
        </w:rPr>
        <w:t xml:space="preserve"> and Maximum Cost </w:t>
      </w:r>
      <w:r>
        <w:rPr>
          <w:rFonts w:cs="Arial"/>
          <w:szCs w:val="22"/>
          <w:u w:val="single"/>
        </w:rPr>
        <w:t>Exposure</w:t>
      </w:r>
      <w:r>
        <w:rPr>
          <w:rFonts w:cs="Arial"/>
          <w:szCs w:val="22"/>
        </w:rPr>
        <w:t xml:space="preserve"> will be reduced by the cost of the </w:t>
      </w:r>
      <w:proofErr w:type="gramStart"/>
      <w:r>
        <w:rPr>
          <w:rFonts w:cs="Arial"/>
          <w:szCs w:val="22"/>
        </w:rPr>
        <w:t>Stand Alone</w:t>
      </w:r>
      <w:proofErr w:type="gramEnd"/>
      <w:r>
        <w:rPr>
          <w:rFonts w:cs="Arial"/>
          <w:szCs w:val="22"/>
        </w:rPr>
        <w:t xml:space="preserve"> Network Upgrade or task and the Participating TO’s oversight charges will be added</w:t>
      </w:r>
      <w:r w:rsidR="0057259C">
        <w:rPr>
          <w:rFonts w:cs="Arial"/>
          <w:szCs w:val="22"/>
        </w:rPr>
        <w:t xml:space="preserve">.  </w:t>
      </w:r>
    </w:p>
    <w:p w14:paraId="4A4E0718" w14:textId="77777777" w:rsidR="00EA5FDD" w:rsidRPr="00144DC2" w:rsidRDefault="00EA5FDD" w:rsidP="00144DC2">
      <w:pPr>
        <w:pStyle w:val="ListParagraph"/>
        <w:tabs>
          <w:tab w:val="num" w:pos="1440"/>
        </w:tabs>
        <w:ind w:left="1440"/>
      </w:pPr>
    </w:p>
    <w:p w14:paraId="4A4E0719" w14:textId="37615353" w:rsidR="00EA5FDD" w:rsidRDefault="00250F4B" w:rsidP="00144DC2">
      <w:pPr>
        <w:pStyle w:val="ListParagraph"/>
        <w:tabs>
          <w:tab w:val="num" w:pos="1440"/>
        </w:tabs>
        <w:ind w:left="1440"/>
        <w:rPr>
          <w:rFonts w:cs="Arial"/>
          <w:szCs w:val="22"/>
        </w:rPr>
      </w:pPr>
      <w:r>
        <w:rPr>
          <w:rFonts w:cs="Arial"/>
          <w:szCs w:val="22"/>
        </w:rPr>
        <w:t>The Interconnection Customer(s) will be allowed to decrease its/their posting amounts to reflect the revisions once the Generator Interconnection Agreement is fully executed</w:t>
      </w:r>
      <w:r w:rsidR="0057259C">
        <w:rPr>
          <w:rFonts w:cs="Arial"/>
          <w:szCs w:val="22"/>
        </w:rPr>
        <w:t xml:space="preserve">.  </w:t>
      </w:r>
      <w:r>
        <w:rPr>
          <w:rFonts w:cs="Arial"/>
          <w:szCs w:val="22"/>
        </w:rPr>
        <w:t>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w:t>
      </w:r>
      <w:r w:rsidR="0057259C">
        <w:rPr>
          <w:rFonts w:cs="Arial"/>
          <w:szCs w:val="22"/>
        </w:rPr>
        <w:t xml:space="preserve">.  </w:t>
      </w:r>
    </w:p>
    <w:p w14:paraId="4A4E071A" w14:textId="77777777" w:rsidR="00EA5FDD" w:rsidRDefault="00EA5FDD" w:rsidP="00144DC2">
      <w:pPr>
        <w:pStyle w:val="ListParagraph"/>
        <w:tabs>
          <w:tab w:val="num" w:pos="1440"/>
        </w:tabs>
        <w:ind w:left="1440" w:hanging="270"/>
        <w:rPr>
          <w:rFonts w:cs="Arial"/>
          <w:szCs w:val="22"/>
        </w:rPr>
      </w:pPr>
    </w:p>
    <w:p w14:paraId="4A4E071B" w14:textId="55932265" w:rsidR="00EA5FDD"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Pr>
          <w:rFonts w:cs="Arial"/>
          <w:szCs w:val="22"/>
          <w:u w:val="single"/>
        </w:rPr>
        <w:t>PTO oversight costs</w:t>
      </w:r>
      <w:r w:rsidR="0057259C">
        <w:rPr>
          <w:rFonts w:cs="Arial"/>
          <w:szCs w:val="22"/>
          <w:u w:val="single"/>
        </w:rPr>
        <w:t xml:space="preserve">.  </w:t>
      </w:r>
      <w:r>
        <w:rPr>
          <w:rFonts w:cs="Arial"/>
          <w:szCs w:val="22"/>
        </w:rPr>
        <w:t>The Participating TO may provide an oversight or administrative cost associated with the Participating TO cost for oversight of the work to be performed by the Interconnection Customer(s)</w:t>
      </w:r>
      <w:r w:rsidR="0057259C">
        <w:rPr>
          <w:rFonts w:cs="Arial"/>
          <w:szCs w:val="22"/>
        </w:rPr>
        <w:t xml:space="preserve">.  </w:t>
      </w:r>
      <w:r>
        <w:rPr>
          <w:rFonts w:cs="Arial"/>
          <w:szCs w:val="22"/>
        </w:rPr>
        <w:t>The oversight charges will be documented in the GIA</w:t>
      </w:r>
      <w:r w:rsidR="0057259C">
        <w:rPr>
          <w:rFonts w:cs="Arial"/>
          <w:szCs w:val="22"/>
        </w:rPr>
        <w:t xml:space="preserve">.  </w:t>
      </w:r>
      <w:r>
        <w:rPr>
          <w:rFonts w:cs="Arial"/>
          <w:szCs w:val="22"/>
        </w:rPr>
        <w:t>Oversight costs will be counted as reimbursable costs</w:t>
      </w:r>
      <w:r w:rsidR="0057259C">
        <w:rPr>
          <w:rFonts w:cs="Arial"/>
          <w:szCs w:val="22"/>
        </w:rPr>
        <w:t xml:space="preserve">.  </w:t>
      </w:r>
    </w:p>
    <w:p w14:paraId="4A4E071C" w14:textId="77777777" w:rsidR="00EA5FDD" w:rsidRDefault="00EA5FDD">
      <w:pPr>
        <w:pStyle w:val="ListParagraph"/>
        <w:rPr>
          <w:rFonts w:cs="Arial"/>
          <w:szCs w:val="22"/>
        </w:rPr>
      </w:pPr>
    </w:p>
    <w:p w14:paraId="4A4E071D" w14:textId="50E742B3" w:rsidR="00EA5FDD" w:rsidRDefault="00250F4B">
      <w:pPr>
        <w:pStyle w:val="ListParagraph"/>
        <w:rPr>
          <w:rFonts w:cs="Arial"/>
          <w:szCs w:val="22"/>
        </w:rPr>
      </w:pPr>
      <w:r>
        <w:rPr>
          <w:rFonts w:cs="Arial"/>
          <w:szCs w:val="22"/>
        </w:rPr>
        <w:t>Separate customer agreement:  Interconnection Customers electing to build Stand Alone Network Upgrade or tasks jointly must maintain an effective agreement among them</w:t>
      </w:r>
      <w:r w:rsidR="0057259C">
        <w:rPr>
          <w:rFonts w:cs="Arial"/>
          <w:szCs w:val="22"/>
        </w:rPr>
        <w:t xml:space="preserve">.  </w:t>
      </w:r>
      <w:r>
        <w:rPr>
          <w:rFonts w:cs="Arial"/>
          <w:szCs w:val="22"/>
        </w:rPr>
        <w:t>This customer agreement, its effective date and its parties will be referenced in the GIA</w:t>
      </w:r>
      <w:r w:rsidR="0057259C">
        <w:rPr>
          <w:rFonts w:cs="Arial"/>
          <w:szCs w:val="22"/>
        </w:rPr>
        <w:t xml:space="preserve">.  </w:t>
      </w:r>
      <w:r>
        <w:rPr>
          <w:rFonts w:cs="Arial"/>
          <w:szCs w:val="22"/>
        </w:rPr>
        <w:t xml:space="preserve">Notice must be provided to the CAISO and the Participating TO of termination or any changes to the parties or construction schedule within 15 </w:t>
      </w:r>
      <w:r w:rsidR="005755B5">
        <w:rPr>
          <w:rFonts w:cs="Arial"/>
          <w:szCs w:val="22"/>
        </w:rPr>
        <w:t xml:space="preserve">(15) </w:t>
      </w:r>
      <w:r>
        <w:rPr>
          <w:rFonts w:cs="Arial"/>
          <w:szCs w:val="22"/>
        </w:rPr>
        <w:t>calendar days of the termination or change</w:t>
      </w:r>
      <w:r w:rsidR="0057259C">
        <w:rPr>
          <w:rFonts w:cs="Arial"/>
          <w:szCs w:val="22"/>
        </w:rPr>
        <w:t xml:space="preserve">.  </w:t>
      </w:r>
      <w:r>
        <w:rPr>
          <w:rFonts w:cs="Arial"/>
          <w:szCs w:val="22"/>
        </w:rPr>
        <w:t>In the event an Interconnection Customer who is party to the customer agreement withdraws its Interconnection Request, the customer agreement must remain valid and be revised</w:t>
      </w:r>
      <w:r w:rsidR="0057259C">
        <w:rPr>
          <w:rFonts w:cs="Arial"/>
          <w:szCs w:val="22"/>
        </w:rPr>
        <w:t xml:space="preserve">.  </w:t>
      </w:r>
      <w:r>
        <w:rPr>
          <w:rFonts w:cs="Arial"/>
          <w:szCs w:val="22"/>
        </w:rPr>
        <w:t>The CAISO and the Participating TO must approve any changes to the construction schedule and may require an amendment to the GIA to document changes to the milestones</w:t>
      </w:r>
      <w:r w:rsidR="0057259C">
        <w:rPr>
          <w:rFonts w:cs="Arial"/>
          <w:szCs w:val="22"/>
        </w:rPr>
        <w:t xml:space="preserve">.  </w:t>
      </w:r>
    </w:p>
    <w:p w14:paraId="4A4E071E" w14:textId="77777777" w:rsidR="00EA5FDD" w:rsidRDefault="00EA5FDD">
      <w:pPr>
        <w:pStyle w:val="ListParagraph"/>
        <w:rPr>
          <w:rFonts w:cs="Arial"/>
          <w:szCs w:val="22"/>
        </w:rPr>
      </w:pPr>
    </w:p>
    <w:p w14:paraId="4A4E071F" w14:textId="77777777" w:rsidR="00EA5FDD" w:rsidRDefault="00250F4B" w:rsidP="00432124">
      <w:pPr>
        <w:pStyle w:val="ListParagraph"/>
        <w:numPr>
          <w:ilvl w:val="0"/>
          <w:numId w:val="111"/>
        </w:numPr>
        <w:rPr>
          <w:rFonts w:cs="Arial"/>
          <w:szCs w:val="22"/>
        </w:rPr>
      </w:pPr>
      <w:r>
        <w:rPr>
          <w:rFonts w:cs="Arial"/>
          <w:szCs w:val="22"/>
        </w:rPr>
        <w:lastRenderedPageBreak/>
        <w:t xml:space="preserve">Participating TO reversion:  If at any time the responsibility for constructing the </w:t>
      </w:r>
      <w:proofErr w:type="gramStart"/>
      <w:r>
        <w:rPr>
          <w:rFonts w:cs="Arial"/>
          <w:szCs w:val="22"/>
        </w:rPr>
        <w:t>Stand Alone</w:t>
      </w:r>
      <w:proofErr w:type="gramEnd"/>
      <w:r>
        <w:rPr>
          <w:rFonts w:cs="Arial"/>
          <w:szCs w:val="22"/>
        </w:rPr>
        <w:t xml:space="preserve"> Network Upgrade, or task provided in the Generator Interconnection Agreement, reverts to the Participating TO:</w:t>
      </w:r>
    </w:p>
    <w:p w14:paraId="4A4E0720" w14:textId="77777777" w:rsidR="00EA5FDD" w:rsidRDefault="00EA5FDD">
      <w:pPr>
        <w:pStyle w:val="ListParagraph"/>
        <w:ind w:left="1080"/>
        <w:rPr>
          <w:rFonts w:cs="Arial"/>
          <w:szCs w:val="22"/>
        </w:rPr>
      </w:pPr>
    </w:p>
    <w:p w14:paraId="4A4E0721" w14:textId="5CAB75F7" w:rsidR="00EA5FDD" w:rsidRDefault="00250F4B" w:rsidP="00432124">
      <w:pPr>
        <w:pStyle w:val="ListParagraph"/>
        <w:numPr>
          <w:ilvl w:val="1"/>
          <w:numId w:val="111"/>
        </w:numPr>
        <w:rPr>
          <w:rFonts w:cs="Arial"/>
          <w:szCs w:val="22"/>
        </w:rPr>
      </w:pPr>
      <w:r>
        <w:rPr>
          <w:rFonts w:cs="Arial"/>
          <w:szCs w:val="22"/>
        </w:rPr>
        <w:t xml:space="preserve">The Interconnection Customer’s </w:t>
      </w:r>
      <w:r w:rsidRPr="00DA6707">
        <w:rPr>
          <w:rFonts w:cs="Arial"/>
          <w:szCs w:val="22"/>
        </w:rPr>
        <w:t>Current</w:t>
      </w:r>
      <w:r w:rsidRPr="00DA6707">
        <w:t xml:space="preserve"> Cost Responsibility</w:t>
      </w:r>
      <w:r w:rsidRPr="00DA6707">
        <w:rPr>
          <w:rFonts w:cs="Arial"/>
          <w:szCs w:val="22"/>
        </w:rPr>
        <w:t xml:space="preserve">, </w:t>
      </w:r>
      <w:r w:rsidR="00D95559" w:rsidRPr="00DA6707">
        <w:rPr>
          <w:rFonts w:cs="Arial"/>
          <w:szCs w:val="22"/>
        </w:rPr>
        <w:t>MCR</w:t>
      </w:r>
      <w:r w:rsidRPr="00DA6707">
        <w:rPr>
          <w:rFonts w:cs="Arial"/>
          <w:szCs w:val="22"/>
        </w:rPr>
        <w:t>,</w:t>
      </w:r>
      <w:r w:rsidRPr="00DA6707">
        <w:t xml:space="preserve"> and Maximum Cost </w:t>
      </w:r>
      <w:r w:rsidRPr="00DA6707">
        <w:rPr>
          <w:rFonts w:cs="Arial"/>
          <w:szCs w:val="22"/>
        </w:rPr>
        <w:t>Exposure</w:t>
      </w:r>
      <w:r>
        <w:rPr>
          <w:rFonts w:cs="Arial"/>
          <w:szCs w:val="22"/>
        </w:rPr>
        <w:t xml:space="preserve"> will be revised to reflect that the Participating TO will build the </w:t>
      </w:r>
      <w:proofErr w:type="gramStart"/>
      <w:r>
        <w:rPr>
          <w:rFonts w:cs="Arial"/>
          <w:szCs w:val="22"/>
        </w:rPr>
        <w:t>Stand Alone</w:t>
      </w:r>
      <w:proofErr w:type="gramEnd"/>
      <w:r>
        <w:rPr>
          <w:rFonts w:cs="Arial"/>
          <w:szCs w:val="22"/>
        </w:rPr>
        <w:t xml:space="preserve"> Network Upgrade</w:t>
      </w:r>
      <w:r w:rsidR="0057259C">
        <w:rPr>
          <w:rFonts w:cs="Arial"/>
          <w:szCs w:val="22"/>
        </w:rPr>
        <w:t xml:space="preserve">.  </w:t>
      </w:r>
    </w:p>
    <w:p w14:paraId="4A4E0722" w14:textId="7B7A7B24" w:rsidR="00EA5FDD" w:rsidRDefault="00250F4B" w:rsidP="00144DC2">
      <w:pPr>
        <w:ind w:left="720"/>
        <w:rPr>
          <w:rFonts w:ascii="Arial" w:hAnsi="Arial" w:cs="Arial"/>
          <w:sz w:val="22"/>
          <w:szCs w:val="22"/>
        </w:rPr>
      </w:pPr>
      <w:r w:rsidRPr="00144DC2">
        <w:rPr>
          <w:rFonts w:ascii="Arial" w:hAnsi="Arial"/>
          <w:sz w:val="22"/>
        </w:rPr>
        <w:t xml:space="preserve">The Interconnection Customer(s) must revise its/their Interconnection Financial Security posting to reflect the revised </w:t>
      </w:r>
      <w:r>
        <w:rPr>
          <w:rFonts w:ascii="Arial" w:hAnsi="Arial" w:cs="Arial"/>
          <w:sz w:val="22"/>
          <w:szCs w:val="22"/>
        </w:rPr>
        <w:t>Current</w:t>
      </w:r>
      <w:r w:rsidRPr="00144DC2">
        <w:rPr>
          <w:rFonts w:ascii="Arial" w:hAnsi="Arial"/>
          <w:sz w:val="22"/>
        </w:rPr>
        <w:t xml:space="preserve"> Cost Responsibility, within thirty (30) calendar days after notice from the Participating TO that the construction has reverted to the Participating TO</w:t>
      </w:r>
      <w:r w:rsidR="0057259C">
        <w:rPr>
          <w:rFonts w:ascii="Arial" w:hAnsi="Arial"/>
          <w:sz w:val="22"/>
        </w:rPr>
        <w:t xml:space="preserve">.  </w:t>
      </w:r>
      <w:r w:rsidRPr="00144DC2">
        <w:rPr>
          <w:rFonts w:ascii="Arial" w:hAnsi="Arial"/>
          <w:sz w:val="22"/>
        </w:rPr>
        <w:t>Failure to make a timely posting adjustment will result in the withdrawal of the Interconnection Request in accordance with Section 3.8 of the GIDAP</w:t>
      </w:r>
      <w:r w:rsidR="0057259C">
        <w:rPr>
          <w:rFonts w:ascii="Arial" w:hAnsi="Arial"/>
          <w:sz w:val="22"/>
        </w:rPr>
        <w:t xml:space="preserve">.  </w:t>
      </w:r>
    </w:p>
    <w:p w14:paraId="4A4E0723"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09" w:name="_Toc349544002"/>
      <w:bookmarkStart w:id="1310" w:name="_Toc15890759"/>
      <w:bookmarkStart w:id="1311" w:name="_Toc23173393"/>
      <w:bookmarkStart w:id="1312" w:name="_Toc109676476"/>
      <w:bookmarkStart w:id="1313" w:name="_Toc109994114"/>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51"/>
      </w:r>
      <w:bookmarkEnd w:id="1309"/>
      <w:bookmarkEnd w:id="1310"/>
      <w:bookmarkEnd w:id="1311"/>
      <w:bookmarkEnd w:id="1312"/>
      <w:bookmarkEnd w:id="1313"/>
    </w:p>
    <w:p w14:paraId="4A4E0725" w14:textId="77777777" w:rsidR="00EA5FDD" w:rsidRDefault="00250F4B" w:rsidP="00144DC2">
      <w:pPr>
        <w:ind w:left="72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Default="00250F4B" w:rsidP="005D5441">
      <w:pPr>
        <w:keepNext/>
        <w:numPr>
          <w:ilvl w:val="2"/>
          <w:numId w:val="128"/>
        </w:numPr>
        <w:spacing w:before="240" w:after="60"/>
        <w:outlineLvl w:val="2"/>
        <w:rPr>
          <w:rFonts w:ascii="Arial" w:hAnsi="Arial"/>
          <w:b/>
          <w:bCs/>
          <w:sz w:val="26"/>
          <w:szCs w:val="26"/>
          <w:lang w:val="x-none" w:eastAsia="x-none"/>
        </w:rPr>
      </w:pPr>
      <w:bookmarkStart w:id="1314" w:name="_Toc23173394"/>
      <w:bookmarkStart w:id="1315" w:name="_Toc23173395"/>
      <w:bookmarkStart w:id="1316" w:name="_Toc23173396"/>
      <w:bookmarkStart w:id="1317" w:name="_Toc23173397"/>
      <w:bookmarkStart w:id="1318" w:name="_Toc23173398"/>
      <w:bookmarkStart w:id="1319" w:name="_Toc349544003"/>
      <w:bookmarkStart w:id="1320" w:name="_Toc15890760"/>
      <w:bookmarkStart w:id="1321" w:name="_Toc23173399"/>
      <w:bookmarkStart w:id="1322" w:name="_Toc109676477"/>
      <w:bookmarkStart w:id="1323" w:name="_Toc109994115"/>
      <w:bookmarkEnd w:id="1314"/>
      <w:bookmarkEnd w:id="1315"/>
      <w:bookmarkEnd w:id="1316"/>
      <w:bookmarkEnd w:id="1317"/>
      <w:bookmarkEnd w:id="1318"/>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52"/>
      </w:r>
      <w:bookmarkEnd w:id="1319"/>
      <w:bookmarkEnd w:id="1320"/>
      <w:bookmarkEnd w:id="1321"/>
      <w:bookmarkEnd w:id="1322"/>
      <w:bookmarkEnd w:id="1323"/>
    </w:p>
    <w:p w14:paraId="4A4E0728" w14:textId="4E765A15" w:rsidR="00EA5FDD" w:rsidRDefault="00250F4B" w:rsidP="00144DC2">
      <w:pPr>
        <w:ind w:left="72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sidR="0057259C">
        <w:rPr>
          <w:rFonts w:ascii="Arial" w:hAnsi="Arial" w:cs="Arial"/>
          <w:sz w:val="22"/>
          <w:szCs w:val="20"/>
        </w:rPr>
        <w:t xml:space="preserve">.  </w:t>
      </w:r>
      <w:r>
        <w:rPr>
          <w:rFonts w:ascii="Arial" w:eastAsia="Arial" w:hAnsi="Arial" w:cs="Arial"/>
          <w:sz w:val="22"/>
          <w:szCs w:val="20"/>
        </w:rPr>
        <w:t>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Default="00250F4B" w:rsidP="005D5441">
      <w:pPr>
        <w:keepNext/>
        <w:numPr>
          <w:ilvl w:val="1"/>
          <w:numId w:val="128"/>
        </w:numPr>
        <w:spacing w:before="240" w:after="60"/>
        <w:outlineLvl w:val="1"/>
        <w:rPr>
          <w:rFonts w:ascii="Arial" w:hAnsi="Arial"/>
          <w:b/>
          <w:bCs/>
          <w:iCs/>
          <w:sz w:val="30"/>
          <w:szCs w:val="30"/>
          <w:lang w:val="x-none" w:eastAsia="x-none"/>
        </w:rPr>
      </w:pPr>
      <w:bookmarkStart w:id="1324" w:name="_Toc349544004"/>
      <w:bookmarkStart w:id="1325" w:name="_Toc15890761"/>
      <w:bookmarkStart w:id="1326" w:name="_Toc23173400"/>
      <w:bookmarkStart w:id="1327" w:name="_Toc109676478"/>
      <w:bookmarkStart w:id="1328" w:name="_Toc109994116"/>
      <w:r>
        <w:rPr>
          <w:rFonts w:ascii="Arial" w:hAnsi="Arial"/>
          <w:b/>
          <w:bCs/>
          <w:iCs/>
          <w:sz w:val="30"/>
          <w:szCs w:val="30"/>
          <w:lang w:val="x-none" w:eastAsia="x-none"/>
        </w:rPr>
        <w:t>Third Posting of Interconnection Financial Security</w:t>
      </w:r>
      <w:bookmarkEnd w:id="1324"/>
      <w:bookmarkEnd w:id="1325"/>
      <w:bookmarkEnd w:id="1326"/>
      <w:bookmarkEnd w:id="1327"/>
      <w:bookmarkEnd w:id="1328"/>
      <w:r>
        <w:rPr>
          <w:rFonts w:ascii="Arial" w:hAnsi="Arial"/>
          <w:b/>
          <w:bCs/>
          <w:iCs/>
          <w:sz w:val="30"/>
          <w:szCs w:val="30"/>
          <w:lang w:val="x-none" w:eastAsia="x-none"/>
        </w:rPr>
        <w:t xml:space="preserve"> </w:t>
      </w:r>
    </w:p>
    <w:p w14:paraId="4A4E072B"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29" w:name="_Toc349544005"/>
      <w:bookmarkStart w:id="1330" w:name="_Toc15890762"/>
      <w:bookmarkStart w:id="1331" w:name="_Toc23173401"/>
      <w:bookmarkStart w:id="1332" w:name="_Toc109676479"/>
      <w:bookmarkStart w:id="1333" w:name="_Toc109994117"/>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53"/>
      </w:r>
      <w:bookmarkEnd w:id="1329"/>
      <w:bookmarkEnd w:id="1330"/>
      <w:bookmarkEnd w:id="1331"/>
      <w:bookmarkEnd w:id="1332"/>
      <w:bookmarkEnd w:id="1333"/>
    </w:p>
    <w:p w14:paraId="4A4E072D" w14:textId="77777777" w:rsidR="00EA5FDD" w:rsidRPr="00144DC2" w:rsidRDefault="00250F4B" w:rsidP="00144DC2">
      <w:pPr>
        <w:ind w:left="720"/>
        <w:rPr>
          <w:rFonts w:ascii="Arial" w:hAnsi="Arial"/>
          <w:sz w:val="22"/>
        </w:rPr>
      </w:pPr>
      <w:r>
        <w:rPr>
          <w:rFonts w:ascii="Arial" w:hAnsi="Arial" w:cs="Arial"/>
          <w:sz w:val="22"/>
          <w:szCs w:val="22"/>
        </w:rPr>
        <w:t xml:space="preserve">After the second posting for a Queue Cluster has been made but no later than the start of Construction Activities for Network Upgrades or Participating TO’s Interconnection Facilities </w:t>
      </w:r>
      <w:r>
        <w:rPr>
          <w:rFonts w:ascii="Arial" w:hAnsi="Arial" w:cs="Arial"/>
          <w:sz w:val="22"/>
          <w:szCs w:val="22"/>
        </w:rPr>
        <w:lastRenderedPageBreak/>
        <w:t>on behalf of the Interconnection Customer, whichever is earlier, the Interconnection Customer shall modify the previous Interconnection Financial Security postings.</w:t>
      </w:r>
    </w:p>
    <w:p w14:paraId="4A4E072E" w14:textId="77777777" w:rsidR="00EA5FDD" w:rsidRPr="00144DC2" w:rsidRDefault="00EA5FDD" w:rsidP="00144DC2">
      <w:pPr>
        <w:ind w:left="720"/>
        <w:rPr>
          <w:rFonts w:ascii="Arial" w:hAnsi="Arial"/>
          <w:sz w:val="22"/>
        </w:rPr>
      </w:pPr>
    </w:p>
    <w:p w14:paraId="4A4E072F" w14:textId="77777777" w:rsidR="00EA5FDD" w:rsidRDefault="00250F4B" w:rsidP="00144DC2">
      <w:pPr>
        <w:ind w:left="72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34" w:name="_Toc349544006"/>
      <w:bookmarkStart w:id="1335" w:name="_Toc15890763"/>
      <w:bookmarkStart w:id="1336" w:name="_Toc23173402"/>
      <w:bookmarkStart w:id="1337" w:name="_Toc109676480"/>
      <w:bookmarkStart w:id="1338" w:name="_Toc109994118"/>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54"/>
      </w:r>
      <w:bookmarkEnd w:id="1334"/>
      <w:bookmarkEnd w:id="1335"/>
      <w:bookmarkEnd w:id="1336"/>
      <w:bookmarkEnd w:id="1337"/>
      <w:bookmarkEnd w:id="1338"/>
    </w:p>
    <w:p w14:paraId="4A4E0731" w14:textId="7E082622" w:rsidR="00EA5FDD" w:rsidRDefault="00250F4B" w:rsidP="00144DC2">
      <w:pPr>
        <w:ind w:left="72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postings </w:t>
      </w:r>
      <w:proofErr w:type="gramStart"/>
      <w:r>
        <w:rPr>
          <w:rFonts w:ascii="Arial" w:hAnsi="Arial" w:cs="Arial"/>
          <w:sz w:val="22"/>
          <w:szCs w:val="22"/>
        </w:rPr>
        <w:t>equals</w:t>
      </w:r>
      <w:proofErr w:type="gramEnd"/>
      <w:r>
        <w:rPr>
          <w:rFonts w:ascii="Arial" w:hAnsi="Arial" w:cs="Arial"/>
          <w:sz w:val="22"/>
          <w:szCs w:val="22"/>
        </w:rPr>
        <w:t xml:space="preserve"> one hundred (100) percent of the Current Cost Responsibility allocated to the Interconnection Customer for Network Upgrades as determined in GIDAP Section 11.3.1.4.1 for Small Generator Interconnection Customers or in GIDAP Section 11.3.1.4.2 for Large Generator Interconnection Customers, not to exceed the </w:t>
      </w:r>
      <w:r w:rsidR="00D95559">
        <w:rPr>
          <w:rFonts w:ascii="Arial" w:hAnsi="Arial" w:cs="Arial"/>
          <w:sz w:val="22"/>
          <w:szCs w:val="22"/>
        </w:rPr>
        <w:t>MCR</w:t>
      </w:r>
      <w:r>
        <w:rPr>
          <w:rFonts w:ascii="Arial" w:hAnsi="Arial" w:cs="Arial"/>
          <w:sz w:val="22"/>
          <w:szCs w:val="22"/>
        </w:rPr>
        <w:t>.</w:t>
      </w:r>
    </w:p>
    <w:p w14:paraId="4A4E0732" w14:textId="77777777" w:rsidR="00EA5FDD" w:rsidRDefault="00250F4B" w:rsidP="005D5441">
      <w:pPr>
        <w:keepNext/>
        <w:numPr>
          <w:ilvl w:val="3"/>
          <w:numId w:val="128"/>
        </w:numPr>
        <w:spacing w:before="240" w:after="60"/>
        <w:ind w:left="2340" w:hanging="990"/>
        <w:outlineLvl w:val="3"/>
        <w:rPr>
          <w:rFonts w:ascii="Arial" w:hAnsi="Arial"/>
          <w:b/>
          <w:bCs/>
          <w:sz w:val="22"/>
          <w:szCs w:val="22"/>
          <w:lang w:val="x-none" w:eastAsia="x-none"/>
        </w:rPr>
      </w:pPr>
      <w:bookmarkStart w:id="1339" w:name="_Toc349544007"/>
      <w:bookmarkStart w:id="1340" w:name="_Toc15890764"/>
      <w:bookmarkStart w:id="1341" w:name="_Toc23173403"/>
      <w:bookmarkStart w:id="1342" w:name="_Toc109676481"/>
      <w:bookmarkStart w:id="1343" w:name="_Toc109994119"/>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1339"/>
      <w:bookmarkEnd w:id="1340"/>
      <w:bookmarkEnd w:id="1341"/>
      <w:bookmarkEnd w:id="1342"/>
      <w:bookmarkEnd w:id="1343"/>
    </w:p>
    <w:p w14:paraId="4A4E0733" w14:textId="77777777" w:rsidR="00EA5FDD" w:rsidRDefault="00EA5FDD">
      <w:pPr>
        <w:ind w:left="1800"/>
        <w:rPr>
          <w:rFonts w:ascii="Arial" w:hAnsi="Arial" w:cs="Arial"/>
          <w:sz w:val="22"/>
          <w:szCs w:val="22"/>
        </w:rPr>
      </w:pPr>
    </w:p>
    <w:p w14:paraId="4A4E0734" w14:textId="6FF947D8" w:rsidR="00EA5FDD" w:rsidRDefault="00250F4B">
      <w:pPr>
        <w:ind w:left="1440"/>
        <w:rPr>
          <w:rFonts w:ascii="Arial" w:hAnsi="Arial" w:cs="Arial"/>
          <w:sz w:val="22"/>
          <w:szCs w:val="22"/>
        </w:rPr>
      </w:pPr>
      <w:r>
        <w:rPr>
          <w:rFonts w:ascii="Arial" w:hAnsi="Arial" w:cs="Arial"/>
          <w:sz w:val="22"/>
          <w:szCs w:val="22"/>
        </w:rPr>
        <w:t>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w:t>
      </w:r>
      <w:r w:rsidR="0057259C">
        <w:rPr>
          <w:rFonts w:ascii="Arial" w:hAnsi="Arial" w:cs="Arial"/>
          <w:sz w:val="22"/>
          <w:szCs w:val="22"/>
        </w:rPr>
        <w:t xml:space="preserve">.  </w:t>
      </w:r>
    </w:p>
    <w:p w14:paraId="4A4E0735" w14:textId="77777777" w:rsidR="00EA5FDD" w:rsidRDefault="00EA5FDD">
      <w:pPr>
        <w:ind w:left="1440"/>
        <w:rPr>
          <w:rFonts w:ascii="Arial" w:hAnsi="Arial" w:cs="Arial"/>
          <w:sz w:val="22"/>
          <w:szCs w:val="22"/>
        </w:rPr>
      </w:pPr>
    </w:p>
    <w:p w14:paraId="4A4E0736" w14:textId="77777777" w:rsidR="00EA5FDD" w:rsidRDefault="00250F4B">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Default="00EA5FDD">
      <w:pPr>
        <w:ind w:left="1440"/>
        <w:rPr>
          <w:rFonts w:ascii="Arial" w:hAnsi="Arial" w:cs="Arial"/>
          <w:sz w:val="22"/>
          <w:szCs w:val="22"/>
        </w:rPr>
      </w:pPr>
    </w:p>
    <w:p w14:paraId="4A4E0738" w14:textId="72232E0E" w:rsidR="00EA5FDD" w:rsidRDefault="00250F4B">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Default="00EA5FDD">
      <w:pPr>
        <w:ind w:left="1440"/>
        <w:rPr>
          <w:rFonts w:ascii="Arial" w:hAnsi="Arial" w:cs="Arial"/>
          <w:sz w:val="22"/>
          <w:szCs w:val="22"/>
        </w:rPr>
      </w:pPr>
    </w:p>
    <w:p w14:paraId="4A4E073A" w14:textId="1F838DA8" w:rsidR="00EA5FDD" w:rsidRDefault="00250F4B">
      <w:pPr>
        <w:ind w:left="1440"/>
        <w:rPr>
          <w:rFonts w:ascii="Arial" w:hAnsi="Arial" w:cs="Arial"/>
          <w:sz w:val="22"/>
          <w:szCs w:val="22"/>
        </w:rPr>
      </w:pPr>
      <w:r>
        <w:rPr>
          <w:rFonts w:ascii="Arial" w:hAnsi="Arial" w:cs="Arial"/>
          <w:sz w:val="22"/>
          <w:szCs w:val="22"/>
        </w:rPr>
        <w:t>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w:t>
      </w:r>
      <w:r w:rsidR="0057259C">
        <w:rPr>
          <w:rFonts w:ascii="Arial" w:hAnsi="Arial" w:cs="Arial"/>
          <w:sz w:val="22"/>
          <w:szCs w:val="22"/>
        </w:rPr>
        <w:t xml:space="preserve">.  </w:t>
      </w:r>
    </w:p>
    <w:p w14:paraId="4A4E073B"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44" w:name="_Toc23173404"/>
      <w:bookmarkStart w:id="1345" w:name="_Toc349544008"/>
      <w:bookmarkStart w:id="1346" w:name="_Toc15890765"/>
      <w:bookmarkStart w:id="1347" w:name="_Toc23173405"/>
      <w:bookmarkStart w:id="1348" w:name="_Toc109676482"/>
      <w:bookmarkStart w:id="1349" w:name="_Toc109994120"/>
      <w:bookmarkEnd w:id="1344"/>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55"/>
      </w:r>
      <w:bookmarkEnd w:id="1345"/>
      <w:bookmarkEnd w:id="1346"/>
      <w:bookmarkEnd w:id="1347"/>
      <w:bookmarkEnd w:id="1348"/>
      <w:bookmarkEnd w:id="1349"/>
    </w:p>
    <w:p w14:paraId="4A4E073C" w14:textId="1477CBE0" w:rsidR="00EA5FDD" w:rsidRDefault="00250F4B" w:rsidP="00144DC2">
      <w:pPr>
        <w:ind w:left="720"/>
        <w:rPr>
          <w:rFonts w:ascii="Arial" w:hAnsi="Arial" w:cs="Arial"/>
          <w:sz w:val="22"/>
          <w:szCs w:val="22"/>
        </w:rPr>
      </w:pPr>
      <w:r>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50" w:name="_Toc349544009"/>
      <w:bookmarkStart w:id="1351" w:name="_Toc15890766"/>
      <w:bookmarkStart w:id="1352" w:name="_Toc23173406"/>
      <w:bookmarkStart w:id="1353" w:name="_Toc109676483"/>
      <w:bookmarkStart w:id="1354" w:name="_Toc109994121"/>
      <w:r>
        <w:rPr>
          <w:rFonts w:ascii="Arial" w:hAnsi="Arial"/>
          <w:b/>
          <w:bCs/>
          <w:sz w:val="26"/>
          <w:szCs w:val="26"/>
          <w:lang w:eastAsia="x-none"/>
        </w:rPr>
        <w:lastRenderedPageBreak/>
        <w:t>Separation of Third Posting</w:t>
      </w:r>
      <w:r>
        <w:rPr>
          <w:rFonts w:ascii="Arial" w:hAnsi="Arial"/>
          <w:b/>
          <w:bCs/>
          <w:sz w:val="26"/>
          <w:szCs w:val="26"/>
          <w:vertAlign w:val="superscript"/>
          <w:lang w:val="x-none" w:eastAsia="x-none"/>
        </w:rPr>
        <w:footnoteReference w:id="156"/>
      </w:r>
      <w:bookmarkEnd w:id="1350"/>
      <w:bookmarkEnd w:id="1351"/>
      <w:bookmarkEnd w:id="1352"/>
      <w:bookmarkEnd w:id="1353"/>
      <w:bookmarkEnd w:id="1354"/>
    </w:p>
    <w:p w14:paraId="4A4E073F" w14:textId="2B06D753" w:rsidR="00EA5FDD" w:rsidRDefault="00250F4B" w:rsidP="00144DC2">
      <w:pPr>
        <w:ind w:left="72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w:t>
      </w:r>
      <w:r w:rsidR="0057259C">
        <w:rPr>
          <w:rFonts w:ascii="Arial" w:eastAsia="Arial" w:hAnsi="Arial" w:cs="Arial"/>
          <w:sz w:val="22"/>
          <w:szCs w:val="22"/>
        </w:rPr>
        <w:t xml:space="preserve">.  </w:t>
      </w:r>
      <w:r>
        <w:rPr>
          <w:rFonts w:ascii="Arial" w:eastAsia="Arial" w:hAnsi="Arial" w:cs="Arial"/>
          <w:sz w:val="22"/>
          <w:szCs w:val="22"/>
        </w:rPr>
        <w:t>Outside dates are required to ensure that the Generating Facility continues to demonstrate viability</w:t>
      </w:r>
      <w:r w:rsidR="0057259C">
        <w:rPr>
          <w:rFonts w:ascii="Arial" w:eastAsia="Arial" w:hAnsi="Arial" w:cs="Arial"/>
          <w:sz w:val="22"/>
          <w:szCs w:val="22"/>
        </w:rPr>
        <w:t xml:space="preserve">.  </w:t>
      </w:r>
    </w:p>
    <w:p w14:paraId="4A4E0740" w14:textId="77777777" w:rsidR="00EA5FDD" w:rsidRDefault="00250F4B" w:rsidP="005D5441">
      <w:pPr>
        <w:keepNext/>
        <w:numPr>
          <w:ilvl w:val="2"/>
          <w:numId w:val="128"/>
        </w:numPr>
        <w:spacing w:before="240" w:after="60"/>
        <w:outlineLvl w:val="2"/>
        <w:rPr>
          <w:rFonts w:ascii="Arial" w:eastAsia="Arial" w:hAnsi="Arial"/>
          <w:b/>
          <w:bCs/>
          <w:sz w:val="26"/>
          <w:szCs w:val="26"/>
          <w:lang w:val="x-none" w:eastAsia="x-none"/>
        </w:rPr>
      </w:pPr>
      <w:bookmarkStart w:id="1355" w:name="_Toc349544010"/>
      <w:bookmarkStart w:id="1356" w:name="_Toc15890767"/>
      <w:bookmarkStart w:id="1357" w:name="_Toc23173407"/>
      <w:bookmarkStart w:id="1358" w:name="_Toc109676484"/>
      <w:bookmarkStart w:id="1359" w:name="_Toc109994122"/>
      <w:r>
        <w:rPr>
          <w:rFonts w:ascii="Arial" w:eastAsia="Arial" w:hAnsi="Arial"/>
          <w:b/>
          <w:bCs/>
          <w:sz w:val="26"/>
          <w:szCs w:val="26"/>
          <w:lang w:val="x-none" w:eastAsia="x-none"/>
        </w:rPr>
        <w:t>Failure to Post Third Posting Requirement</w:t>
      </w:r>
      <w:bookmarkEnd w:id="1355"/>
      <w:bookmarkEnd w:id="1356"/>
      <w:bookmarkEnd w:id="1357"/>
      <w:bookmarkEnd w:id="1358"/>
      <w:bookmarkEnd w:id="1359"/>
    </w:p>
    <w:p w14:paraId="4A4E0741" w14:textId="77777777" w:rsidR="00EA5FDD" w:rsidRDefault="00250F4B" w:rsidP="00144DC2">
      <w:pPr>
        <w:ind w:left="720"/>
        <w:rPr>
          <w:rFonts w:ascii="Arial" w:eastAsia="Arial" w:hAnsi="Arial" w:cs="Arial"/>
          <w:sz w:val="22"/>
          <w:szCs w:val="22"/>
        </w:rPr>
      </w:pPr>
      <w:bookmarkStart w:id="1360"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1360"/>
    </w:p>
    <w:p w14:paraId="4A4E0742" w14:textId="77777777" w:rsidR="00EA5FDD" w:rsidRDefault="00250F4B" w:rsidP="005D5441">
      <w:pPr>
        <w:keepNext/>
        <w:numPr>
          <w:ilvl w:val="2"/>
          <w:numId w:val="128"/>
        </w:numPr>
        <w:spacing w:before="240" w:after="60"/>
        <w:outlineLvl w:val="2"/>
        <w:rPr>
          <w:rFonts w:ascii="Arial" w:eastAsia="Arial" w:hAnsi="Arial"/>
          <w:b/>
          <w:bCs/>
          <w:sz w:val="26"/>
          <w:szCs w:val="26"/>
          <w:lang w:val="x-none" w:eastAsia="x-none"/>
        </w:rPr>
      </w:pPr>
      <w:bookmarkStart w:id="1361" w:name="_Toc109676485"/>
      <w:bookmarkStart w:id="1362" w:name="_Toc109994123"/>
      <w:r>
        <w:rPr>
          <w:rFonts w:ascii="Arial" w:eastAsia="Arial" w:hAnsi="Arial"/>
          <w:b/>
          <w:bCs/>
          <w:sz w:val="26"/>
          <w:szCs w:val="26"/>
          <w:lang w:val="x-none" w:eastAsia="x-none"/>
        </w:rPr>
        <w:t>Conversion of Conditionally Assigned Network Upgrades</w:t>
      </w:r>
      <w:bookmarkEnd w:id="1361"/>
      <w:bookmarkEnd w:id="1362"/>
    </w:p>
    <w:p w14:paraId="4A4E0744" w14:textId="71975E59" w:rsidR="00EA5FDD" w:rsidRDefault="00250F4B" w:rsidP="002372F2">
      <w:pPr>
        <w:ind w:left="720"/>
        <w:rPr>
          <w:rFonts w:ascii="Arial" w:eastAsia="Arial" w:hAnsi="Arial" w:cs="Arial"/>
          <w:sz w:val="22"/>
          <w:szCs w:val="22"/>
        </w:rPr>
      </w:pPr>
      <w:r>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Pr>
          <w:rFonts w:ascii="Arial" w:eastAsia="Arial" w:hAnsi="Arial" w:cs="Arial"/>
          <w:sz w:val="22"/>
          <w:szCs w:val="22"/>
        </w:rPr>
        <w:t xml:space="preserve">Current Cost Responsibility, </w:t>
      </w:r>
      <w:r w:rsidR="00D95559">
        <w:rPr>
          <w:rFonts w:ascii="Arial" w:eastAsia="Arial" w:hAnsi="Arial" w:cs="Arial"/>
          <w:sz w:val="22"/>
          <w:szCs w:val="22"/>
        </w:rPr>
        <w:t>MCR</w:t>
      </w:r>
      <w:r>
        <w:rPr>
          <w:rFonts w:ascii="Arial" w:eastAsia="Arial" w:hAnsi="Arial" w:cs="Arial"/>
          <w:sz w:val="22"/>
          <w:szCs w:val="22"/>
        </w:rPr>
        <w:t xml:space="preserve">, </w:t>
      </w:r>
      <w:r w:rsidR="00581985">
        <w:rPr>
          <w:rFonts w:ascii="Arial" w:eastAsia="Arial" w:hAnsi="Arial" w:cs="Arial"/>
          <w:sz w:val="22"/>
          <w:szCs w:val="22"/>
        </w:rPr>
        <w:t xml:space="preserve">Maximum Cost Exposure, </w:t>
      </w:r>
      <w:r>
        <w:rPr>
          <w:rFonts w:ascii="Arial" w:eastAsia="Arial" w:hAnsi="Arial" w:cs="Arial"/>
          <w:sz w:val="22"/>
          <w:szCs w:val="22"/>
        </w:rPr>
        <w:t>Generator Interconnection Agreement, and Interconnection Financial Security will be revised to reflect the conversion, as applicable</w:t>
      </w:r>
      <w:r w:rsidR="0057259C">
        <w:rPr>
          <w:rFonts w:ascii="Arial" w:eastAsia="Arial" w:hAnsi="Arial" w:cs="Arial"/>
          <w:sz w:val="22"/>
          <w:szCs w:val="22"/>
        </w:rPr>
        <w:t xml:space="preserve">.  </w:t>
      </w:r>
    </w:p>
    <w:p w14:paraId="4A4E0745" w14:textId="77777777" w:rsidR="00EA5FDD" w:rsidRDefault="00EA5FDD">
      <w:pPr>
        <w:ind w:left="1080"/>
        <w:rPr>
          <w:rFonts w:ascii="Arial" w:eastAsia="Arial" w:hAnsi="Arial" w:cs="Arial"/>
          <w:sz w:val="22"/>
          <w:szCs w:val="22"/>
        </w:rPr>
      </w:pPr>
    </w:p>
    <w:p w14:paraId="4A4E0746" w14:textId="77777777" w:rsidR="00EA5FDD" w:rsidRDefault="00250F4B" w:rsidP="005D5441">
      <w:pPr>
        <w:keepNext/>
        <w:numPr>
          <w:ilvl w:val="1"/>
          <w:numId w:val="128"/>
        </w:numPr>
        <w:spacing w:before="240" w:after="60"/>
        <w:outlineLvl w:val="1"/>
        <w:rPr>
          <w:rFonts w:ascii="Arial" w:hAnsi="Arial"/>
          <w:b/>
          <w:bCs/>
          <w:iCs/>
          <w:sz w:val="30"/>
          <w:szCs w:val="30"/>
          <w:lang w:val="x-none" w:eastAsia="x-none"/>
        </w:rPr>
      </w:pPr>
      <w:bookmarkStart w:id="1363" w:name="_Toc349544012"/>
      <w:bookmarkStart w:id="1364" w:name="_Toc15890768"/>
      <w:bookmarkStart w:id="1365" w:name="_Toc23173408"/>
      <w:bookmarkStart w:id="1366" w:name="_Toc109676486"/>
      <w:bookmarkStart w:id="1367" w:name="_Toc109994124"/>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57"/>
      </w:r>
      <w:bookmarkEnd w:id="1363"/>
      <w:bookmarkEnd w:id="1364"/>
      <w:bookmarkEnd w:id="1365"/>
      <w:bookmarkEnd w:id="1366"/>
      <w:bookmarkEnd w:id="1367"/>
    </w:p>
    <w:p w14:paraId="4A4E0747"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68" w:name="_Toc349544013"/>
      <w:bookmarkStart w:id="1369" w:name="_Toc15890769"/>
      <w:bookmarkStart w:id="1370" w:name="_Toc23173409"/>
      <w:bookmarkStart w:id="1371" w:name="_Toc109676487"/>
      <w:bookmarkStart w:id="1372" w:name="_Toc109994125"/>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58"/>
      </w:r>
      <w:bookmarkEnd w:id="1368"/>
      <w:bookmarkEnd w:id="1369"/>
      <w:bookmarkEnd w:id="1370"/>
      <w:bookmarkEnd w:id="1371"/>
      <w:bookmarkEnd w:id="1372"/>
    </w:p>
    <w:p w14:paraId="4A4E0748" w14:textId="77777777" w:rsidR="00EA5FDD" w:rsidRDefault="00EA5FDD">
      <w:pPr>
        <w:autoSpaceDE w:val="0"/>
        <w:autoSpaceDN w:val="0"/>
        <w:spacing w:before="120" w:after="120"/>
        <w:ind w:left="1080"/>
        <w:contextualSpacing/>
        <w:rPr>
          <w:rFonts w:ascii="Arial" w:eastAsia="Arial" w:hAnsi="Arial" w:cs="Arial"/>
          <w:sz w:val="22"/>
          <w:szCs w:val="22"/>
        </w:rPr>
      </w:pPr>
    </w:p>
    <w:p w14:paraId="4A4E0749" w14:textId="6E8A4761" w:rsidR="00EA5FDD" w:rsidRDefault="00250F4B">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w:t>
      </w:r>
      <w:r w:rsidR="0057259C">
        <w:rPr>
          <w:rFonts w:ascii="Arial" w:eastAsia="Arial" w:hAnsi="Arial" w:cs="Arial"/>
          <w:sz w:val="22"/>
          <w:szCs w:val="22"/>
        </w:rPr>
        <w:t xml:space="preserve">.  </w:t>
      </w:r>
      <w:r>
        <w:rPr>
          <w:rFonts w:ascii="Arial" w:eastAsia="Arial" w:hAnsi="Arial" w:cs="Arial"/>
          <w:sz w:val="22"/>
          <w:szCs w:val="22"/>
        </w:rPr>
        <w:t>A substantial error or omission shall mean an error or omission that results in one or more of the following:</w:t>
      </w:r>
    </w:p>
    <w:p w14:paraId="4A4E074A" w14:textId="77777777" w:rsidR="00EA5FDD" w:rsidRDefault="00EA5FDD">
      <w:pPr>
        <w:autoSpaceDE w:val="0"/>
        <w:autoSpaceDN w:val="0"/>
        <w:spacing w:before="120" w:after="120"/>
        <w:ind w:left="720"/>
        <w:contextualSpacing/>
        <w:rPr>
          <w:rFonts w:ascii="Arial" w:eastAsia="Arial" w:hAnsi="Arial" w:cs="Arial"/>
          <w:sz w:val="22"/>
          <w:szCs w:val="22"/>
        </w:rPr>
      </w:pPr>
    </w:p>
    <w:p w14:paraId="4A4E074B" w14:textId="5836C23F" w:rsidR="00EA5FDD" w:rsidRPr="00166B9F" w:rsidRDefault="00250F4B" w:rsidP="00432124">
      <w:pPr>
        <w:numPr>
          <w:ilvl w:val="0"/>
          <w:numId w:val="90"/>
        </w:numPr>
        <w:autoSpaceDE w:val="0"/>
        <w:autoSpaceDN w:val="0"/>
        <w:spacing w:before="120" w:after="120"/>
        <w:contextualSpacing/>
        <w:rPr>
          <w:rFonts w:ascii="Arial" w:eastAsia="Arial" w:hAnsi="Arial" w:cs="Arial"/>
          <w:sz w:val="22"/>
          <w:szCs w:val="22"/>
          <w:highlight w:val="yellow"/>
        </w:rPr>
      </w:pPr>
      <w:r w:rsidRPr="00166B9F">
        <w:rPr>
          <w:rFonts w:ascii="Arial" w:eastAsia="Arial" w:hAnsi="Arial" w:cs="Arial"/>
          <w:sz w:val="22"/>
          <w:szCs w:val="22"/>
          <w:highlight w:val="yellow"/>
        </w:rPr>
        <w:t xml:space="preserve">understatement or overstatement of the Interconnection Customer’s </w:t>
      </w:r>
      <w:r w:rsidR="00002FE2" w:rsidRPr="00166B9F">
        <w:rPr>
          <w:rFonts w:ascii="Arial" w:eastAsia="Arial" w:hAnsi="Arial" w:cs="Arial"/>
          <w:sz w:val="22"/>
          <w:szCs w:val="22"/>
          <w:highlight w:val="yellow"/>
        </w:rPr>
        <w:t>Current C</w:t>
      </w:r>
      <w:r w:rsidRPr="00166B9F">
        <w:rPr>
          <w:rFonts w:ascii="Arial" w:eastAsia="Arial" w:hAnsi="Arial" w:cs="Arial"/>
          <w:sz w:val="22"/>
          <w:szCs w:val="22"/>
          <w:highlight w:val="yellow"/>
        </w:rPr>
        <w:t xml:space="preserve">ost </w:t>
      </w:r>
      <w:r w:rsidR="00002FE2" w:rsidRPr="00166B9F">
        <w:rPr>
          <w:rFonts w:ascii="Arial" w:eastAsia="Arial" w:hAnsi="Arial" w:cs="Arial"/>
          <w:sz w:val="22"/>
          <w:szCs w:val="22"/>
          <w:highlight w:val="yellow"/>
        </w:rPr>
        <w:t>R</w:t>
      </w:r>
      <w:r w:rsidRPr="00166B9F">
        <w:rPr>
          <w:rFonts w:ascii="Arial" w:eastAsia="Arial" w:hAnsi="Arial" w:cs="Arial"/>
          <w:sz w:val="22"/>
          <w:szCs w:val="22"/>
          <w:highlight w:val="yellow"/>
        </w:rPr>
        <w:t>esponsibility</w:t>
      </w:r>
      <w:r w:rsidR="00002FE2" w:rsidRPr="00166B9F">
        <w:rPr>
          <w:rFonts w:ascii="Arial" w:eastAsia="Arial" w:hAnsi="Arial" w:cs="Arial"/>
          <w:sz w:val="22"/>
          <w:szCs w:val="22"/>
          <w:highlight w:val="yellow"/>
        </w:rPr>
        <w:t xml:space="preserve">, Maximum Cost Responsibility, Maximum Cost </w:t>
      </w:r>
      <w:r w:rsidR="000E64C8" w:rsidRPr="00166B9F">
        <w:rPr>
          <w:rFonts w:ascii="Arial" w:eastAsia="Arial" w:hAnsi="Arial" w:cs="Arial"/>
          <w:sz w:val="22"/>
          <w:szCs w:val="22"/>
          <w:highlight w:val="yellow"/>
        </w:rPr>
        <w:t>Exposure</w:t>
      </w:r>
      <w:r w:rsidR="00002FE2" w:rsidRPr="00166B9F">
        <w:rPr>
          <w:rFonts w:ascii="Arial" w:eastAsia="Arial" w:hAnsi="Arial" w:cs="Arial"/>
          <w:sz w:val="22"/>
          <w:szCs w:val="22"/>
          <w:highlight w:val="yellow"/>
        </w:rPr>
        <w:t>, and</w:t>
      </w:r>
      <w:r w:rsidRPr="00166B9F">
        <w:rPr>
          <w:rFonts w:ascii="Arial" w:eastAsia="Arial" w:hAnsi="Arial" w:cs="Arial"/>
          <w:sz w:val="22"/>
          <w:szCs w:val="22"/>
          <w:highlight w:val="yellow"/>
        </w:rPr>
        <w:t xml:space="preserve"> </w:t>
      </w:r>
      <w:r w:rsidRPr="00166B9F">
        <w:rPr>
          <w:rFonts w:ascii="Arial" w:eastAsia="Arial" w:hAnsi="Arial" w:cs="Arial"/>
          <w:sz w:val="22"/>
          <w:szCs w:val="22"/>
          <w:highlight w:val="yellow"/>
        </w:rPr>
        <w:lastRenderedPageBreak/>
        <w:t xml:space="preserve">Participating TO Interconnection Facilities by more than five (5) percent or one million dollars ($1,000,000), whichever is greater; </w:t>
      </w:r>
    </w:p>
    <w:p w14:paraId="4A4E074C" w14:textId="77777777" w:rsidR="00EA5FDD" w:rsidRPr="00166B9F" w:rsidRDefault="00EA5FDD">
      <w:pPr>
        <w:autoSpaceDE w:val="0"/>
        <w:autoSpaceDN w:val="0"/>
        <w:spacing w:before="120" w:after="120"/>
        <w:ind w:left="1440"/>
        <w:contextualSpacing/>
        <w:rPr>
          <w:rFonts w:ascii="Arial" w:eastAsia="Arial" w:hAnsi="Arial" w:cs="Arial"/>
          <w:sz w:val="22"/>
          <w:szCs w:val="22"/>
          <w:highlight w:val="yellow"/>
        </w:rPr>
      </w:pPr>
    </w:p>
    <w:p w14:paraId="051BF5EC" w14:textId="6451AD4B" w:rsidR="00002FE2" w:rsidRPr="00166B9F" w:rsidRDefault="00250F4B" w:rsidP="00A04332">
      <w:pPr>
        <w:numPr>
          <w:ilvl w:val="0"/>
          <w:numId w:val="90"/>
        </w:numPr>
        <w:autoSpaceDE w:val="0"/>
        <w:autoSpaceDN w:val="0"/>
        <w:spacing w:before="120" w:after="120"/>
        <w:rPr>
          <w:rFonts w:ascii="Arial" w:eastAsia="Arial" w:hAnsi="Arial" w:cs="Arial"/>
          <w:sz w:val="22"/>
          <w:szCs w:val="22"/>
          <w:highlight w:val="yellow"/>
        </w:rPr>
      </w:pPr>
      <w:r w:rsidRPr="00166B9F">
        <w:rPr>
          <w:rFonts w:ascii="Arial" w:eastAsia="Arial" w:hAnsi="Arial" w:cs="Arial"/>
          <w:sz w:val="22"/>
          <w:szCs w:val="22"/>
          <w:highlight w:val="yellow"/>
        </w:rPr>
        <w:t xml:space="preserve">delay </w:t>
      </w:r>
      <w:r w:rsidR="00002FE2" w:rsidRPr="00166B9F">
        <w:rPr>
          <w:rFonts w:ascii="Arial" w:eastAsia="Arial" w:hAnsi="Arial" w:cs="Arial"/>
          <w:sz w:val="22"/>
          <w:szCs w:val="22"/>
          <w:highlight w:val="yellow"/>
        </w:rPr>
        <w:t xml:space="preserve">of </w:t>
      </w:r>
      <w:proofErr w:type="gramStart"/>
      <w:r w:rsidR="00002FE2" w:rsidRPr="00166B9F">
        <w:rPr>
          <w:rFonts w:ascii="Arial" w:eastAsia="Arial" w:hAnsi="Arial" w:cs="Arial"/>
          <w:sz w:val="22"/>
          <w:szCs w:val="22"/>
          <w:highlight w:val="yellow"/>
        </w:rPr>
        <w:t xml:space="preserve">the </w:t>
      </w:r>
      <w:r w:rsidRPr="00166B9F">
        <w:rPr>
          <w:rFonts w:ascii="Arial" w:eastAsia="Arial" w:hAnsi="Arial" w:cs="Arial"/>
          <w:sz w:val="22"/>
          <w:szCs w:val="22"/>
          <w:highlight w:val="yellow"/>
        </w:rPr>
        <w:t xml:space="preserve"> Commercial</w:t>
      </w:r>
      <w:proofErr w:type="gramEnd"/>
      <w:r w:rsidRPr="00166B9F">
        <w:rPr>
          <w:rFonts w:ascii="Arial" w:eastAsia="Arial" w:hAnsi="Arial" w:cs="Arial"/>
          <w:sz w:val="22"/>
          <w:szCs w:val="22"/>
          <w:highlight w:val="yellow"/>
        </w:rPr>
        <w:t xml:space="preserve"> Operation</w:t>
      </w:r>
      <w:r w:rsidR="00002FE2" w:rsidRPr="00166B9F">
        <w:rPr>
          <w:rFonts w:ascii="Arial" w:eastAsia="Arial" w:hAnsi="Arial" w:cs="Arial"/>
          <w:sz w:val="22"/>
          <w:szCs w:val="22"/>
          <w:highlight w:val="yellow"/>
        </w:rPr>
        <w:t xml:space="preserve"> Date, In-</w:t>
      </w:r>
      <w:r w:rsidR="005966B2" w:rsidRPr="00166B9F">
        <w:rPr>
          <w:rFonts w:ascii="Arial" w:eastAsia="Arial" w:hAnsi="Arial" w:cs="Arial"/>
          <w:sz w:val="22"/>
          <w:szCs w:val="22"/>
          <w:highlight w:val="yellow"/>
        </w:rPr>
        <w:t>Service</w:t>
      </w:r>
      <w:r w:rsidR="00002FE2" w:rsidRPr="00166B9F">
        <w:rPr>
          <w:rFonts w:ascii="Arial" w:eastAsia="Arial" w:hAnsi="Arial" w:cs="Arial"/>
          <w:sz w:val="22"/>
          <w:szCs w:val="22"/>
          <w:highlight w:val="yellow"/>
        </w:rPr>
        <w:t xml:space="preserve"> Date, or requested Deliverability Status </w:t>
      </w:r>
      <w:r w:rsidRPr="00166B9F">
        <w:rPr>
          <w:rFonts w:ascii="Arial" w:eastAsia="Arial" w:hAnsi="Arial" w:cs="Arial"/>
          <w:sz w:val="22"/>
          <w:szCs w:val="22"/>
          <w:highlight w:val="yellow"/>
        </w:rPr>
        <w:t>by more than one year</w:t>
      </w:r>
      <w:r w:rsidR="00002FE2" w:rsidRPr="00166B9F">
        <w:rPr>
          <w:rFonts w:ascii="Arial" w:eastAsia="Arial" w:hAnsi="Arial" w:cs="Arial"/>
          <w:sz w:val="22"/>
          <w:szCs w:val="22"/>
          <w:highlight w:val="yellow"/>
        </w:rPr>
        <w:t>;</w:t>
      </w:r>
    </w:p>
    <w:p w14:paraId="4A4E074D" w14:textId="49BC79DA" w:rsidR="00EA5FDD" w:rsidRPr="00166B9F" w:rsidRDefault="00C864E5" w:rsidP="00432124">
      <w:pPr>
        <w:numPr>
          <w:ilvl w:val="0"/>
          <w:numId w:val="90"/>
        </w:numPr>
        <w:autoSpaceDE w:val="0"/>
        <w:autoSpaceDN w:val="0"/>
        <w:spacing w:before="120" w:after="120"/>
        <w:contextualSpacing/>
        <w:rPr>
          <w:rFonts w:ascii="Arial" w:eastAsia="Arial" w:hAnsi="Arial" w:cs="Arial"/>
          <w:sz w:val="22"/>
          <w:szCs w:val="22"/>
          <w:highlight w:val="yellow"/>
        </w:rPr>
      </w:pPr>
      <w:r w:rsidRPr="00166B9F">
        <w:rPr>
          <w:rFonts w:ascii="Arial" w:eastAsia="Arial" w:hAnsi="Arial" w:cs="Arial"/>
          <w:sz w:val="22"/>
          <w:szCs w:val="22"/>
          <w:highlight w:val="yellow"/>
        </w:rPr>
        <w:t>t</w:t>
      </w:r>
      <w:r w:rsidR="00002FE2" w:rsidRPr="00166B9F">
        <w:rPr>
          <w:rFonts w:ascii="Arial" w:eastAsia="Arial" w:hAnsi="Arial" w:cs="Arial"/>
          <w:sz w:val="22"/>
          <w:szCs w:val="22"/>
          <w:highlight w:val="yellow"/>
        </w:rPr>
        <w:t xml:space="preserve">ermination </w:t>
      </w:r>
      <w:r w:rsidRPr="00166B9F">
        <w:rPr>
          <w:rFonts w:ascii="Arial" w:eastAsia="Arial" w:hAnsi="Arial" w:cs="Arial"/>
          <w:sz w:val="22"/>
          <w:szCs w:val="22"/>
          <w:highlight w:val="yellow"/>
        </w:rPr>
        <w:t>of the Interconnection Customer’s power purchase agreement</w:t>
      </w:r>
      <w:r w:rsidR="00250F4B" w:rsidRPr="00166B9F">
        <w:rPr>
          <w:rFonts w:ascii="Arial" w:eastAsia="Arial" w:hAnsi="Arial" w:cs="Arial"/>
          <w:sz w:val="22"/>
          <w:szCs w:val="22"/>
          <w:highlight w:val="yellow"/>
        </w:rPr>
        <w:t>.</w:t>
      </w:r>
    </w:p>
    <w:p w14:paraId="6ED381EC" w14:textId="10A4E494" w:rsidR="00C864E5" w:rsidRPr="00166B9F" w:rsidRDefault="00C864E5" w:rsidP="00C864E5">
      <w:pPr>
        <w:autoSpaceDE w:val="0"/>
        <w:autoSpaceDN w:val="0"/>
        <w:spacing w:before="120" w:after="120"/>
        <w:contextualSpacing/>
        <w:rPr>
          <w:rFonts w:ascii="Arial" w:eastAsia="Arial" w:hAnsi="Arial" w:cs="Arial"/>
          <w:sz w:val="22"/>
          <w:szCs w:val="22"/>
          <w:highlight w:val="yellow"/>
        </w:rPr>
      </w:pPr>
    </w:p>
    <w:p w14:paraId="20E1AD60" w14:textId="6F1FC405" w:rsidR="00C864E5" w:rsidRPr="00166B9F" w:rsidRDefault="00C864E5" w:rsidP="00C864E5">
      <w:pPr>
        <w:autoSpaceDE w:val="0"/>
        <w:autoSpaceDN w:val="0"/>
        <w:spacing w:before="120" w:after="120"/>
        <w:ind w:left="720"/>
        <w:contextualSpacing/>
        <w:rPr>
          <w:rFonts w:ascii="Arial" w:eastAsia="Arial" w:hAnsi="Arial" w:cs="Arial"/>
          <w:sz w:val="22"/>
          <w:szCs w:val="22"/>
          <w:highlight w:val="yellow"/>
        </w:rPr>
      </w:pPr>
      <w:r w:rsidRPr="00166B9F">
        <w:rPr>
          <w:rFonts w:ascii="Arial" w:eastAsia="Arial" w:hAnsi="Arial" w:cs="Arial"/>
          <w:sz w:val="22"/>
          <w:szCs w:val="22"/>
          <w:highlight w:val="yellow"/>
        </w:rPr>
        <w:t>The CAISO will confirm power purchase agreement terminations with the Interconnection Customer’s counterparty</w:t>
      </w:r>
      <w:r w:rsidR="0057259C" w:rsidRPr="00166B9F">
        <w:rPr>
          <w:rFonts w:ascii="Arial" w:eastAsia="Arial" w:hAnsi="Arial" w:cs="Arial"/>
          <w:sz w:val="22"/>
          <w:szCs w:val="22"/>
          <w:highlight w:val="yellow"/>
        </w:rPr>
        <w:t xml:space="preserve">.  </w:t>
      </w:r>
      <w:r w:rsidR="00D52200" w:rsidRPr="00166B9F">
        <w:rPr>
          <w:rFonts w:ascii="Arial" w:eastAsia="Arial" w:hAnsi="Arial" w:cs="Arial"/>
          <w:sz w:val="22"/>
          <w:szCs w:val="22"/>
          <w:highlight w:val="yellow"/>
        </w:rPr>
        <w:t>Interconnection Customers can demonstrate their power purchase agreement was terminated by forwarding to the CAISO any documentation, emails, and contact information from the agreement’s counterparty evincing the termination</w:t>
      </w:r>
      <w:r w:rsidR="0057259C" w:rsidRPr="00166B9F">
        <w:rPr>
          <w:rFonts w:ascii="Arial" w:eastAsia="Arial" w:hAnsi="Arial" w:cs="Arial"/>
          <w:sz w:val="22"/>
          <w:szCs w:val="22"/>
          <w:highlight w:val="yellow"/>
        </w:rPr>
        <w:t xml:space="preserve">.  </w:t>
      </w:r>
    </w:p>
    <w:p w14:paraId="4A4E074E" w14:textId="77777777" w:rsidR="00EA5FDD" w:rsidRPr="00166B9F" w:rsidRDefault="00EA5FDD">
      <w:pPr>
        <w:autoSpaceDE w:val="0"/>
        <w:autoSpaceDN w:val="0"/>
        <w:spacing w:before="120" w:after="120"/>
        <w:contextualSpacing/>
        <w:rPr>
          <w:rFonts w:ascii="Arial" w:eastAsia="Arial" w:hAnsi="Arial" w:cs="Arial"/>
          <w:sz w:val="22"/>
          <w:szCs w:val="22"/>
          <w:highlight w:val="yellow"/>
        </w:rPr>
      </w:pPr>
    </w:p>
    <w:p w14:paraId="4A4E074F" w14:textId="66263889" w:rsidR="00EA5FDD" w:rsidRDefault="00250F4B" w:rsidP="00144DC2">
      <w:pPr>
        <w:autoSpaceDE w:val="0"/>
        <w:autoSpaceDN w:val="0"/>
        <w:spacing w:before="120" w:after="120"/>
        <w:ind w:left="720"/>
        <w:contextualSpacing/>
        <w:rPr>
          <w:rFonts w:ascii="Arial" w:eastAsia="Arial" w:hAnsi="Arial" w:cs="Arial"/>
          <w:sz w:val="20"/>
          <w:szCs w:val="20"/>
        </w:rPr>
      </w:pPr>
      <w:r w:rsidRPr="00166B9F">
        <w:rPr>
          <w:rFonts w:ascii="Arial" w:eastAsia="Arial" w:hAnsi="Arial" w:cs="Arial"/>
          <w:sz w:val="22"/>
          <w:szCs w:val="22"/>
          <w:highlight w:val="yellow"/>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r w:rsidR="0057259C" w:rsidRPr="00166B9F">
        <w:rPr>
          <w:rFonts w:ascii="Arial" w:eastAsia="Arial" w:hAnsi="Arial" w:cs="Arial"/>
          <w:sz w:val="22"/>
          <w:szCs w:val="22"/>
          <w:highlight w:val="yellow"/>
        </w:rPr>
        <w:t xml:space="preserve">.  </w:t>
      </w:r>
      <w:r w:rsidR="00C864E5" w:rsidRPr="00166B9F">
        <w:rPr>
          <w:rFonts w:ascii="Arial" w:eastAsia="Arial" w:hAnsi="Arial" w:cs="Arial"/>
          <w:sz w:val="22"/>
          <w:szCs w:val="22"/>
          <w:highlight w:val="yellow"/>
        </w:rPr>
        <w:t>Changes to Interconnection Studies resulting from Interconnection Customer requests, including without limitation, modifications, suspensions, or failures to meet GIA milestones, are not considered errors or omissions.</w:t>
      </w:r>
    </w:p>
    <w:p w14:paraId="4A4E0750" w14:textId="77777777" w:rsidR="00EA5FDD" w:rsidRDefault="00250F4B" w:rsidP="005D5441">
      <w:pPr>
        <w:keepNext/>
        <w:numPr>
          <w:ilvl w:val="2"/>
          <w:numId w:val="128"/>
        </w:numPr>
        <w:spacing w:before="240" w:after="60"/>
        <w:outlineLvl w:val="2"/>
        <w:rPr>
          <w:rFonts w:ascii="Arial" w:hAnsi="Arial"/>
          <w:b/>
          <w:bCs/>
          <w:sz w:val="26"/>
          <w:szCs w:val="26"/>
          <w:lang w:eastAsia="x-none"/>
        </w:rPr>
      </w:pPr>
      <w:bookmarkStart w:id="1373" w:name="_Toc23173410"/>
      <w:bookmarkStart w:id="1374" w:name="_Toc349544014"/>
      <w:bookmarkStart w:id="1375" w:name="_Toc15890770"/>
      <w:bookmarkStart w:id="1376" w:name="_Toc23173411"/>
      <w:bookmarkStart w:id="1377" w:name="_Toc109676488"/>
      <w:bookmarkStart w:id="1378" w:name="_Toc109994126"/>
      <w:bookmarkEnd w:id="1373"/>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9"/>
      </w:r>
      <w:bookmarkEnd w:id="1374"/>
      <w:bookmarkEnd w:id="1375"/>
      <w:bookmarkEnd w:id="1376"/>
      <w:bookmarkEnd w:id="1377"/>
      <w:bookmarkEnd w:id="1378"/>
    </w:p>
    <w:p w14:paraId="4A4E0751" w14:textId="2399B5FD"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w:t>
      </w:r>
      <w:r w:rsidR="0057259C">
        <w:rPr>
          <w:rFonts w:ascii="Arial" w:eastAsia="Arial" w:hAnsi="Arial" w:cs="Arial"/>
          <w:sz w:val="22"/>
          <w:szCs w:val="22"/>
        </w:rPr>
        <w:t xml:space="preserve">.  </w:t>
      </w:r>
      <w:r>
        <w:rPr>
          <w:rFonts w:ascii="Arial" w:eastAsia="Arial" w:hAnsi="Arial" w:cs="Arial"/>
          <w:sz w:val="22"/>
          <w:szCs w:val="22"/>
        </w:rPr>
        <w:t>Rather, the CAISO shall document such error or omission and make any appropriate correction by issuing an addendum to the final report</w:t>
      </w:r>
      <w:r w:rsidR="0057259C">
        <w:rPr>
          <w:rFonts w:ascii="Arial" w:eastAsia="Arial" w:hAnsi="Arial" w:cs="Arial"/>
          <w:sz w:val="22"/>
          <w:szCs w:val="22"/>
        </w:rPr>
        <w:t xml:space="preserve">.  </w:t>
      </w:r>
    </w:p>
    <w:p w14:paraId="4A4E0752"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3" w14:textId="7E94AEA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The CAISO and applicable Participating TO shall also incorporate, as needed, any corrected information pertinent to the terms or conditions of the GIA in the draft GIA provided to an Interconnection Customer pursuant to GIDAP Section 13</w:t>
      </w:r>
      <w:r w:rsidR="0057259C">
        <w:rPr>
          <w:rFonts w:ascii="Arial" w:eastAsia="Arial" w:hAnsi="Arial" w:cs="Arial"/>
          <w:sz w:val="22"/>
          <w:szCs w:val="22"/>
        </w:rPr>
        <w:t xml:space="preserve">.  </w:t>
      </w:r>
    </w:p>
    <w:p w14:paraId="4A4E0754" w14:textId="77777777" w:rsidR="00EA5FDD" w:rsidRPr="00166B9F" w:rsidRDefault="00250F4B" w:rsidP="005D5441">
      <w:pPr>
        <w:keepNext/>
        <w:numPr>
          <w:ilvl w:val="2"/>
          <w:numId w:val="128"/>
        </w:numPr>
        <w:spacing w:before="240" w:after="60"/>
        <w:outlineLvl w:val="2"/>
        <w:rPr>
          <w:rFonts w:ascii="Arial" w:hAnsi="Arial"/>
          <w:b/>
          <w:bCs/>
          <w:sz w:val="26"/>
          <w:szCs w:val="26"/>
          <w:highlight w:val="yellow"/>
          <w:lang w:eastAsia="x-none"/>
        </w:rPr>
      </w:pPr>
      <w:bookmarkStart w:id="1379" w:name="_Toc23173412"/>
      <w:bookmarkStart w:id="1380" w:name="_Toc349544015"/>
      <w:bookmarkStart w:id="1381" w:name="_Toc15890771"/>
      <w:bookmarkStart w:id="1382" w:name="_Toc23173413"/>
      <w:bookmarkStart w:id="1383" w:name="_Toc109676489"/>
      <w:bookmarkStart w:id="1384" w:name="_Toc109994127"/>
      <w:bookmarkEnd w:id="1379"/>
      <w:r w:rsidRPr="00166B9F">
        <w:rPr>
          <w:rFonts w:ascii="Arial" w:hAnsi="Arial"/>
          <w:b/>
          <w:bCs/>
          <w:sz w:val="26"/>
          <w:szCs w:val="26"/>
          <w:highlight w:val="yellow"/>
          <w:lang w:val="x-none" w:eastAsia="x-none"/>
        </w:rPr>
        <w:t>Only Substantial Errors or Omission Adjust Posting Dates</w:t>
      </w:r>
      <w:r w:rsidRPr="00166B9F">
        <w:rPr>
          <w:rFonts w:ascii="Arial" w:hAnsi="Arial"/>
          <w:b/>
          <w:bCs/>
          <w:sz w:val="26"/>
          <w:szCs w:val="26"/>
          <w:highlight w:val="yellow"/>
          <w:vertAlign w:val="superscript"/>
          <w:lang w:val="x-none" w:eastAsia="x-none"/>
        </w:rPr>
        <w:footnoteReference w:id="160"/>
      </w:r>
      <w:bookmarkEnd w:id="1380"/>
      <w:bookmarkEnd w:id="1381"/>
      <w:bookmarkEnd w:id="1382"/>
      <w:bookmarkEnd w:id="1383"/>
      <w:bookmarkEnd w:id="1384"/>
    </w:p>
    <w:p w14:paraId="60AE59AB" w14:textId="73B25217" w:rsidR="00C864E5" w:rsidRDefault="00C864E5" w:rsidP="00144DC2">
      <w:pPr>
        <w:autoSpaceDE w:val="0"/>
        <w:autoSpaceDN w:val="0"/>
        <w:spacing w:before="120" w:after="120"/>
        <w:ind w:left="720"/>
        <w:contextualSpacing/>
        <w:rPr>
          <w:rFonts w:ascii="Arial" w:eastAsia="Arial" w:hAnsi="Arial" w:cs="Arial"/>
          <w:sz w:val="22"/>
          <w:szCs w:val="22"/>
        </w:rPr>
      </w:pPr>
      <w:r w:rsidRPr="00166B9F">
        <w:rPr>
          <w:rFonts w:ascii="Arial" w:eastAsia="Arial" w:hAnsi="Arial" w:cs="Arial"/>
          <w:sz w:val="22"/>
          <w:szCs w:val="22"/>
          <w:highlight w:val="yellow"/>
        </w:rPr>
        <w:t>Only substation error and omissions related to the Phase I and Phase II study reports can result in adjustments to Interconnection Financial Security posting due dates</w:t>
      </w:r>
      <w:r w:rsidR="0057259C" w:rsidRPr="00166B9F">
        <w:rPr>
          <w:rFonts w:ascii="Arial" w:eastAsia="Arial" w:hAnsi="Arial" w:cs="Arial"/>
          <w:sz w:val="22"/>
          <w:szCs w:val="22"/>
          <w:highlight w:val="yellow"/>
        </w:rPr>
        <w:t xml:space="preserve">.  </w:t>
      </w:r>
      <w:r w:rsidRPr="00166B9F">
        <w:rPr>
          <w:rFonts w:ascii="Arial" w:eastAsia="Arial" w:hAnsi="Arial" w:cs="Arial"/>
          <w:sz w:val="22"/>
          <w:szCs w:val="22"/>
          <w:highlight w:val="yellow"/>
        </w:rPr>
        <w:t xml:space="preserve">Once the initial </w:t>
      </w:r>
      <w:r w:rsidR="00622900" w:rsidRPr="00166B9F">
        <w:rPr>
          <w:rFonts w:ascii="Arial" w:eastAsia="Arial" w:hAnsi="Arial" w:cs="Arial"/>
          <w:sz w:val="22"/>
          <w:szCs w:val="22"/>
          <w:highlight w:val="yellow"/>
        </w:rPr>
        <w:t>and second Interconnection Financial Security posting due dates as described in this section have passed, the error or omission provisions in this Section no longer apply</w:t>
      </w:r>
      <w:r w:rsidR="0057259C" w:rsidRPr="00166B9F">
        <w:rPr>
          <w:rFonts w:ascii="Arial" w:eastAsia="Arial" w:hAnsi="Arial" w:cs="Arial"/>
          <w:sz w:val="22"/>
          <w:szCs w:val="22"/>
          <w:highlight w:val="yellow"/>
        </w:rPr>
        <w:t xml:space="preserve">.  </w:t>
      </w:r>
      <w:r w:rsidR="00622900" w:rsidRPr="00166B9F">
        <w:rPr>
          <w:rFonts w:ascii="Arial" w:eastAsia="Arial" w:hAnsi="Arial" w:cs="Arial"/>
          <w:sz w:val="22"/>
          <w:szCs w:val="22"/>
          <w:highlight w:val="yellow"/>
        </w:rPr>
        <w:t>Any error or omission found after the second Interconnection Financial Security posting will not impact the Interconnection Customer’s Assigned Cost Responsibility, Maximum Cost Responsibility, or Maximum Cost Exposure.</w:t>
      </w:r>
    </w:p>
    <w:p w14:paraId="30F8B15F" w14:textId="77777777" w:rsidR="00C864E5" w:rsidRDefault="00C864E5" w:rsidP="00144DC2">
      <w:pPr>
        <w:autoSpaceDE w:val="0"/>
        <w:autoSpaceDN w:val="0"/>
        <w:spacing w:before="120" w:after="120"/>
        <w:ind w:left="720"/>
        <w:contextualSpacing/>
        <w:rPr>
          <w:rFonts w:ascii="Arial" w:eastAsia="Arial" w:hAnsi="Arial" w:cs="Arial"/>
          <w:sz w:val="22"/>
          <w:szCs w:val="22"/>
        </w:rPr>
      </w:pPr>
    </w:p>
    <w:p w14:paraId="4A4E0755" w14:textId="0BC52E8B"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w:t>
      </w:r>
      <w:r w:rsidR="0057259C">
        <w:rPr>
          <w:rFonts w:ascii="Arial" w:eastAsia="Arial" w:hAnsi="Arial" w:cs="Arial"/>
          <w:sz w:val="22"/>
          <w:szCs w:val="22"/>
        </w:rPr>
        <w:t xml:space="preserve">.  </w:t>
      </w:r>
      <w:r>
        <w:rPr>
          <w:rFonts w:ascii="Arial" w:eastAsia="Arial" w:hAnsi="Arial" w:cs="Arial"/>
          <w:sz w:val="22"/>
          <w:szCs w:val="22"/>
        </w:rPr>
        <w:t xml:space="preserve">In the case of a substantial error or omission resulting in the issuance of a revised final Phase I or Phase II Interconnection Study report, the deadline for posting Interconnection Financial Security shall be extended as set forth in GIDAP Section 11.2.2 and GIDAP Section 11.3.1.2, </w:t>
      </w:r>
      <w:r>
        <w:rPr>
          <w:rFonts w:ascii="Arial" w:eastAsia="Arial" w:hAnsi="Arial" w:cs="Arial"/>
          <w:sz w:val="22"/>
          <w:szCs w:val="22"/>
        </w:rPr>
        <w:lastRenderedPageBreak/>
        <w:t>and GIDAP BPM Sections 8.3.1 and 8.4.1</w:t>
      </w:r>
      <w:r w:rsidR="0057259C">
        <w:rPr>
          <w:rFonts w:ascii="Arial" w:eastAsia="Arial" w:hAnsi="Arial" w:cs="Arial"/>
          <w:sz w:val="22"/>
          <w:szCs w:val="22"/>
        </w:rPr>
        <w:t xml:space="preserve">.  </w:t>
      </w:r>
      <w:r>
        <w:rPr>
          <w:rFonts w:ascii="Arial" w:eastAsia="Arial" w:hAnsi="Arial" w:cs="Arial"/>
          <w:sz w:val="22"/>
          <w:szCs w:val="22"/>
        </w:rPr>
        <w:t>In addition to issuing a revised final report, the CAISO will promptly notify the Interconnection Customer of any revised posting amount and extended due date.</w:t>
      </w:r>
    </w:p>
    <w:p w14:paraId="4A4E0756"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7" w14:textId="155EF20B"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w:t>
      </w:r>
      <w:r w:rsidR="0057259C">
        <w:rPr>
          <w:rFonts w:ascii="Arial" w:eastAsia="Arial" w:hAnsi="Arial" w:cs="Arial"/>
          <w:sz w:val="22"/>
          <w:szCs w:val="22"/>
        </w:rPr>
        <w:t xml:space="preserve">.  </w:t>
      </w:r>
      <w:r>
        <w:rPr>
          <w:rFonts w:ascii="Arial" w:eastAsia="Arial" w:hAnsi="Arial" w:cs="Arial"/>
          <w:sz w:val="22"/>
          <w:szCs w:val="22"/>
        </w:rPr>
        <w:t>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3786F0E4" w14:textId="2E141C90" w:rsidR="00622900" w:rsidRDefault="00622900" w:rsidP="00144DC2">
      <w:pPr>
        <w:autoSpaceDE w:val="0"/>
        <w:autoSpaceDN w:val="0"/>
        <w:spacing w:before="120" w:after="120"/>
        <w:ind w:left="720"/>
        <w:contextualSpacing/>
        <w:rPr>
          <w:rFonts w:ascii="Arial" w:eastAsia="Arial" w:hAnsi="Arial" w:cs="Arial"/>
          <w:sz w:val="22"/>
          <w:szCs w:val="22"/>
        </w:rPr>
      </w:pPr>
    </w:p>
    <w:p w14:paraId="54989F19" w14:textId="7166E5EB" w:rsidR="00622900" w:rsidRPr="00166B9F" w:rsidRDefault="00622900" w:rsidP="00622900">
      <w:pPr>
        <w:tabs>
          <w:tab w:val="left" w:pos="6645"/>
        </w:tabs>
        <w:autoSpaceDE w:val="0"/>
        <w:autoSpaceDN w:val="0"/>
        <w:spacing w:before="120" w:after="120"/>
        <w:ind w:left="720"/>
        <w:contextualSpacing/>
        <w:rPr>
          <w:rFonts w:ascii="Arial" w:eastAsia="Arial" w:hAnsi="Arial" w:cs="Arial"/>
          <w:sz w:val="22"/>
          <w:szCs w:val="22"/>
          <w:highlight w:val="yellow"/>
        </w:rPr>
      </w:pPr>
      <w:proofErr w:type="gramStart"/>
      <w:r w:rsidRPr="00166B9F">
        <w:rPr>
          <w:rFonts w:ascii="Arial" w:eastAsia="Arial" w:hAnsi="Arial" w:cs="Arial"/>
          <w:b/>
          <w:sz w:val="22"/>
          <w:szCs w:val="22"/>
          <w:highlight w:val="yellow"/>
        </w:rPr>
        <w:t>8.6.4  Substantial</w:t>
      </w:r>
      <w:proofErr w:type="gramEnd"/>
      <w:r w:rsidRPr="00166B9F">
        <w:rPr>
          <w:rFonts w:ascii="Arial" w:eastAsia="Arial" w:hAnsi="Arial" w:cs="Arial"/>
          <w:b/>
          <w:sz w:val="22"/>
          <w:szCs w:val="22"/>
          <w:highlight w:val="yellow"/>
        </w:rPr>
        <w:t xml:space="preserve"> Error or Omissions</w:t>
      </w:r>
      <w:r w:rsidRPr="00166B9F">
        <w:rPr>
          <w:rFonts w:ascii="Arial" w:eastAsia="Arial" w:hAnsi="Arial" w:cs="Arial"/>
          <w:sz w:val="22"/>
          <w:szCs w:val="22"/>
          <w:highlight w:val="yellow"/>
        </w:rPr>
        <w:t xml:space="preserve"> </w:t>
      </w:r>
      <w:r w:rsidRPr="00166B9F">
        <w:rPr>
          <w:rFonts w:ascii="Arial" w:eastAsia="Arial" w:hAnsi="Arial" w:cs="Arial"/>
          <w:b/>
          <w:sz w:val="22"/>
          <w:szCs w:val="22"/>
          <w:highlight w:val="yellow"/>
        </w:rPr>
        <w:t>Allowing</w:t>
      </w:r>
      <w:r w:rsidRPr="00166B9F">
        <w:rPr>
          <w:rFonts w:ascii="Arial" w:eastAsia="Arial" w:hAnsi="Arial" w:cs="Arial"/>
          <w:sz w:val="22"/>
          <w:szCs w:val="22"/>
          <w:highlight w:val="yellow"/>
        </w:rPr>
        <w:t xml:space="preserve"> </w:t>
      </w:r>
      <w:r w:rsidRPr="00166B9F">
        <w:rPr>
          <w:rFonts w:ascii="Arial" w:eastAsia="Arial" w:hAnsi="Arial" w:cs="Arial"/>
          <w:b/>
          <w:sz w:val="22"/>
          <w:szCs w:val="22"/>
          <w:highlight w:val="yellow"/>
        </w:rPr>
        <w:t>Refunds</w:t>
      </w:r>
    </w:p>
    <w:p w14:paraId="7A79B7C3" w14:textId="1694ABBF" w:rsidR="00622900" w:rsidRPr="00166B9F" w:rsidRDefault="00622900" w:rsidP="00432124">
      <w:pPr>
        <w:pStyle w:val="ListParagraph"/>
        <w:numPr>
          <w:ilvl w:val="0"/>
          <w:numId w:val="121"/>
        </w:numPr>
        <w:tabs>
          <w:tab w:val="left" w:pos="6645"/>
        </w:tabs>
        <w:autoSpaceDE w:val="0"/>
        <w:autoSpaceDN w:val="0"/>
        <w:spacing w:before="120" w:after="120"/>
        <w:ind w:left="1440" w:hanging="720"/>
        <w:rPr>
          <w:rFonts w:eastAsia="Arial" w:cs="Arial"/>
          <w:szCs w:val="22"/>
          <w:highlight w:val="yellow"/>
        </w:rPr>
      </w:pPr>
      <w:r w:rsidRPr="00166B9F">
        <w:rPr>
          <w:rFonts w:eastAsia="Arial" w:cs="Arial"/>
          <w:szCs w:val="22"/>
          <w:highlight w:val="yellow"/>
        </w:rPr>
        <w:t xml:space="preserve">Notwithstanding Sections 8.6.1 and </w:t>
      </w:r>
      <w:r w:rsidR="00CF7AC0" w:rsidRPr="00166B9F">
        <w:rPr>
          <w:rFonts w:eastAsia="Arial" w:cs="Arial"/>
          <w:szCs w:val="22"/>
          <w:highlight w:val="yellow"/>
        </w:rPr>
        <w:t>Tariff Appendix DD 11.4</w:t>
      </w:r>
      <w:r w:rsidRPr="00166B9F">
        <w:rPr>
          <w:rFonts w:eastAsia="Arial" w:cs="Arial"/>
          <w:szCs w:val="22"/>
          <w:highlight w:val="yellow"/>
        </w:rPr>
        <w:t xml:space="preserve">, after the Interconnection Customer has posted its Initial Interconnection Financial Security, it is eligible for a one-hundred percent (100%) refund of its </w:t>
      </w:r>
      <w:commentRangeStart w:id="1385"/>
      <w:r w:rsidRPr="00166B9F">
        <w:rPr>
          <w:rFonts w:eastAsia="Arial" w:cs="Arial"/>
          <w:szCs w:val="22"/>
          <w:highlight w:val="yellow"/>
        </w:rPr>
        <w:t>remaining</w:t>
      </w:r>
      <w:del w:id="1386" w:author="Author">
        <w:r w:rsidRPr="00166B9F" w:rsidDel="001876F7">
          <w:rPr>
            <w:rFonts w:eastAsia="Arial" w:cs="Arial"/>
            <w:szCs w:val="22"/>
            <w:highlight w:val="yellow"/>
          </w:rPr>
          <w:delText>, unspent</w:delText>
        </w:r>
      </w:del>
      <w:r w:rsidRPr="00166B9F">
        <w:rPr>
          <w:rFonts w:eastAsia="Arial" w:cs="Arial"/>
          <w:szCs w:val="22"/>
          <w:highlight w:val="yellow"/>
        </w:rPr>
        <w:t xml:space="preserve"> </w:t>
      </w:r>
      <w:commentRangeEnd w:id="1385"/>
      <w:r w:rsidR="001876F7">
        <w:rPr>
          <w:rStyle w:val="CommentReference"/>
          <w:rFonts w:ascii="Times New Roman" w:eastAsia="Times New Roman" w:hAnsi="Times New Roman"/>
        </w:rPr>
        <w:commentReference w:id="1385"/>
      </w:r>
      <w:r w:rsidRPr="00166B9F">
        <w:rPr>
          <w:rFonts w:eastAsia="Arial" w:cs="Arial"/>
          <w:szCs w:val="22"/>
          <w:highlight w:val="yellow"/>
        </w:rPr>
        <w:t>Interconnection Financial Security and all remaining</w:t>
      </w:r>
      <w:del w:id="1387" w:author="Author">
        <w:r w:rsidRPr="00166B9F" w:rsidDel="001876F7">
          <w:rPr>
            <w:rFonts w:eastAsia="Arial" w:cs="Arial"/>
            <w:szCs w:val="22"/>
            <w:highlight w:val="yellow"/>
          </w:rPr>
          <w:delText>, unspent</w:delText>
        </w:r>
      </w:del>
      <w:r w:rsidRPr="00166B9F">
        <w:rPr>
          <w:rFonts w:eastAsia="Arial" w:cs="Arial"/>
          <w:szCs w:val="22"/>
          <w:highlight w:val="yellow"/>
        </w:rPr>
        <w:t xml:space="preserve"> Interconnection Study Deposit funds if</w:t>
      </w:r>
      <w:ins w:id="1388" w:author="Author">
        <w:r w:rsidR="001876F7">
          <w:rPr>
            <w:rFonts w:eastAsia="Arial" w:cs="Arial"/>
            <w:szCs w:val="22"/>
            <w:highlight w:val="yellow"/>
          </w:rPr>
          <w:t xml:space="preserve"> there was </w:t>
        </w:r>
      </w:ins>
      <w:del w:id="1389" w:author="Author">
        <w:r w:rsidRPr="00166B9F" w:rsidDel="001876F7">
          <w:rPr>
            <w:rFonts w:eastAsia="Arial" w:cs="Arial"/>
            <w:szCs w:val="22"/>
            <w:highlight w:val="yellow"/>
          </w:rPr>
          <w:delText>:</w:delText>
        </w:r>
        <w:bookmarkStart w:id="1390" w:name="_Toc23173414"/>
        <w:bookmarkStart w:id="1391" w:name="_Toc349544016"/>
        <w:bookmarkStart w:id="1392" w:name="_Toc15890772"/>
        <w:bookmarkStart w:id="1393" w:name="_Toc23173415"/>
        <w:bookmarkEnd w:id="1390"/>
        <w:r w:rsidRPr="00166B9F" w:rsidDel="001876F7">
          <w:rPr>
            <w:highlight w:val="yellow"/>
          </w:rPr>
          <w:delText xml:space="preserve">It received </w:delText>
        </w:r>
      </w:del>
      <w:r w:rsidRPr="00166B9F">
        <w:rPr>
          <w:highlight w:val="yellow"/>
        </w:rPr>
        <w:t>a substantial error or omission</w:t>
      </w:r>
      <w:ins w:id="1394" w:author="Author">
        <w:r w:rsidR="001876F7">
          <w:rPr>
            <w:highlight w:val="yellow"/>
          </w:rPr>
          <w:t>, as reflected in issuance of a revised interconnection Study Report or reassessment report</w:t>
        </w:r>
      </w:ins>
      <w:r w:rsidRPr="00166B9F">
        <w:rPr>
          <w:highlight w:val="yellow"/>
        </w:rPr>
        <w:t>; and</w:t>
      </w:r>
      <w:r w:rsidRPr="00166B9F">
        <w:rPr>
          <w:highlight w:val="yellow"/>
        </w:rPr>
        <w:br/>
      </w:r>
    </w:p>
    <w:p w14:paraId="70F93F00" w14:textId="17616700" w:rsidR="00622900" w:rsidRPr="00166B9F" w:rsidRDefault="00622900" w:rsidP="00432124">
      <w:pPr>
        <w:pStyle w:val="ListParagraph"/>
        <w:numPr>
          <w:ilvl w:val="0"/>
          <w:numId w:val="121"/>
        </w:numPr>
        <w:tabs>
          <w:tab w:val="left" w:pos="6645"/>
        </w:tabs>
        <w:autoSpaceDE w:val="0"/>
        <w:autoSpaceDN w:val="0"/>
        <w:spacing w:before="120" w:after="120"/>
        <w:ind w:left="1440" w:hanging="720"/>
        <w:rPr>
          <w:rFonts w:eastAsia="Arial" w:cs="Arial"/>
          <w:szCs w:val="22"/>
          <w:highlight w:val="yellow"/>
        </w:rPr>
      </w:pPr>
      <w:r w:rsidRPr="00166B9F">
        <w:rPr>
          <w:highlight w:val="yellow"/>
        </w:rPr>
        <w:t>It withdraws its Interconnection Request within sixty (60) days of the publication of the revised Study Report</w:t>
      </w:r>
      <w:ins w:id="1395" w:author="Author">
        <w:r w:rsidR="00ED7F08">
          <w:rPr>
            <w:highlight w:val="yellow"/>
          </w:rPr>
          <w:t xml:space="preserve"> or reassessment report</w:t>
        </w:r>
        <w:r w:rsidR="001876F7">
          <w:rPr>
            <w:highlight w:val="yellow"/>
          </w:rPr>
          <w:t xml:space="preserve"> due to the report revision,</w:t>
        </w:r>
      </w:ins>
      <w:r w:rsidRPr="00166B9F">
        <w:rPr>
          <w:highlight w:val="yellow"/>
        </w:rPr>
        <w:t xml:space="preserve"> or the termination of its power purchase agreement resulting from the </w:t>
      </w:r>
      <w:del w:id="1396" w:author="Author">
        <w:r w:rsidRPr="00166B9F" w:rsidDel="001876F7">
          <w:rPr>
            <w:highlight w:val="yellow"/>
          </w:rPr>
          <w:delText>substantial error or omission</w:delText>
        </w:r>
      </w:del>
      <w:ins w:id="1397" w:author="Author">
        <w:r w:rsidR="001876F7">
          <w:rPr>
            <w:highlight w:val="yellow"/>
          </w:rPr>
          <w:t>report revision</w:t>
        </w:r>
      </w:ins>
      <w:r w:rsidRPr="00166B9F">
        <w:rPr>
          <w:highlight w:val="yellow"/>
        </w:rPr>
        <w:t>, as applicable.</w:t>
      </w:r>
    </w:p>
    <w:bookmarkEnd w:id="1391"/>
    <w:bookmarkEnd w:id="1392"/>
    <w:bookmarkEnd w:id="1393"/>
    <w:p w14:paraId="1934C545" w14:textId="1B2A6550" w:rsidR="00B8132E" w:rsidRPr="00144DC2" w:rsidRDefault="00B8132E" w:rsidP="00B8132E">
      <w:pPr>
        <w:keepNext/>
        <w:numPr>
          <w:ilvl w:val="1"/>
          <w:numId w:val="132"/>
        </w:numPr>
        <w:spacing w:before="240" w:after="60"/>
        <w:outlineLvl w:val="1"/>
        <w:rPr>
          <w:rFonts w:ascii="Arial" w:hAnsi="Arial"/>
          <w:b/>
          <w:sz w:val="30"/>
          <w:lang w:val="x-none"/>
        </w:rPr>
      </w:pPr>
      <w:r>
        <w:rPr>
          <w:rFonts w:ascii="Arial" w:hAnsi="Arial"/>
          <w:b/>
          <w:bCs/>
          <w:iCs/>
          <w:sz w:val="30"/>
          <w:szCs w:val="30"/>
          <w:lang w:val="x-none" w:eastAsia="x-none"/>
        </w:rPr>
        <w:t>Offset Due to Monies Associated With Engineering and Procurement Agreements</w:t>
      </w:r>
    </w:p>
    <w:p w14:paraId="4A4E075A" w14:textId="3A114141"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144DC2" w:rsidRDefault="00250F4B" w:rsidP="009B3015">
      <w:pPr>
        <w:keepNext/>
        <w:numPr>
          <w:ilvl w:val="1"/>
          <w:numId w:val="132"/>
        </w:numPr>
        <w:spacing w:before="240" w:after="60"/>
        <w:outlineLvl w:val="1"/>
        <w:rPr>
          <w:rFonts w:ascii="Arial" w:hAnsi="Arial"/>
          <w:b/>
          <w:sz w:val="30"/>
          <w:lang w:val="x-none"/>
        </w:rPr>
      </w:pPr>
      <w:bookmarkStart w:id="1398" w:name="_Toc23173416"/>
      <w:bookmarkStart w:id="1399" w:name="_Toc349544017"/>
      <w:bookmarkStart w:id="1400" w:name="_Toc15890773"/>
      <w:bookmarkStart w:id="1401" w:name="_Toc23173417"/>
      <w:bookmarkStart w:id="1402" w:name="_Toc109676490"/>
      <w:bookmarkStart w:id="1403" w:name="_Toc109994128"/>
      <w:bookmarkEnd w:id="1398"/>
      <w:r>
        <w:rPr>
          <w:rFonts w:ascii="Arial" w:hAnsi="Arial"/>
          <w:b/>
          <w:bCs/>
          <w:iCs/>
          <w:sz w:val="30"/>
          <w:szCs w:val="30"/>
          <w:lang w:val="x-none" w:eastAsia="x-none"/>
        </w:rPr>
        <w:t>Effect due to Network Upgrades Identified on Multiple Participating TO Systems</w:t>
      </w:r>
      <w:bookmarkEnd w:id="1399"/>
      <w:bookmarkEnd w:id="1400"/>
      <w:bookmarkEnd w:id="1401"/>
      <w:bookmarkEnd w:id="1402"/>
      <w:bookmarkEnd w:id="1403"/>
    </w:p>
    <w:p w14:paraId="4A4E075E" w14:textId="5EA5A430" w:rsidR="00EA5FDD" w:rsidRDefault="00250F4B">
      <w:pPr>
        <w:ind w:left="360"/>
        <w:contextualSpacing/>
        <w:rPr>
          <w:rFonts w:ascii="Arial" w:eastAsia="Calibri" w:hAnsi="Arial"/>
          <w:sz w:val="22"/>
        </w:rPr>
      </w:pPr>
      <w:r>
        <w:rPr>
          <w:rFonts w:ascii="Arial" w:eastAsia="Calibri" w:hAnsi="Arial"/>
          <w:sz w:val="22"/>
        </w:rPr>
        <w:t>An Interconnection Customer’s Network Upgrades may extend into more than one CAISO Participating TO’s system</w:t>
      </w:r>
      <w:r w:rsidR="0057259C">
        <w:rPr>
          <w:rFonts w:ascii="Arial" w:eastAsia="Calibri" w:hAnsi="Arial"/>
          <w:sz w:val="22"/>
        </w:rPr>
        <w:t xml:space="preserve">.  </w:t>
      </w:r>
      <w:r>
        <w:rPr>
          <w:rFonts w:ascii="Arial" w:eastAsia="Calibri" w:hAnsi="Arial"/>
          <w:sz w:val="22"/>
        </w:rPr>
        <w:t>In such situations, there are two Participating TOs who will construct different portions of the Network Upgrades identified in the interconnection studies based on which Network Upgrades are attached to the each Participating TO’s system</w:t>
      </w:r>
      <w:r w:rsidR="0057259C">
        <w:rPr>
          <w:rFonts w:ascii="Arial" w:eastAsia="Calibri" w:hAnsi="Arial"/>
          <w:sz w:val="22"/>
        </w:rPr>
        <w:t xml:space="preserve">.  </w:t>
      </w:r>
    </w:p>
    <w:p w14:paraId="4A4E075F" w14:textId="77777777" w:rsidR="00EA5FDD" w:rsidRDefault="00EA5FDD">
      <w:pPr>
        <w:ind w:left="360"/>
        <w:contextualSpacing/>
        <w:rPr>
          <w:rFonts w:ascii="Arial" w:eastAsia="Calibri" w:hAnsi="Arial"/>
          <w:sz w:val="22"/>
        </w:rPr>
      </w:pPr>
    </w:p>
    <w:p w14:paraId="4A4E0760" w14:textId="2D598E69" w:rsidR="00EA5FDD" w:rsidRDefault="00250F4B">
      <w:pPr>
        <w:ind w:left="360"/>
        <w:contextualSpacing/>
        <w:rPr>
          <w:rFonts w:ascii="Arial" w:eastAsia="Calibri" w:hAnsi="Arial"/>
          <w:sz w:val="22"/>
        </w:rPr>
      </w:pPr>
      <w:r>
        <w:rPr>
          <w:rFonts w:ascii="Arial" w:eastAsia="Calibri" w:hAnsi="Arial"/>
          <w:sz w:val="22"/>
        </w:rPr>
        <w:t>For the initial and second</w:t>
      </w:r>
      <w:del w:id="1404" w:author="Author">
        <w:r w:rsidDel="00ED7F08">
          <w:rPr>
            <w:rFonts w:ascii="Arial" w:eastAsia="Calibri" w:hAnsi="Arial"/>
            <w:sz w:val="22"/>
          </w:rPr>
          <w:delText xml:space="preserve"> </w:delText>
        </w:r>
      </w:del>
      <w:r>
        <w:rPr>
          <w:rFonts w:ascii="Arial" w:eastAsia="Calibri" w:hAnsi="Arial"/>
          <w:sz w:val="22"/>
        </w:rPr>
        <w:t xml:space="preserve"> financial </w:t>
      </w:r>
      <w:del w:id="1405" w:author="Author">
        <w:r w:rsidDel="00ED7F08">
          <w:rPr>
            <w:rFonts w:ascii="Arial" w:eastAsia="Calibri" w:hAnsi="Arial"/>
            <w:sz w:val="22"/>
          </w:rPr>
          <w:delText xml:space="preserve"> </w:delText>
        </w:r>
      </w:del>
      <w:r>
        <w:rPr>
          <w:rFonts w:ascii="Arial" w:eastAsia="Calibri" w:hAnsi="Arial"/>
          <w:sz w:val="22"/>
        </w:rPr>
        <w:t xml:space="preserve">security posting the Interconnection Customer will generally be permitted to make a single financial security posting to the interconnecting Participating TO </w:t>
      </w:r>
      <w:proofErr w:type="spellStart"/>
      <w:r>
        <w:rPr>
          <w:rFonts w:ascii="Arial" w:eastAsia="Calibri" w:hAnsi="Arial"/>
          <w:sz w:val="22"/>
        </w:rPr>
        <w:t>to</w:t>
      </w:r>
      <w:proofErr w:type="spellEnd"/>
      <w:r>
        <w:rPr>
          <w:rFonts w:ascii="Arial" w:eastAsia="Calibri" w:hAnsi="Arial"/>
          <w:sz w:val="22"/>
        </w:rPr>
        <w:t xml:space="preserve"> secure the Interconnection Customer’s cost responsibility for network upgrades, rather than having to make one posting to each Participating TO.</w:t>
      </w:r>
    </w:p>
    <w:p w14:paraId="4A4E0761" w14:textId="77777777" w:rsidR="00EA5FDD" w:rsidRDefault="00EA5FDD">
      <w:pPr>
        <w:ind w:left="360"/>
        <w:contextualSpacing/>
        <w:rPr>
          <w:rFonts w:ascii="Arial" w:eastAsia="Calibri" w:hAnsi="Arial"/>
          <w:sz w:val="22"/>
        </w:rPr>
      </w:pPr>
    </w:p>
    <w:p w14:paraId="4A4E0762" w14:textId="77777777" w:rsidR="00EA5FDD" w:rsidRDefault="00250F4B">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4A4E0763" w14:textId="77777777" w:rsidR="00EA5FDD" w:rsidRDefault="00250F4B" w:rsidP="009B3015">
      <w:pPr>
        <w:pStyle w:val="Heading2"/>
        <w:numPr>
          <w:ilvl w:val="1"/>
          <w:numId w:val="132"/>
        </w:numPr>
        <w:rPr>
          <w:lang w:val="en-US"/>
        </w:rPr>
      </w:pPr>
      <w:bookmarkStart w:id="1406" w:name="_Toc23173418"/>
      <w:bookmarkStart w:id="1407" w:name="_Toc15890774"/>
      <w:bookmarkStart w:id="1408" w:name="_Toc23173419"/>
      <w:bookmarkStart w:id="1409" w:name="_Toc109676491"/>
      <w:bookmarkStart w:id="1410" w:name="_Toc109994129"/>
      <w:bookmarkStart w:id="1411" w:name="_Toc349544018"/>
      <w:bookmarkEnd w:id="1406"/>
      <w:r>
        <w:rPr>
          <w:lang w:val="en-US"/>
        </w:rPr>
        <w:t>Financial Security Requirements for Interconnection Customers with Partial Termination Provisions in LGIA</w:t>
      </w:r>
      <w:bookmarkEnd w:id="1407"/>
      <w:bookmarkEnd w:id="1408"/>
      <w:bookmarkEnd w:id="1409"/>
      <w:bookmarkEnd w:id="1410"/>
    </w:p>
    <w:p w14:paraId="4A4E0764" w14:textId="64B82F35" w:rsidR="00EA5FDD" w:rsidRDefault="00250F4B">
      <w:pPr>
        <w:ind w:left="360"/>
        <w:rPr>
          <w:rFonts w:ascii="Arial" w:eastAsia="Calibri" w:hAnsi="Arial"/>
          <w:sz w:val="22"/>
        </w:rPr>
      </w:pPr>
      <w:r>
        <w:rPr>
          <w:rFonts w:ascii="Arial" w:eastAsia="Calibri" w:hAnsi="Arial"/>
          <w:sz w:val="22"/>
        </w:rPr>
        <w:t>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w:t>
      </w:r>
      <w:r w:rsidR="0057259C">
        <w:rPr>
          <w:rFonts w:ascii="Arial" w:eastAsia="Calibri" w:hAnsi="Arial"/>
          <w:sz w:val="22"/>
        </w:rPr>
        <w:t xml:space="preserve">.  </w:t>
      </w:r>
    </w:p>
    <w:p w14:paraId="4A4E0765" w14:textId="77777777" w:rsidR="00EA5FDD" w:rsidRDefault="00EA5FDD">
      <w:pPr>
        <w:ind w:left="360"/>
        <w:rPr>
          <w:rFonts w:ascii="Arial" w:eastAsia="Calibri" w:hAnsi="Arial"/>
          <w:sz w:val="22"/>
        </w:rPr>
      </w:pPr>
    </w:p>
    <w:p w14:paraId="4A4E0766" w14:textId="2C34C0AC" w:rsidR="00EA5FDD" w:rsidRDefault="00250F4B">
      <w:pPr>
        <w:ind w:left="360"/>
        <w:rPr>
          <w:rFonts w:ascii="Arial" w:eastAsia="Calibri" w:hAnsi="Arial"/>
          <w:sz w:val="22"/>
        </w:rPr>
      </w:pPr>
      <w:r>
        <w:rPr>
          <w:rFonts w:ascii="Arial" w:eastAsia="Calibri" w:hAnsi="Arial"/>
          <w:sz w:val="22"/>
        </w:rPr>
        <w:t>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w:t>
      </w:r>
      <w:r w:rsidR="0057259C">
        <w:rPr>
          <w:rFonts w:ascii="Arial" w:eastAsia="Calibri" w:hAnsi="Arial"/>
          <w:sz w:val="22"/>
        </w:rPr>
        <w:t xml:space="preserve">.  </w:t>
      </w:r>
    </w:p>
    <w:p w14:paraId="4A4E0767" w14:textId="77777777" w:rsidR="00EA5FDD" w:rsidRDefault="00EA5FDD">
      <w:pPr>
        <w:ind w:left="360"/>
        <w:rPr>
          <w:rFonts w:ascii="Arial" w:eastAsia="Calibri" w:hAnsi="Arial"/>
          <w:sz w:val="22"/>
        </w:rPr>
      </w:pPr>
    </w:p>
    <w:p w14:paraId="4A4E0768" w14:textId="174EECE4" w:rsidR="00EA5FDD" w:rsidRDefault="00250F4B">
      <w:pPr>
        <w:ind w:left="360"/>
        <w:rPr>
          <w:rFonts w:ascii="Arial" w:eastAsia="Calibri" w:hAnsi="Arial"/>
          <w:sz w:val="22"/>
        </w:rPr>
      </w:pPr>
      <w:r>
        <w:rPr>
          <w:rFonts w:ascii="Arial" w:eastAsia="Calibri" w:hAnsi="Arial"/>
          <w:sz w:val="22"/>
        </w:rPr>
        <w:t>Upon any exercise of a partial termination, the customer’s financial security covering network upgrade costs will be reduced by the principal amount attributable to the phase of Network Upgrades for which the customer exercised partial termination</w:t>
      </w:r>
      <w:r w:rsidR="0057259C">
        <w:rPr>
          <w:rFonts w:ascii="Arial" w:eastAsia="Calibri" w:hAnsi="Arial"/>
          <w:sz w:val="22"/>
        </w:rPr>
        <w:t xml:space="preserve">.  </w:t>
      </w:r>
    </w:p>
    <w:p w14:paraId="4A4E0769" w14:textId="77777777" w:rsidR="00EA5FDD" w:rsidRDefault="00250F4B" w:rsidP="009B3015">
      <w:pPr>
        <w:keepNext/>
        <w:numPr>
          <w:ilvl w:val="1"/>
          <w:numId w:val="132"/>
        </w:numPr>
        <w:spacing w:before="240" w:after="60"/>
        <w:outlineLvl w:val="1"/>
        <w:rPr>
          <w:rFonts w:ascii="Arial" w:hAnsi="Arial"/>
          <w:b/>
          <w:bCs/>
          <w:iCs/>
          <w:sz w:val="30"/>
          <w:szCs w:val="30"/>
          <w:lang w:eastAsia="x-none"/>
        </w:rPr>
      </w:pPr>
      <w:bookmarkStart w:id="1412" w:name="_Toc23173420"/>
      <w:bookmarkStart w:id="1413" w:name="_Toc15890775"/>
      <w:bookmarkStart w:id="1414" w:name="_Toc23173421"/>
      <w:bookmarkStart w:id="1415" w:name="_Toc109676492"/>
      <w:bookmarkStart w:id="1416" w:name="_Toc109994130"/>
      <w:bookmarkEnd w:id="1412"/>
      <w:r>
        <w:rPr>
          <w:rFonts w:ascii="Arial" w:hAnsi="Arial"/>
          <w:b/>
          <w:bCs/>
          <w:iCs/>
          <w:sz w:val="30"/>
          <w:szCs w:val="30"/>
          <w:lang w:eastAsia="x-none"/>
        </w:rPr>
        <w:t xml:space="preserve">Withdrawal Or Termination- Effect </w:t>
      </w:r>
      <w:proofErr w:type="gramStart"/>
      <w:r>
        <w:rPr>
          <w:rFonts w:ascii="Arial" w:hAnsi="Arial"/>
          <w:b/>
          <w:bCs/>
          <w:iCs/>
          <w:sz w:val="30"/>
          <w:szCs w:val="30"/>
          <w:lang w:eastAsia="x-none"/>
        </w:rPr>
        <w:t>On</w:t>
      </w:r>
      <w:proofErr w:type="gramEnd"/>
      <w:r>
        <w:rPr>
          <w:rFonts w:ascii="Arial" w:hAnsi="Arial"/>
          <w:b/>
          <w:bCs/>
          <w:iCs/>
          <w:sz w:val="30"/>
          <w:szCs w:val="30"/>
          <w:lang w:eastAsia="x-none"/>
        </w:rPr>
        <w:t xml:space="preserve"> Financial Security</w:t>
      </w:r>
      <w:r>
        <w:rPr>
          <w:rFonts w:ascii="Arial" w:hAnsi="Arial"/>
          <w:b/>
          <w:bCs/>
          <w:iCs/>
          <w:sz w:val="30"/>
          <w:szCs w:val="30"/>
          <w:vertAlign w:val="superscript"/>
          <w:lang w:eastAsia="x-none"/>
        </w:rPr>
        <w:footnoteReference w:id="161"/>
      </w:r>
      <w:bookmarkEnd w:id="1411"/>
      <w:bookmarkEnd w:id="1413"/>
      <w:bookmarkEnd w:id="1414"/>
      <w:bookmarkEnd w:id="1415"/>
      <w:bookmarkEnd w:id="1416"/>
    </w:p>
    <w:p w14:paraId="4A4E076A" w14:textId="77777777" w:rsidR="00EA5FDD" w:rsidRDefault="00250F4B">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Default="00EA5FDD">
      <w:pPr>
        <w:ind w:left="360"/>
        <w:rPr>
          <w:rFonts w:ascii="Arial" w:eastAsia="Calibri" w:hAnsi="Arial"/>
          <w:sz w:val="22"/>
        </w:rPr>
      </w:pPr>
    </w:p>
    <w:p w14:paraId="4A4E076C" w14:textId="4FBCC27B" w:rsidR="00EA5FDD" w:rsidRDefault="00250F4B">
      <w:pPr>
        <w:ind w:left="360"/>
        <w:rPr>
          <w:rFonts w:ascii="Arial" w:eastAsia="Calibri" w:hAnsi="Arial"/>
          <w:sz w:val="22"/>
        </w:rPr>
      </w:pPr>
      <w:r>
        <w:rPr>
          <w:rFonts w:ascii="Arial" w:eastAsia="Calibri" w:hAnsi="Arial"/>
          <w:sz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Pr>
          <w:rFonts w:ascii="Arial" w:eastAsia="Calibri" w:hAnsi="Arial"/>
          <w:sz w:val="22"/>
        </w:rPr>
        <w:t>MCR</w:t>
      </w:r>
      <w:r>
        <w:rPr>
          <w:rFonts w:ascii="Arial" w:eastAsia="Calibri" w:hAnsi="Arial"/>
          <w:sz w:val="22"/>
        </w:rPr>
        <w:t xml:space="preserve"> for Network Upgrades </w:t>
      </w:r>
      <w:r w:rsidR="00B30A7F">
        <w:rPr>
          <w:rFonts w:ascii="Arial" w:eastAsia="Calibri" w:hAnsi="Arial"/>
          <w:sz w:val="22"/>
        </w:rPr>
        <w:t xml:space="preserve">assigned to the Interconnection Customer, in </w:t>
      </w:r>
      <w:r>
        <w:rPr>
          <w:rFonts w:ascii="Arial" w:eastAsia="Calibri" w:hAnsi="Arial"/>
          <w:sz w:val="22"/>
        </w:rPr>
        <w:t>the latest study results, for example:</w:t>
      </w:r>
    </w:p>
    <w:p w14:paraId="4A4E076D" w14:textId="77777777" w:rsidR="00EA5FDD" w:rsidRDefault="00EA5FDD">
      <w:pPr>
        <w:ind w:left="360"/>
        <w:rPr>
          <w:rFonts w:ascii="Arial" w:eastAsia="Calibri" w:hAnsi="Arial"/>
          <w:sz w:val="22"/>
        </w:rPr>
      </w:pPr>
    </w:p>
    <w:p w14:paraId="4A4E076E" w14:textId="77777777" w:rsidR="00EA5FDD" w:rsidRDefault="00250F4B" w:rsidP="00432124">
      <w:pPr>
        <w:numPr>
          <w:ilvl w:val="0"/>
          <w:numId w:val="88"/>
        </w:numPr>
        <w:rPr>
          <w:rFonts w:ascii="Arial" w:eastAsia="Calibri" w:hAnsi="Arial"/>
          <w:sz w:val="22"/>
        </w:rPr>
      </w:pPr>
      <w:r>
        <w:rPr>
          <w:rFonts w:ascii="Arial" w:eastAsia="Calibri" w:hAnsi="Arial"/>
          <w:sz w:val="22"/>
        </w:rPr>
        <w:t>Phase I</w:t>
      </w:r>
    </w:p>
    <w:p w14:paraId="4A4E076F" w14:textId="77777777" w:rsidR="00EA5FDD" w:rsidRDefault="00250F4B" w:rsidP="00432124">
      <w:pPr>
        <w:numPr>
          <w:ilvl w:val="0"/>
          <w:numId w:val="88"/>
        </w:numPr>
        <w:rPr>
          <w:rFonts w:ascii="Arial" w:eastAsia="Calibri" w:hAnsi="Arial"/>
          <w:sz w:val="22"/>
        </w:rPr>
      </w:pPr>
      <w:r>
        <w:rPr>
          <w:rFonts w:ascii="Arial" w:eastAsia="Calibri" w:hAnsi="Arial"/>
          <w:sz w:val="22"/>
        </w:rPr>
        <w:t>Phase II</w:t>
      </w:r>
    </w:p>
    <w:p w14:paraId="4A4E0770" w14:textId="77777777" w:rsidR="00EA5FDD" w:rsidRDefault="00250F4B" w:rsidP="00432124">
      <w:pPr>
        <w:numPr>
          <w:ilvl w:val="0"/>
          <w:numId w:val="88"/>
        </w:numPr>
        <w:rPr>
          <w:rFonts w:ascii="Arial" w:eastAsia="Calibri" w:hAnsi="Arial"/>
          <w:sz w:val="22"/>
        </w:rPr>
      </w:pPr>
      <w:r>
        <w:rPr>
          <w:rFonts w:ascii="Arial" w:eastAsia="Calibri" w:hAnsi="Arial"/>
          <w:sz w:val="22"/>
        </w:rPr>
        <w:t>Addendums</w:t>
      </w:r>
    </w:p>
    <w:p w14:paraId="4A4E0771" w14:textId="77777777" w:rsidR="00EA5FDD" w:rsidRDefault="00250F4B" w:rsidP="00432124">
      <w:pPr>
        <w:numPr>
          <w:ilvl w:val="0"/>
          <w:numId w:val="88"/>
        </w:numPr>
        <w:rPr>
          <w:rFonts w:ascii="Arial" w:eastAsia="Calibri" w:hAnsi="Arial"/>
          <w:sz w:val="22"/>
        </w:rPr>
      </w:pPr>
      <w:r>
        <w:rPr>
          <w:rFonts w:ascii="Arial" w:eastAsia="Calibri" w:hAnsi="Arial"/>
          <w:sz w:val="22"/>
        </w:rPr>
        <w:t>Revisions</w:t>
      </w:r>
    </w:p>
    <w:p w14:paraId="4A4E0772" w14:textId="77777777" w:rsidR="00EA5FDD" w:rsidRDefault="00250F4B" w:rsidP="00432124">
      <w:pPr>
        <w:numPr>
          <w:ilvl w:val="0"/>
          <w:numId w:val="88"/>
        </w:numPr>
        <w:rPr>
          <w:rFonts w:ascii="Arial" w:eastAsia="Calibri" w:hAnsi="Arial"/>
          <w:sz w:val="22"/>
        </w:rPr>
      </w:pPr>
      <w:r>
        <w:rPr>
          <w:rFonts w:ascii="Arial" w:eastAsia="Calibri" w:hAnsi="Arial"/>
          <w:sz w:val="22"/>
        </w:rPr>
        <w:t>Reassessments</w:t>
      </w:r>
    </w:p>
    <w:p w14:paraId="4A4E0773" w14:textId="77777777" w:rsidR="00EA5FDD" w:rsidRDefault="00250F4B" w:rsidP="00432124">
      <w:pPr>
        <w:numPr>
          <w:ilvl w:val="0"/>
          <w:numId w:val="88"/>
        </w:numPr>
        <w:rPr>
          <w:rFonts w:ascii="Arial" w:eastAsia="Calibri" w:hAnsi="Arial"/>
          <w:sz w:val="22"/>
        </w:rPr>
      </w:pPr>
      <w:r>
        <w:rPr>
          <w:rFonts w:ascii="Arial" w:eastAsia="Calibri" w:hAnsi="Arial"/>
          <w:sz w:val="22"/>
        </w:rPr>
        <w:t>Downsizing</w:t>
      </w:r>
    </w:p>
    <w:p w14:paraId="4A4E0774" w14:textId="77777777" w:rsidR="00EA5FDD" w:rsidRDefault="00EA5FDD">
      <w:pPr>
        <w:rPr>
          <w:rFonts w:ascii="Arial" w:eastAsia="Calibri" w:hAnsi="Arial"/>
          <w:sz w:val="22"/>
        </w:rPr>
      </w:pPr>
    </w:p>
    <w:p w14:paraId="4A4E0775" w14:textId="177DC765" w:rsidR="00EA5FDD" w:rsidRDefault="00250F4B">
      <w:pPr>
        <w:ind w:left="360"/>
        <w:rPr>
          <w:rFonts w:ascii="Arial" w:eastAsia="Calibri" w:hAnsi="Arial"/>
          <w:sz w:val="22"/>
        </w:rPr>
      </w:pPr>
      <w:r>
        <w:rPr>
          <w:rFonts w:ascii="Arial" w:eastAsia="Calibri" w:hAnsi="Arial"/>
          <w:sz w:val="22"/>
        </w:rPr>
        <w:t>the applicable Participating TO(s) shall remit to the Interconnection Customer the excess amount.</w:t>
      </w:r>
    </w:p>
    <w:p w14:paraId="4A4E0776" w14:textId="77777777" w:rsidR="00EA5FDD" w:rsidRDefault="00EA5FDD">
      <w:pPr>
        <w:ind w:left="360"/>
        <w:rPr>
          <w:rFonts w:ascii="Arial" w:eastAsia="Calibri" w:hAnsi="Arial"/>
          <w:sz w:val="22"/>
        </w:rPr>
      </w:pPr>
    </w:p>
    <w:p w14:paraId="4A4E0777" w14:textId="77777777" w:rsidR="00EA5FDD" w:rsidRDefault="00250F4B">
      <w:pPr>
        <w:ind w:left="360"/>
        <w:rPr>
          <w:rFonts w:ascii="Arial" w:eastAsia="Calibri" w:hAnsi="Arial"/>
          <w:sz w:val="22"/>
        </w:rPr>
      </w:pPr>
      <w:r>
        <w:rPr>
          <w:rFonts w:ascii="Arial" w:eastAsia="Calibri" w:hAnsi="Arial"/>
          <w:sz w:val="22"/>
        </w:rPr>
        <w:t xml:space="preserve">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w:t>
      </w:r>
      <w:r>
        <w:rPr>
          <w:rFonts w:ascii="Arial" w:eastAsia="Calibri" w:hAnsi="Arial"/>
          <w:sz w:val="22"/>
        </w:rPr>
        <w:lastRenderedPageBreak/>
        <w:t>Participating TO(s) on behalf of the Interconnection Customer for the Participating TO’s Interconnection Facilities and for which the applicable Participating TO(s) has not been reimbursed.</w:t>
      </w:r>
    </w:p>
    <w:p w14:paraId="4A4E0778" w14:textId="77777777" w:rsidR="00EA5FDD" w:rsidRDefault="00250F4B" w:rsidP="009B3015">
      <w:pPr>
        <w:keepNext/>
        <w:numPr>
          <w:ilvl w:val="1"/>
          <w:numId w:val="132"/>
        </w:numPr>
        <w:spacing w:before="240" w:after="60"/>
        <w:outlineLvl w:val="1"/>
        <w:rPr>
          <w:rFonts w:ascii="Arial" w:hAnsi="Arial"/>
          <w:b/>
          <w:bCs/>
          <w:iCs/>
          <w:sz w:val="30"/>
          <w:szCs w:val="30"/>
          <w:lang w:val="x-none" w:eastAsia="x-none"/>
        </w:rPr>
      </w:pPr>
      <w:bookmarkStart w:id="1417" w:name="_Toc23173422"/>
      <w:bookmarkStart w:id="1418" w:name="_Toc349544021"/>
      <w:bookmarkStart w:id="1419" w:name="_Toc15890777"/>
      <w:bookmarkStart w:id="1420" w:name="_Toc23173423"/>
      <w:bookmarkStart w:id="1421" w:name="_Toc109676493"/>
      <w:bookmarkStart w:id="1422" w:name="_Toc109994131"/>
      <w:bookmarkEnd w:id="1417"/>
      <w:r>
        <w:rPr>
          <w:rFonts w:ascii="Arial" w:hAnsi="Arial"/>
          <w:b/>
          <w:bCs/>
          <w:iCs/>
          <w:sz w:val="30"/>
          <w:szCs w:val="30"/>
          <w:lang w:val="x-none" w:eastAsia="x-none"/>
        </w:rPr>
        <w:t>Determining Refundable Portion of the Interconnection Financial Security for Network Upgrades.</w:t>
      </w:r>
      <w:bookmarkEnd w:id="1418"/>
      <w:bookmarkEnd w:id="1419"/>
      <w:bookmarkEnd w:id="1420"/>
      <w:bookmarkEnd w:id="1421"/>
      <w:bookmarkEnd w:id="1422"/>
    </w:p>
    <w:p w14:paraId="4A4E0779"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23" w:name="_Toc349544022"/>
      <w:bookmarkStart w:id="1424" w:name="_Toc15890778"/>
      <w:bookmarkStart w:id="1425" w:name="_Toc23173424"/>
      <w:bookmarkStart w:id="1426" w:name="_Toc109676494"/>
      <w:bookmarkStart w:id="1427" w:name="_Toc109994132"/>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62"/>
      </w:r>
      <w:bookmarkEnd w:id="1423"/>
      <w:bookmarkEnd w:id="1424"/>
      <w:bookmarkEnd w:id="1425"/>
      <w:bookmarkEnd w:id="1426"/>
      <w:bookmarkEnd w:id="1427"/>
      <w:r>
        <w:rPr>
          <w:rFonts w:ascii="Arial" w:hAnsi="Arial"/>
          <w:b/>
          <w:bCs/>
          <w:sz w:val="26"/>
          <w:szCs w:val="26"/>
          <w:lang w:val="x-none" w:eastAsia="x-none"/>
        </w:rPr>
        <w:t xml:space="preserve"> </w:t>
      </w:r>
    </w:p>
    <w:p w14:paraId="4A4E077A" w14:textId="77777777" w:rsidR="00EA5FDD" w:rsidRDefault="00EA5FDD">
      <w:pPr>
        <w:rPr>
          <w:lang w:eastAsia="x-none"/>
        </w:rPr>
      </w:pPr>
    </w:p>
    <w:p w14:paraId="4A4E077B" w14:textId="12AF08BE" w:rsidR="00EA5FDD" w:rsidRDefault="00250F4B" w:rsidP="00144DC2">
      <w:pPr>
        <w:ind w:left="720"/>
        <w:rPr>
          <w:rFonts w:ascii="Arial" w:eastAsia="Arial" w:hAnsi="Arial" w:cs="Arial"/>
          <w:sz w:val="22"/>
          <w:szCs w:val="22"/>
        </w:rPr>
      </w:pPr>
      <w:r>
        <w:rPr>
          <w:rFonts w:ascii="Arial" w:hAnsi="Arial" w:cs="Arial"/>
          <w:sz w:val="22"/>
          <w:szCs w:val="22"/>
        </w:rPr>
        <w:t xml:space="preserve">If the Interconnection Customer withdraws its Interconnection Request at any time between the initial posting and the deadline for the second posting of the Interconnection Financial Security for applicable Network Upgrades, then the applicable Participating TO(s) shall liquidate </w:t>
      </w:r>
      <w:r w:rsidR="005B25B5">
        <w:rPr>
          <w:rFonts w:ascii="Arial" w:hAnsi="Arial" w:cs="Arial"/>
          <w:sz w:val="22"/>
          <w:szCs w:val="22"/>
        </w:rPr>
        <w:t xml:space="preserve">and retain </w:t>
      </w:r>
      <w:r>
        <w:rPr>
          <w:rFonts w:ascii="Arial" w:hAnsi="Arial" w:cs="Arial"/>
          <w:sz w:val="22"/>
          <w:szCs w:val="22"/>
        </w:rPr>
        <w:t>the Interconnection Financial Security for the applicable Network Upgrades and reimburse the Interconnection Customer</w:t>
      </w:r>
      <w:r>
        <w:rPr>
          <w:rFonts w:ascii="Arial" w:eastAsia="Arial" w:hAnsi="Arial" w:cs="Arial"/>
          <w:sz w:val="22"/>
          <w:szCs w:val="22"/>
        </w:rPr>
        <w:t xml:space="preserve"> the lesser of: </w:t>
      </w:r>
    </w:p>
    <w:p w14:paraId="4A4E077C" w14:textId="77777777" w:rsidR="00EA5FDD" w:rsidRDefault="00EA5FDD" w:rsidP="00144DC2">
      <w:pPr>
        <w:ind w:left="720"/>
        <w:rPr>
          <w:rFonts w:ascii="Arial" w:eastAsia="Arial" w:hAnsi="Arial" w:cs="Arial"/>
          <w:sz w:val="22"/>
          <w:szCs w:val="22"/>
        </w:rPr>
      </w:pPr>
    </w:p>
    <w:p w14:paraId="4A4E077D" w14:textId="77777777" w:rsidR="00EA5FDD" w:rsidRDefault="00250F4B" w:rsidP="00432124">
      <w:pPr>
        <w:numPr>
          <w:ilvl w:val="0"/>
          <w:numId w:val="77"/>
        </w:numPr>
        <w:ind w:left="1080"/>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Default="00EA5FDD" w:rsidP="00144DC2">
      <w:pPr>
        <w:ind w:left="1080"/>
        <w:rPr>
          <w:rFonts w:ascii="Arial" w:hAnsi="Arial" w:cs="Arial"/>
          <w:sz w:val="22"/>
          <w:szCs w:val="22"/>
        </w:rPr>
      </w:pPr>
    </w:p>
    <w:p w14:paraId="4A4E077F" w14:textId="77777777" w:rsidR="00EA5FDD" w:rsidRDefault="00250F4B" w:rsidP="00432124">
      <w:pPr>
        <w:numPr>
          <w:ilvl w:val="0"/>
          <w:numId w:val="77"/>
        </w:numPr>
        <w:ind w:left="1080"/>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Default="00EA5FDD" w:rsidP="00144DC2">
      <w:pPr>
        <w:ind w:left="720"/>
        <w:rPr>
          <w:sz w:val="22"/>
          <w:szCs w:val="22"/>
          <w:lang w:eastAsia="x-none"/>
        </w:rPr>
      </w:pPr>
    </w:p>
    <w:p w14:paraId="4A4E0781" w14:textId="77777777" w:rsidR="00EA5FDD" w:rsidRDefault="00250F4B" w:rsidP="00144DC2">
      <w:pPr>
        <w:ind w:left="72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4A4E0782" w14:textId="77777777" w:rsidR="00EA5FDD" w:rsidRDefault="00EA5FDD">
      <w:pPr>
        <w:ind w:left="360"/>
        <w:rPr>
          <w:rFonts w:ascii="Arial" w:hAnsi="Arial" w:cs="Arial"/>
          <w:sz w:val="22"/>
          <w:szCs w:val="22"/>
          <w:lang w:eastAsia="x-none"/>
        </w:rPr>
      </w:pPr>
    </w:p>
    <w:p w14:paraId="4A4E078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8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8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4A4E0786" w14:textId="77777777" w:rsidR="00EA5FDD" w:rsidRDefault="00EA5FDD" w:rsidP="00144DC2">
      <w:pPr>
        <w:ind w:left="1440"/>
        <w:rPr>
          <w:rFonts w:ascii="Arial" w:eastAsia="Calibri" w:hAnsi="Arial" w:cs="Arial"/>
          <w:sz w:val="22"/>
          <w:szCs w:val="22"/>
        </w:rPr>
      </w:pPr>
    </w:p>
    <w:p w14:paraId="4A4E078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8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8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100 MW = $1,000,000</w:t>
      </w:r>
    </w:p>
    <w:p w14:paraId="4A4E078A" w14:textId="77777777" w:rsidR="00EA5FDD" w:rsidRDefault="00EA5FDD" w:rsidP="00144DC2">
      <w:pPr>
        <w:ind w:left="1440"/>
        <w:rPr>
          <w:rFonts w:ascii="Arial" w:eastAsia="Calibri" w:hAnsi="Arial" w:cs="Arial"/>
          <w:sz w:val="22"/>
          <w:szCs w:val="22"/>
        </w:rPr>
      </w:pPr>
    </w:p>
    <w:p w14:paraId="4A4E078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4A4E078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8D" w14:textId="1F402C82"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xml:space="preserve">- </w:t>
      </w:r>
      <w:r w:rsidR="00A7721E">
        <w:rPr>
          <w:rFonts w:ascii="Arial" w:eastAsia="Calibri" w:hAnsi="Arial" w:cs="Arial"/>
          <w:sz w:val="22"/>
          <w:szCs w:val="22"/>
          <w:u w:val="single"/>
        </w:rPr>
        <w:t xml:space="preserve">  </w:t>
      </w:r>
      <w:r>
        <w:rPr>
          <w:rFonts w:ascii="Arial" w:eastAsia="Calibri" w:hAnsi="Arial" w:cs="Arial"/>
          <w:sz w:val="22"/>
          <w:szCs w:val="22"/>
          <w:u w:val="single"/>
        </w:rPr>
        <w:t>1,000,000 ($10,000/MW)</w:t>
      </w:r>
    </w:p>
    <w:p w14:paraId="4A4E078E"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$19,000,000 Refund</w:t>
      </w:r>
    </w:p>
    <w:p w14:paraId="4A4E078F" w14:textId="77777777" w:rsidR="00EA5FDD" w:rsidRDefault="00EA5FDD" w:rsidP="00144DC2">
      <w:pPr>
        <w:ind w:left="1440"/>
        <w:rPr>
          <w:rFonts w:ascii="Arial" w:eastAsia="Calibri" w:hAnsi="Arial" w:cs="Arial"/>
          <w:sz w:val="22"/>
          <w:szCs w:val="22"/>
        </w:rPr>
      </w:pPr>
    </w:p>
    <w:p w14:paraId="4A4E0790" w14:textId="77777777" w:rsidR="00EA5FDD" w:rsidRDefault="00EA5FDD" w:rsidP="00144DC2">
      <w:pPr>
        <w:ind w:left="1440"/>
        <w:rPr>
          <w:rFonts w:ascii="Arial" w:eastAsia="Calibri" w:hAnsi="Arial" w:cs="Arial"/>
          <w:sz w:val="22"/>
          <w:szCs w:val="22"/>
        </w:rPr>
      </w:pPr>
    </w:p>
    <w:p w14:paraId="4A4E0791"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92"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1,250 MW project</w:t>
      </w:r>
    </w:p>
    <w:p w14:paraId="4A4E0793"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IFS posted for NUs:  $20,000,000 </w:t>
      </w:r>
    </w:p>
    <w:p w14:paraId="4A4E0794" w14:textId="77777777" w:rsidR="00EA5FDD" w:rsidRDefault="00EA5FDD" w:rsidP="00144DC2">
      <w:pPr>
        <w:ind w:left="1440"/>
        <w:rPr>
          <w:rFonts w:ascii="Arial" w:eastAsia="Calibri" w:hAnsi="Arial" w:cs="Arial"/>
          <w:sz w:val="22"/>
          <w:szCs w:val="22"/>
        </w:rPr>
      </w:pPr>
    </w:p>
    <w:p w14:paraId="4A4E0795"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96"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9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1,250 MW = $12,500,000</w:t>
      </w:r>
    </w:p>
    <w:p w14:paraId="4A4E0798" w14:textId="77777777" w:rsidR="00EA5FDD" w:rsidRDefault="00EA5FDD" w:rsidP="00144DC2">
      <w:pPr>
        <w:ind w:left="1440"/>
        <w:rPr>
          <w:rFonts w:ascii="Arial" w:eastAsia="Calibri" w:hAnsi="Arial" w:cs="Arial"/>
          <w:sz w:val="22"/>
          <w:szCs w:val="22"/>
        </w:rPr>
      </w:pPr>
    </w:p>
    <w:p w14:paraId="4A4E0799"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9A"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9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9C" w14:textId="5789EA2D"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55A2C51A" w14:textId="77777777" w:rsidR="0087653B" w:rsidRDefault="0087653B" w:rsidP="0087653B">
      <w:pPr>
        <w:ind w:left="720"/>
        <w:rPr>
          <w:rFonts w:ascii="Arial" w:hAnsi="Arial" w:cs="Arial"/>
          <w:sz w:val="22"/>
          <w:szCs w:val="22"/>
          <w:lang w:eastAsia="x-none"/>
        </w:rPr>
      </w:pPr>
    </w:p>
    <w:p w14:paraId="295108A0" w14:textId="19A78193" w:rsidR="0087653B" w:rsidRDefault="0087653B" w:rsidP="0087653B">
      <w:pPr>
        <w:ind w:left="72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the</w:t>
      </w:r>
      <w:r w:rsidRPr="0098695A">
        <w:rPr>
          <w:rFonts w:ascii="Arial" w:hAnsi="Arial" w:cs="Arial"/>
          <w:sz w:val="22"/>
          <w:szCs w:val="22"/>
          <w:lang w:eastAsia="x-none"/>
        </w:rPr>
        <w:t xml:space="preserve"> Delivery Network Upgrade(s</w:t>
      </w:r>
      <w:r w:rsidRPr="0087653B">
        <w:rPr>
          <w:rFonts w:ascii="Arial" w:hAnsi="Arial" w:cs="Arial"/>
          <w:sz w:val="22"/>
          <w:szCs w:val="22"/>
          <w:lang w:eastAsia="x-none"/>
        </w:rPr>
        <w:t>) that the IC had posted on is</w:t>
      </w:r>
      <w:r w:rsidRPr="0098695A">
        <w:rPr>
          <w:rFonts w:ascii="Arial" w:hAnsi="Arial" w:cs="Arial"/>
          <w:sz w:val="22"/>
          <w:szCs w:val="22"/>
          <w:lang w:eastAsia="x-none"/>
        </w:rPr>
        <w:t xml:space="preserve"> no longer needed, then the Interconnection Customer is eligible to be reimbursed the entire amount posted for Local Delivery Network Upgrade(s) that is no longer needed</w:t>
      </w:r>
      <w:r w:rsidR="0057259C">
        <w:rPr>
          <w:rFonts w:ascii="Arial" w:hAnsi="Arial" w:cs="Arial"/>
          <w:sz w:val="22"/>
          <w:szCs w:val="22"/>
          <w:lang w:eastAsia="x-none"/>
        </w:rPr>
        <w:t xml:space="preserve">.  </w:t>
      </w:r>
      <w:r w:rsidRPr="0098695A">
        <w:rPr>
          <w:rFonts w:ascii="Arial" w:hAnsi="Arial" w:cs="Arial"/>
          <w:sz w:val="22"/>
          <w:szCs w:val="22"/>
          <w:lang w:eastAsia="x-none"/>
        </w:rPr>
        <w:t xml:space="preserve">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that were removed as a required cost responsibility in its latest study report and the project had not adjusted it postings prior to withdrawing</w:t>
      </w:r>
      <w:r w:rsidRPr="0098695A">
        <w:rPr>
          <w:rFonts w:ascii="Arial" w:hAnsi="Arial" w:cs="Arial"/>
          <w:sz w:val="22"/>
          <w:szCs w:val="22"/>
          <w:lang w:eastAsia="x-none"/>
        </w:rPr>
        <w:t>.</w:t>
      </w:r>
    </w:p>
    <w:p w14:paraId="24C4B61F" w14:textId="77777777" w:rsidR="0087653B" w:rsidRDefault="0087653B" w:rsidP="0087653B">
      <w:pPr>
        <w:ind w:left="1440"/>
        <w:rPr>
          <w:rFonts w:ascii="Arial" w:hAnsi="Arial" w:cs="Arial"/>
          <w:sz w:val="22"/>
          <w:szCs w:val="22"/>
          <w:lang w:eastAsia="x-none"/>
        </w:rPr>
      </w:pPr>
    </w:p>
    <w:p w14:paraId="298B8E7E"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69E63955" w14:textId="77777777" w:rsidR="0087653B" w:rsidRDefault="0087653B" w:rsidP="0087653B">
      <w:pPr>
        <w:ind w:left="1440"/>
        <w:rPr>
          <w:rFonts w:ascii="Arial" w:eastAsia="Calibri" w:hAnsi="Arial" w:cs="Arial"/>
          <w:sz w:val="22"/>
          <w:szCs w:val="22"/>
        </w:rPr>
      </w:pPr>
    </w:p>
    <w:p w14:paraId="40326F9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1,250 MW </w:t>
      </w:r>
    </w:p>
    <w:p w14:paraId="69F08591"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4B40F9F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16C28752"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3FCE21AA" w14:textId="77777777" w:rsidR="0087653B" w:rsidRDefault="0087653B" w:rsidP="0087653B">
      <w:pPr>
        <w:ind w:left="1440"/>
        <w:rPr>
          <w:rFonts w:ascii="Arial" w:eastAsia="Calibri" w:hAnsi="Arial" w:cs="Arial"/>
          <w:sz w:val="22"/>
          <w:szCs w:val="22"/>
        </w:rPr>
      </w:pPr>
    </w:p>
    <w:p w14:paraId="61EE5E88" w14:textId="77777777" w:rsidR="0087653B" w:rsidRDefault="0087653B" w:rsidP="0087653B">
      <w:pPr>
        <w:ind w:left="720"/>
        <w:rPr>
          <w:sz w:val="22"/>
          <w:szCs w:val="22"/>
          <w:lang w:eastAsia="x-none"/>
        </w:rPr>
      </w:pPr>
    </w:p>
    <w:p w14:paraId="10AD7734"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69C2B9AA"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3"/>
      </w:r>
      <w:r>
        <w:rPr>
          <w:rFonts w:ascii="Arial" w:eastAsia="Calibri" w:hAnsi="Arial" w:cs="Arial"/>
          <w:sz w:val="22"/>
          <w:szCs w:val="22"/>
        </w:rPr>
        <w:t xml:space="preserve"> = $10,000,000</w:t>
      </w:r>
    </w:p>
    <w:p w14:paraId="6E599C4D" w14:textId="7B4D575F" w:rsidR="0087653B" w:rsidRDefault="0087653B" w:rsidP="0087653B">
      <w:pPr>
        <w:ind w:left="1440"/>
        <w:rPr>
          <w:rFonts w:ascii="Arial" w:eastAsia="Calibri" w:hAnsi="Arial" w:cs="Arial"/>
          <w:sz w:val="22"/>
          <w:szCs w:val="22"/>
        </w:rPr>
      </w:pPr>
      <w:r>
        <w:rPr>
          <w:rFonts w:ascii="Arial" w:eastAsia="Calibri" w:hAnsi="Arial" w:cs="Arial"/>
          <w:sz w:val="22"/>
          <w:szCs w:val="22"/>
        </w:rPr>
        <w:t>$10,000 x 1,250MW = $12,500,000</w:t>
      </w:r>
    </w:p>
    <w:p w14:paraId="7ECE253D" w14:textId="77777777" w:rsidR="0087653B" w:rsidRDefault="0087653B" w:rsidP="0087653B">
      <w:pPr>
        <w:ind w:left="1440"/>
        <w:rPr>
          <w:rFonts w:ascii="Arial" w:eastAsia="Calibri" w:hAnsi="Arial" w:cs="Arial"/>
          <w:sz w:val="22"/>
          <w:szCs w:val="22"/>
        </w:rPr>
      </w:pPr>
    </w:p>
    <w:p w14:paraId="45778B52"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1628B3DD"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3288EE6B"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4A2F3D23" w14:textId="27A73586"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w:t>
      </w:r>
      <w:r w:rsidR="00E034F3">
        <w:rPr>
          <w:rFonts w:ascii="Arial" w:eastAsia="Calibri" w:hAnsi="Arial" w:cs="Arial"/>
          <w:sz w:val="22"/>
          <w:szCs w:val="22"/>
        </w:rPr>
        <w:t xml:space="preserve"> </w:t>
      </w:r>
      <w:r>
        <w:rPr>
          <w:rFonts w:ascii="Arial" w:eastAsia="Calibri" w:hAnsi="Arial" w:cs="Arial"/>
          <w:sz w:val="22"/>
          <w:szCs w:val="22"/>
        </w:rPr>
        <w:t>=</w:t>
      </w:r>
      <w:r w:rsidR="00E034F3">
        <w:rPr>
          <w:rFonts w:ascii="Arial" w:eastAsia="Calibri" w:hAnsi="Arial" w:cs="Arial"/>
          <w:sz w:val="22"/>
          <w:szCs w:val="22"/>
        </w:rPr>
        <w:t xml:space="preserve"> </w:t>
      </w:r>
      <w:r>
        <w:rPr>
          <w:rFonts w:ascii="Arial" w:eastAsia="Calibri" w:hAnsi="Arial" w:cs="Arial"/>
          <w:sz w:val="22"/>
          <w:szCs w:val="22"/>
        </w:rPr>
        <w:t>$15,000,000 Refund</w:t>
      </w:r>
    </w:p>
    <w:p w14:paraId="60E9A26D" w14:textId="77777777" w:rsidR="0087653B" w:rsidRDefault="0087653B" w:rsidP="00144DC2">
      <w:pPr>
        <w:ind w:left="1440"/>
        <w:rPr>
          <w:rFonts w:ascii="Arial" w:hAnsi="Arial" w:cs="Arial"/>
          <w:sz w:val="22"/>
          <w:szCs w:val="22"/>
          <w:lang w:eastAsia="x-none"/>
        </w:rPr>
      </w:pPr>
    </w:p>
    <w:p w14:paraId="4A4E079D" w14:textId="77777777" w:rsidR="00EA5FDD" w:rsidRDefault="00EA5FDD">
      <w:pPr>
        <w:rPr>
          <w:sz w:val="22"/>
          <w:szCs w:val="22"/>
          <w:lang w:eastAsia="x-none"/>
        </w:rPr>
      </w:pPr>
    </w:p>
    <w:p w14:paraId="4A4E079E"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28" w:name="_Toc23173425"/>
      <w:bookmarkStart w:id="1429" w:name="_Toc349544023"/>
      <w:bookmarkStart w:id="1430" w:name="_Toc15890779"/>
      <w:bookmarkStart w:id="1431" w:name="_Toc23173426"/>
      <w:bookmarkStart w:id="1432" w:name="_Toc109676495"/>
      <w:bookmarkStart w:id="1433" w:name="_Toc109994133"/>
      <w:bookmarkEnd w:id="1428"/>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64"/>
      </w:r>
      <w:bookmarkEnd w:id="1429"/>
      <w:bookmarkEnd w:id="1430"/>
      <w:bookmarkEnd w:id="1431"/>
      <w:bookmarkEnd w:id="1432"/>
      <w:bookmarkEnd w:id="1433"/>
    </w:p>
    <w:p w14:paraId="4A4E079F" w14:textId="77777777" w:rsidR="00EA5FDD" w:rsidRDefault="00EA5FDD">
      <w:pPr>
        <w:ind w:left="360"/>
        <w:rPr>
          <w:rFonts w:ascii="Arial" w:hAnsi="Arial" w:cs="Arial"/>
          <w:sz w:val="22"/>
          <w:szCs w:val="22"/>
        </w:rPr>
      </w:pPr>
    </w:p>
    <w:p w14:paraId="4A4E07A0" w14:textId="3850DF3C" w:rsidR="00EA5FDD" w:rsidRDefault="00250F4B" w:rsidP="00144DC2">
      <w:pPr>
        <w:ind w:left="720"/>
        <w:rPr>
          <w:rFonts w:ascii="Arial" w:hAnsi="Arial" w:cs="Arial"/>
          <w:sz w:val="22"/>
          <w:szCs w:val="22"/>
        </w:rPr>
      </w:pPr>
      <w:r>
        <w:rPr>
          <w:rFonts w:ascii="Arial" w:hAnsi="Arial" w:cs="Arial"/>
          <w:sz w:val="22"/>
          <w:szCs w:val="22"/>
        </w:rPr>
        <w:t xml:space="preserve">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w:t>
      </w:r>
      <w:r w:rsidR="005B25B5">
        <w:rPr>
          <w:rFonts w:ascii="Arial" w:hAnsi="Arial" w:cs="Arial"/>
          <w:sz w:val="22"/>
          <w:szCs w:val="22"/>
        </w:rPr>
        <w:t xml:space="preserve">and retain </w:t>
      </w:r>
      <w:r>
        <w:rPr>
          <w:rFonts w:ascii="Arial" w:hAnsi="Arial" w:cs="Arial"/>
          <w:sz w:val="22"/>
          <w:szCs w:val="22"/>
        </w:rPr>
        <w:t xml:space="preserve">the Interconnection Financial Security </w:t>
      </w:r>
      <w:r>
        <w:rPr>
          <w:rFonts w:ascii="Arial" w:hAnsi="Arial" w:cs="Arial"/>
          <w:sz w:val="22"/>
          <w:szCs w:val="22"/>
        </w:rPr>
        <w:lastRenderedPageBreak/>
        <w:t>for the applicable Network Upgrades and reimburse the Interconnection Customer the lesser of:</w:t>
      </w:r>
    </w:p>
    <w:p w14:paraId="4A4E07A1" w14:textId="77777777" w:rsidR="00EA5FDD" w:rsidRDefault="00EA5FDD" w:rsidP="00144DC2">
      <w:pPr>
        <w:ind w:left="720"/>
        <w:rPr>
          <w:rFonts w:ascii="Arial" w:hAnsi="Arial" w:cs="Arial"/>
          <w:sz w:val="22"/>
          <w:szCs w:val="22"/>
        </w:rPr>
      </w:pPr>
    </w:p>
    <w:p w14:paraId="4A4E07A2" w14:textId="77777777" w:rsidR="00EA5FDD" w:rsidRDefault="00250F4B" w:rsidP="00432124">
      <w:pPr>
        <w:numPr>
          <w:ilvl w:val="0"/>
          <w:numId w:val="78"/>
        </w:numPr>
        <w:ind w:left="1080"/>
        <w:rPr>
          <w:rFonts w:ascii="Arial" w:hAnsi="Arial" w:cs="Arial"/>
          <w:sz w:val="22"/>
          <w:szCs w:val="22"/>
        </w:rPr>
      </w:pPr>
      <w:bookmarkStart w:id="1434" w:name="_Toc353131927"/>
      <w:bookmarkStart w:id="1435" w:name="_Toc353132663"/>
      <w:bookmarkStart w:id="1436"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434"/>
      <w:bookmarkEnd w:id="1435"/>
      <w:bookmarkEnd w:id="1436"/>
    </w:p>
    <w:p w14:paraId="4A4E07A3" w14:textId="77777777" w:rsidR="00EA5FDD" w:rsidRDefault="00EA5FDD" w:rsidP="00144DC2">
      <w:pPr>
        <w:ind w:left="1080"/>
        <w:rPr>
          <w:rFonts w:ascii="Arial" w:hAnsi="Arial" w:cs="Arial"/>
          <w:sz w:val="22"/>
          <w:szCs w:val="22"/>
        </w:rPr>
      </w:pPr>
    </w:p>
    <w:p w14:paraId="4A4E07A4" w14:textId="77777777" w:rsidR="00EA5FDD" w:rsidRDefault="00250F4B" w:rsidP="00432124">
      <w:pPr>
        <w:numPr>
          <w:ilvl w:val="0"/>
          <w:numId w:val="78"/>
        </w:numPr>
        <w:ind w:left="1080"/>
        <w:rPr>
          <w:rFonts w:ascii="Arial" w:hAnsi="Arial" w:cs="Arial"/>
          <w:sz w:val="22"/>
          <w:szCs w:val="22"/>
        </w:rPr>
      </w:pPr>
      <w:bookmarkStart w:id="1437" w:name="_Toc349544025"/>
      <w:bookmarkStart w:id="1438" w:name="_Toc353131928"/>
      <w:bookmarkStart w:id="1439"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437"/>
      <w:bookmarkEnd w:id="1438"/>
      <w:bookmarkEnd w:id="1439"/>
    </w:p>
    <w:p w14:paraId="4A4E07A5" w14:textId="77777777" w:rsidR="00EA5FDD" w:rsidRDefault="00250F4B" w:rsidP="00144DC2">
      <w:pPr>
        <w:pStyle w:val="ListParagraph"/>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A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A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IFS posted for NUs:  $20,000,000</w:t>
      </w:r>
    </w:p>
    <w:p w14:paraId="4A4E07A9" w14:textId="77777777" w:rsidR="00EA5FDD" w:rsidRDefault="00EA5FDD" w:rsidP="00144DC2">
      <w:pPr>
        <w:ind w:left="1440"/>
        <w:rPr>
          <w:rFonts w:ascii="Arial" w:eastAsia="Calibri" w:hAnsi="Arial" w:cs="Arial"/>
          <w:sz w:val="22"/>
          <w:szCs w:val="22"/>
        </w:rPr>
      </w:pPr>
    </w:p>
    <w:p w14:paraId="4A4E07AA"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AB"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A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 MW = $2,000,000</w:t>
      </w:r>
    </w:p>
    <w:p w14:paraId="4A4E07AD" w14:textId="77777777" w:rsidR="00EA5FDD" w:rsidRDefault="00EA5FDD" w:rsidP="00144DC2">
      <w:pPr>
        <w:ind w:left="1440"/>
        <w:rPr>
          <w:rFonts w:ascii="Arial" w:eastAsia="Calibri" w:hAnsi="Arial" w:cs="Arial"/>
          <w:sz w:val="22"/>
          <w:szCs w:val="22"/>
        </w:rPr>
      </w:pPr>
    </w:p>
    <w:p w14:paraId="4A4E07AE"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4A4E07AF"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0"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2,000,000 ($20,000/MW)</w:t>
      </w:r>
    </w:p>
    <w:p w14:paraId="4A4E07B1"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$18,000,000 Refund</w:t>
      </w:r>
    </w:p>
    <w:p w14:paraId="4A4E07B2" w14:textId="77777777" w:rsidR="00EA5FDD" w:rsidRDefault="00EA5FDD" w:rsidP="00144DC2">
      <w:pPr>
        <w:ind w:left="1440"/>
        <w:rPr>
          <w:rFonts w:ascii="Arial" w:eastAsia="Calibri" w:hAnsi="Arial" w:cs="Arial"/>
          <w:sz w:val="22"/>
          <w:szCs w:val="22"/>
        </w:rPr>
      </w:pPr>
    </w:p>
    <w:p w14:paraId="4A4E07B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B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 MW project</w:t>
      </w:r>
    </w:p>
    <w:p w14:paraId="4A4E07B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NU Financial Security deposit posted</w:t>
      </w:r>
    </w:p>
    <w:p w14:paraId="4A4E07B6" w14:textId="77777777" w:rsidR="00EA5FDD" w:rsidRDefault="00EA5FDD" w:rsidP="00144DC2">
      <w:pPr>
        <w:ind w:left="1440"/>
        <w:rPr>
          <w:rFonts w:ascii="Arial" w:eastAsia="Calibri" w:hAnsi="Arial" w:cs="Arial"/>
          <w:sz w:val="22"/>
          <w:szCs w:val="22"/>
        </w:rPr>
      </w:pPr>
    </w:p>
    <w:p w14:paraId="4A4E07B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B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B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1,000 MW = $20,000,000</w:t>
      </w:r>
    </w:p>
    <w:p w14:paraId="4A4E07BA" w14:textId="77777777" w:rsidR="00EA5FDD" w:rsidRDefault="00EA5FDD" w:rsidP="00144DC2">
      <w:pPr>
        <w:ind w:left="1440"/>
        <w:rPr>
          <w:rFonts w:ascii="Arial" w:eastAsia="Calibri" w:hAnsi="Arial" w:cs="Arial"/>
          <w:sz w:val="22"/>
          <w:szCs w:val="22"/>
        </w:rPr>
      </w:pPr>
    </w:p>
    <w:p w14:paraId="4A4E07B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B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D"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BE" w14:textId="0EC31A25"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6DCEBB1B" w14:textId="4E6BC1E1" w:rsidR="0087653B" w:rsidRDefault="0087653B" w:rsidP="00144DC2">
      <w:pPr>
        <w:ind w:left="1440"/>
        <w:rPr>
          <w:rFonts w:ascii="Arial" w:eastAsia="Calibri" w:hAnsi="Arial" w:cs="Arial"/>
          <w:sz w:val="22"/>
          <w:szCs w:val="22"/>
        </w:rPr>
      </w:pPr>
    </w:p>
    <w:p w14:paraId="49A649A3" w14:textId="2CB35E34" w:rsidR="0087653B" w:rsidRDefault="0087653B" w:rsidP="0087653B">
      <w:pPr>
        <w:ind w:left="144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 xml:space="preserve">the </w:t>
      </w:r>
      <w:r w:rsidRPr="0098695A">
        <w:rPr>
          <w:rFonts w:ascii="Arial" w:hAnsi="Arial" w:cs="Arial"/>
          <w:sz w:val="22"/>
          <w:szCs w:val="22"/>
          <w:lang w:eastAsia="x-none"/>
        </w:rPr>
        <w:t xml:space="preserve">Delivery Network Upgrade(s) </w:t>
      </w:r>
      <w:r>
        <w:rPr>
          <w:rFonts w:ascii="Arial" w:hAnsi="Arial" w:cs="Arial"/>
          <w:sz w:val="22"/>
          <w:szCs w:val="22"/>
          <w:lang w:eastAsia="x-none"/>
        </w:rPr>
        <w:t xml:space="preserve">that the IC had posted on </w:t>
      </w:r>
      <w:r w:rsidRPr="0098695A">
        <w:rPr>
          <w:rFonts w:ascii="Arial" w:hAnsi="Arial" w:cs="Arial"/>
          <w:sz w:val="22"/>
          <w:szCs w:val="22"/>
          <w:lang w:eastAsia="x-none"/>
        </w:rPr>
        <w:t>is no longer needed, then the Interconnection Customer is eligible to be reimbursed the entire amount posted for Local Delivery Network Upgrade(s) that is no longer needed</w:t>
      </w:r>
      <w:r w:rsidR="0057259C">
        <w:rPr>
          <w:rFonts w:ascii="Arial" w:hAnsi="Arial" w:cs="Arial"/>
          <w:sz w:val="22"/>
          <w:szCs w:val="22"/>
          <w:lang w:eastAsia="x-none"/>
        </w:rPr>
        <w:t xml:space="preserve">.  </w:t>
      </w:r>
      <w:r w:rsidRPr="0098695A">
        <w:rPr>
          <w:rFonts w:ascii="Arial" w:hAnsi="Arial" w:cs="Arial"/>
          <w:sz w:val="22"/>
          <w:szCs w:val="22"/>
          <w:lang w:eastAsia="x-none"/>
        </w:rPr>
        <w:t xml:space="preserve">The following example demonstrates the calculation of the Interconnection Financial Security </w:t>
      </w:r>
      <w:r w:rsidRPr="0098695A">
        <w:rPr>
          <w:rFonts w:ascii="Arial" w:hAnsi="Arial" w:cs="Arial"/>
          <w:sz w:val="22"/>
          <w:szCs w:val="22"/>
          <w:lang w:eastAsia="x-none"/>
        </w:rPr>
        <w:lastRenderedPageBreak/>
        <w:t xml:space="preserve">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r w:rsidRPr="0098695A">
        <w:rPr>
          <w:rFonts w:ascii="Arial" w:hAnsi="Arial" w:cs="Arial"/>
          <w:sz w:val="22"/>
          <w:szCs w:val="22"/>
          <w:lang w:eastAsia="x-none"/>
        </w:rPr>
        <w:t>.</w:t>
      </w:r>
    </w:p>
    <w:p w14:paraId="0B63C324" w14:textId="77777777" w:rsidR="0087653B" w:rsidRDefault="0087653B" w:rsidP="0087653B">
      <w:pPr>
        <w:ind w:left="1440"/>
        <w:rPr>
          <w:rFonts w:ascii="Arial" w:eastAsia="Calibri" w:hAnsi="Arial" w:cs="Arial"/>
          <w:sz w:val="22"/>
          <w:szCs w:val="22"/>
        </w:rPr>
      </w:pPr>
    </w:p>
    <w:p w14:paraId="0D41F627"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368CE0E1" w14:textId="77777777" w:rsidR="0087653B" w:rsidRDefault="0087653B" w:rsidP="0087653B">
      <w:pPr>
        <w:ind w:left="1440"/>
        <w:rPr>
          <w:rFonts w:ascii="Arial" w:eastAsia="Calibri" w:hAnsi="Arial" w:cs="Arial"/>
          <w:sz w:val="22"/>
          <w:szCs w:val="22"/>
        </w:rPr>
      </w:pPr>
    </w:p>
    <w:p w14:paraId="559BDFBE"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1,000 MW </w:t>
      </w:r>
    </w:p>
    <w:p w14:paraId="57E36B37" w14:textId="77777777" w:rsidR="0087653B" w:rsidRDefault="0087653B" w:rsidP="0087653B">
      <w:pPr>
        <w:ind w:left="1440"/>
        <w:rPr>
          <w:rFonts w:ascii="Arial" w:eastAsia="Calibri" w:hAnsi="Arial" w:cs="Arial"/>
          <w:sz w:val="22"/>
          <w:szCs w:val="22"/>
        </w:rPr>
      </w:pPr>
    </w:p>
    <w:p w14:paraId="4A950C19"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52FE033B"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75CEDAB4"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1BA9174A" w14:textId="77777777" w:rsidR="0087653B" w:rsidRDefault="0087653B" w:rsidP="0087653B">
      <w:pPr>
        <w:ind w:left="1440"/>
        <w:rPr>
          <w:rFonts w:ascii="Arial" w:eastAsia="Calibri" w:hAnsi="Arial" w:cs="Arial"/>
          <w:sz w:val="22"/>
          <w:szCs w:val="22"/>
        </w:rPr>
      </w:pPr>
    </w:p>
    <w:p w14:paraId="40EF3AF0" w14:textId="77777777" w:rsidR="0087653B" w:rsidRDefault="0087653B" w:rsidP="0087653B">
      <w:pPr>
        <w:ind w:left="720"/>
        <w:rPr>
          <w:sz w:val="22"/>
          <w:szCs w:val="22"/>
          <w:lang w:eastAsia="x-none"/>
        </w:rPr>
      </w:pPr>
    </w:p>
    <w:p w14:paraId="34B4E6D9"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1B08EE9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5"/>
      </w:r>
      <w:r>
        <w:rPr>
          <w:rFonts w:ascii="Arial" w:eastAsia="Calibri" w:hAnsi="Arial" w:cs="Arial"/>
          <w:sz w:val="22"/>
          <w:szCs w:val="22"/>
        </w:rPr>
        <w:t xml:space="preserve"> = $10,000,000</w:t>
      </w:r>
    </w:p>
    <w:p w14:paraId="40B710CB" w14:textId="4BD590C9" w:rsidR="0087653B" w:rsidRDefault="0087653B" w:rsidP="0087653B">
      <w:pPr>
        <w:ind w:left="1440"/>
        <w:rPr>
          <w:rFonts w:ascii="Arial" w:eastAsia="Calibri" w:hAnsi="Arial" w:cs="Arial"/>
          <w:sz w:val="22"/>
          <w:szCs w:val="22"/>
        </w:rPr>
      </w:pPr>
      <w:r>
        <w:rPr>
          <w:rFonts w:ascii="Arial" w:eastAsia="Calibri" w:hAnsi="Arial" w:cs="Arial"/>
          <w:sz w:val="22"/>
          <w:szCs w:val="22"/>
        </w:rPr>
        <w:t>$20,000 x 1,000 MW = $20,000,000</w:t>
      </w:r>
    </w:p>
    <w:p w14:paraId="4A0C1D14" w14:textId="77777777" w:rsidR="0087653B" w:rsidRDefault="0087653B" w:rsidP="0087653B">
      <w:pPr>
        <w:ind w:left="1440"/>
        <w:rPr>
          <w:rFonts w:ascii="Arial" w:eastAsia="Calibri" w:hAnsi="Arial" w:cs="Arial"/>
          <w:sz w:val="22"/>
          <w:szCs w:val="22"/>
        </w:rPr>
      </w:pPr>
    </w:p>
    <w:p w14:paraId="4DC4603B"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01AC9AB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55B82BCE"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15756910" w14:textId="7F17BD8C"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w:t>
      </w:r>
      <w:r w:rsidR="00E034F3">
        <w:rPr>
          <w:rFonts w:ascii="Arial" w:eastAsia="Calibri" w:hAnsi="Arial" w:cs="Arial"/>
          <w:sz w:val="22"/>
          <w:szCs w:val="22"/>
        </w:rPr>
        <w:t xml:space="preserve"> </w:t>
      </w:r>
      <w:r>
        <w:rPr>
          <w:rFonts w:ascii="Arial" w:eastAsia="Calibri" w:hAnsi="Arial" w:cs="Arial"/>
          <w:sz w:val="22"/>
          <w:szCs w:val="22"/>
        </w:rPr>
        <w:t>=</w:t>
      </w:r>
      <w:r w:rsidR="00E034F3">
        <w:rPr>
          <w:rFonts w:ascii="Arial" w:eastAsia="Calibri" w:hAnsi="Arial" w:cs="Arial"/>
          <w:sz w:val="22"/>
          <w:szCs w:val="22"/>
        </w:rPr>
        <w:t xml:space="preserve"> </w:t>
      </w:r>
      <w:r>
        <w:rPr>
          <w:rFonts w:ascii="Arial" w:eastAsia="Calibri" w:hAnsi="Arial" w:cs="Arial"/>
          <w:sz w:val="22"/>
          <w:szCs w:val="22"/>
        </w:rPr>
        <w:t>$15,000,000 Refund</w:t>
      </w:r>
    </w:p>
    <w:p w14:paraId="544C5285" w14:textId="77777777" w:rsidR="0087653B" w:rsidRDefault="0087653B" w:rsidP="0087653B">
      <w:pPr>
        <w:ind w:left="1440"/>
        <w:rPr>
          <w:rFonts w:ascii="Arial" w:eastAsia="Calibri" w:hAnsi="Arial" w:cs="Arial"/>
          <w:sz w:val="22"/>
          <w:szCs w:val="22"/>
        </w:rPr>
      </w:pPr>
    </w:p>
    <w:p w14:paraId="0927C575" w14:textId="284404BB" w:rsidR="0087653B" w:rsidRDefault="0087653B" w:rsidP="0087653B">
      <w:pPr>
        <w:ind w:left="144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 xml:space="preserve">the </w:t>
      </w:r>
      <w:r w:rsidRPr="0098695A">
        <w:rPr>
          <w:rFonts w:ascii="Arial" w:hAnsi="Arial" w:cs="Arial"/>
          <w:sz w:val="22"/>
          <w:szCs w:val="22"/>
          <w:lang w:eastAsia="x-none"/>
        </w:rPr>
        <w:t xml:space="preserve">Delivery Network Upgrade(s) </w:t>
      </w:r>
      <w:r>
        <w:rPr>
          <w:rFonts w:ascii="Arial" w:hAnsi="Arial" w:cs="Arial"/>
          <w:sz w:val="22"/>
          <w:szCs w:val="22"/>
          <w:lang w:eastAsia="x-none"/>
        </w:rPr>
        <w:t xml:space="preserve">that the IC had posted on </w:t>
      </w:r>
      <w:r w:rsidRPr="0098695A">
        <w:rPr>
          <w:rFonts w:ascii="Arial" w:hAnsi="Arial" w:cs="Arial"/>
          <w:sz w:val="22"/>
          <w:szCs w:val="22"/>
          <w:lang w:eastAsia="x-none"/>
        </w:rPr>
        <w:t>is no longer needed, then the Interconnection Customer is eligible to be reimbursed the entire amount posted for Local Delivery Network Upgrade(s) that is no longer needed</w:t>
      </w:r>
      <w:r w:rsidR="0057259C">
        <w:rPr>
          <w:rFonts w:ascii="Arial" w:hAnsi="Arial" w:cs="Arial"/>
          <w:sz w:val="22"/>
          <w:szCs w:val="22"/>
          <w:lang w:eastAsia="x-none"/>
        </w:rPr>
        <w:t xml:space="preserve">.  </w:t>
      </w:r>
      <w:r w:rsidRPr="0098695A">
        <w:rPr>
          <w:rFonts w:ascii="Arial" w:hAnsi="Arial" w:cs="Arial"/>
          <w:sz w:val="22"/>
          <w:szCs w:val="22"/>
          <w:lang w:eastAsia="x-none"/>
        </w:rPr>
        <w:t xml:space="preserve">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r w:rsidRPr="0098695A">
        <w:rPr>
          <w:rFonts w:ascii="Arial" w:hAnsi="Arial" w:cs="Arial"/>
          <w:sz w:val="22"/>
          <w:szCs w:val="22"/>
          <w:lang w:eastAsia="x-none"/>
        </w:rPr>
        <w:t>.</w:t>
      </w:r>
    </w:p>
    <w:p w14:paraId="55CED9CB" w14:textId="77777777" w:rsidR="0087653B" w:rsidRDefault="0087653B" w:rsidP="0087653B">
      <w:pPr>
        <w:ind w:left="1440"/>
        <w:rPr>
          <w:rFonts w:ascii="Arial" w:eastAsia="Calibri" w:hAnsi="Arial" w:cs="Arial"/>
          <w:sz w:val="22"/>
          <w:szCs w:val="22"/>
        </w:rPr>
      </w:pPr>
    </w:p>
    <w:p w14:paraId="7B8614BD"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61D68840" w14:textId="77777777" w:rsidR="0087653B" w:rsidRDefault="0087653B" w:rsidP="0087653B">
      <w:pPr>
        <w:ind w:left="1440"/>
        <w:rPr>
          <w:rFonts w:ascii="Arial" w:eastAsia="Calibri" w:hAnsi="Arial" w:cs="Arial"/>
          <w:sz w:val="22"/>
          <w:szCs w:val="22"/>
        </w:rPr>
      </w:pPr>
    </w:p>
    <w:p w14:paraId="7E35E72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1,000 MW </w:t>
      </w:r>
    </w:p>
    <w:p w14:paraId="74F280B6" w14:textId="77777777" w:rsidR="0087653B" w:rsidRDefault="0087653B" w:rsidP="0087653B">
      <w:pPr>
        <w:ind w:left="1440"/>
        <w:rPr>
          <w:rFonts w:ascii="Arial" w:eastAsia="Calibri" w:hAnsi="Arial" w:cs="Arial"/>
          <w:sz w:val="22"/>
          <w:szCs w:val="22"/>
        </w:rPr>
      </w:pPr>
    </w:p>
    <w:p w14:paraId="1640BE8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4CDA16F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65B0A87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453D0001" w14:textId="77777777" w:rsidR="0087653B" w:rsidRDefault="0087653B" w:rsidP="0087653B">
      <w:pPr>
        <w:ind w:left="1440"/>
        <w:rPr>
          <w:rFonts w:ascii="Arial" w:eastAsia="Calibri" w:hAnsi="Arial" w:cs="Arial"/>
          <w:sz w:val="22"/>
          <w:szCs w:val="22"/>
        </w:rPr>
      </w:pPr>
    </w:p>
    <w:p w14:paraId="50360778" w14:textId="77777777" w:rsidR="0087653B" w:rsidRDefault="0087653B" w:rsidP="0087653B">
      <w:pPr>
        <w:ind w:left="720"/>
        <w:rPr>
          <w:sz w:val="22"/>
          <w:szCs w:val="22"/>
          <w:lang w:eastAsia="x-none"/>
        </w:rPr>
      </w:pPr>
    </w:p>
    <w:p w14:paraId="43C97005"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21DB3919"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6"/>
      </w:r>
      <w:r>
        <w:rPr>
          <w:rFonts w:ascii="Arial" w:eastAsia="Calibri" w:hAnsi="Arial" w:cs="Arial"/>
          <w:sz w:val="22"/>
          <w:szCs w:val="22"/>
        </w:rPr>
        <w:t xml:space="preserve"> = $10,000,000</w:t>
      </w:r>
    </w:p>
    <w:p w14:paraId="722A4048" w14:textId="354274E3" w:rsidR="0087653B" w:rsidRDefault="0087653B" w:rsidP="0087653B">
      <w:pPr>
        <w:ind w:left="1440"/>
        <w:rPr>
          <w:rFonts w:ascii="Arial" w:eastAsia="Calibri" w:hAnsi="Arial" w:cs="Arial"/>
          <w:sz w:val="22"/>
          <w:szCs w:val="22"/>
        </w:rPr>
      </w:pPr>
      <w:r>
        <w:rPr>
          <w:rFonts w:ascii="Arial" w:eastAsia="Calibri" w:hAnsi="Arial" w:cs="Arial"/>
          <w:sz w:val="22"/>
          <w:szCs w:val="22"/>
        </w:rPr>
        <w:t>$20,000 x 1,000 MW = $20,000,000</w:t>
      </w:r>
    </w:p>
    <w:p w14:paraId="59F0FFF1" w14:textId="77777777" w:rsidR="0087653B" w:rsidRDefault="0087653B" w:rsidP="0087653B">
      <w:pPr>
        <w:ind w:left="1440"/>
        <w:rPr>
          <w:rFonts w:ascii="Arial" w:eastAsia="Calibri" w:hAnsi="Arial" w:cs="Arial"/>
          <w:sz w:val="22"/>
          <w:szCs w:val="22"/>
        </w:rPr>
      </w:pPr>
    </w:p>
    <w:p w14:paraId="0D97AF13"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0F241C4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775EC336"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0973D785" w14:textId="32DE80F1"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w:t>
      </w:r>
      <w:r w:rsidR="000D3F46">
        <w:rPr>
          <w:rFonts w:ascii="Arial" w:eastAsia="Calibri" w:hAnsi="Arial" w:cs="Arial"/>
          <w:sz w:val="22"/>
          <w:szCs w:val="22"/>
        </w:rPr>
        <w:t xml:space="preserve"> </w:t>
      </w:r>
      <w:r>
        <w:rPr>
          <w:rFonts w:ascii="Arial" w:eastAsia="Calibri" w:hAnsi="Arial" w:cs="Arial"/>
          <w:sz w:val="22"/>
          <w:szCs w:val="22"/>
        </w:rPr>
        <w:t>=</w:t>
      </w:r>
      <w:r w:rsidR="000D3F46">
        <w:rPr>
          <w:rFonts w:ascii="Arial" w:eastAsia="Calibri" w:hAnsi="Arial" w:cs="Arial"/>
          <w:sz w:val="22"/>
          <w:szCs w:val="22"/>
        </w:rPr>
        <w:t xml:space="preserve"> </w:t>
      </w:r>
      <w:r>
        <w:rPr>
          <w:rFonts w:ascii="Arial" w:eastAsia="Calibri" w:hAnsi="Arial" w:cs="Arial"/>
          <w:sz w:val="22"/>
          <w:szCs w:val="22"/>
        </w:rPr>
        <w:t>$15,000,000 Refund</w:t>
      </w:r>
    </w:p>
    <w:p w14:paraId="3C1FC82F" w14:textId="77777777" w:rsidR="0087653B" w:rsidRDefault="0087653B" w:rsidP="0087653B">
      <w:pPr>
        <w:ind w:left="1440"/>
        <w:rPr>
          <w:rFonts w:ascii="Arial" w:eastAsia="Calibri" w:hAnsi="Arial" w:cs="Arial"/>
          <w:sz w:val="22"/>
          <w:szCs w:val="22"/>
        </w:rPr>
      </w:pPr>
    </w:p>
    <w:p w14:paraId="16F9B40D" w14:textId="77777777" w:rsidR="0087653B" w:rsidRDefault="0087653B" w:rsidP="00144DC2">
      <w:pPr>
        <w:ind w:left="1440"/>
        <w:rPr>
          <w:rFonts w:ascii="Arial" w:eastAsia="Calibri" w:hAnsi="Arial" w:cs="Arial"/>
          <w:sz w:val="22"/>
          <w:szCs w:val="22"/>
        </w:rPr>
      </w:pPr>
    </w:p>
    <w:p w14:paraId="4A4E07BF" w14:textId="77777777" w:rsidR="00EA5FDD" w:rsidRDefault="00250F4B" w:rsidP="009B3015">
      <w:pPr>
        <w:keepNext/>
        <w:numPr>
          <w:ilvl w:val="2"/>
          <w:numId w:val="132"/>
        </w:numPr>
        <w:spacing w:before="240" w:after="60"/>
        <w:ind w:left="720" w:firstLine="0"/>
        <w:outlineLvl w:val="2"/>
        <w:rPr>
          <w:rFonts w:ascii="Arial" w:hAnsi="Arial"/>
          <w:b/>
          <w:bCs/>
          <w:sz w:val="26"/>
          <w:szCs w:val="26"/>
          <w:lang w:eastAsia="x-none"/>
        </w:rPr>
      </w:pPr>
      <w:bookmarkStart w:id="1440" w:name="_Toc23173427"/>
      <w:bookmarkStart w:id="1441" w:name="_Toc15890780"/>
      <w:bookmarkStart w:id="1442" w:name="_Toc23173428"/>
      <w:bookmarkStart w:id="1443" w:name="_Toc109676496"/>
      <w:bookmarkStart w:id="1444" w:name="_Toc109994134"/>
      <w:bookmarkStart w:id="1445" w:name="_Toc349544026"/>
      <w:bookmarkEnd w:id="1440"/>
      <w:r>
        <w:rPr>
          <w:rFonts w:ascii="Arial" w:hAnsi="Arial"/>
          <w:b/>
          <w:bCs/>
          <w:sz w:val="26"/>
          <w:szCs w:val="26"/>
          <w:lang w:eastAsia="x-none"/>
        </w:rPr>
        <w:t>Determining Refundable Portion for discrete Network Upgrades</w:t>
      </w:r>
      <w:bookmarkEnd w:id="1441"/>
      <w:bookmarkEnd w:id="1442"/>
      <w:bookmarkEnd w:id="1443"/>
      <w:bookmarkEnd w:id="1444"/>
    </w:p>
    <w:p w14:paraId="4A4E07C0" w14:textId="39A48018" w:rsidR="00EA5FDD" w:rsidRDefault="00250F4B" w:rsidP="00144DC2">
      <w:pPr>
        <w:pStyle w:val="ListParagraph"/>
        <w:rPr>
          <w:rFonts w:cs="Arial"/>
          <w:szCs w:val="22"/>
        </w:rPr>
      </w:pPr>
      <w:r>
        <w:rPr>
          <w:rFonts w:cs="Arial"/>
          <w:szCs w:val="22"/>
        </w:rPr>
        <w:t>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w:t>
      </w:r>
      <w:r w:rsidR="0057259C">
        <w:rPr>
          <w:rFonts w:cs="Arial"/>
          <w:szCs w:val="22"/>
        </w:rPr>
        <w:t xml:space="preserve">.  </w:t>
      </w:r>
      <w:r>
        <w:rPr>
          <w:rFonts w:cs="Arial"/>
          <w:szCs w:val="22"/>
        </w:rPr>
        <w:t>It is possible that one discrete Network Upgrade component/phase has reached the Construction Activities stage and other discrete Network Upgrade components/phases have not</w:t>
      </w:r>
      <w:r w:rsidR="0057259C">
        <w:rPr>
          <w:rFonts w:cs="Arial"/>
          <w:szCs w:val="22"/>
        </w:rPr>
        <w:t xml:space="preserve">.  </w:t>
      </w:r>
      <w:r>
        <w:rPr>
          <w:rFonts w:cs="Arial"/>
          <w:szCs w:val="22"/>
        </w:rPr>
        <w:t>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w:t>
      </w:r>
      <w:r w:rsidR="0057259C">
        <w:rPr>
          <w:rFonts w:cs="Arial"/>
          <w:szCs w:val="22"/>
        </w:rPr>
        <w:t xml:space="preserve">.  </w:t>
      </w:r>
      <w:r>
        <w:rPr>
          <w:rFonts w:cs="Arial"/>
          <w:szCs w:val="22"/>
        </w:rPr>
        <w:t>Section 8.11.3 (Special Treatment Based on Failure to Obtain Necessary Permit or Authorization from Governmental Authority) will be applied as applicable</w:t>
      </w:r>
      <w:r w:rsidR="0057259C">
        <w:rPr>
          <w:rFonts w:cs="Arial"/>
          <w:szCs w:val="22"/>
        </w:rPr>
        <w:t xml:space="preserve">.  </w:t>
      </w:r>
      <w:r>
        <w:rPr>
          <w:rFonts w:cs="Arial"/>
          <w:szCs w:val="22"/>
        </w:rPr>
        <w:t>The example below is provided for clarity</w:t>
      </w:r>
      <w:r w:rsidR="0057259C">
        <w:rPr>
          <w:rFonts w:cs="Arial"/>
          <w:szCs w:val="22"/>
        </w:rPr>
        <w:t xml:space="preserve">.  </w:t>
      </w:r>
    </w:p>
    <w:p w14:paraId="4A4E07C1" w14:textId="77777777" w:rsidR="00EA5FDD" w:rsidRDefault="00250F4B">
      <w:pPr>
        <w:spacing w:before="120" w:after="120"/>
        <w:ind w:left="1440"/>
        <w:rPr>
          <w:rFonts w:ascii="Arial" w:hAnsi="Arial" w:cs="Arial"/>
          <w:sz w:val="22"/>
          <w:szCs w:val="22"/>
        </w:rPr>
      </w:pPr>
      <w:bookmarkStart w:id="1446" w:name="_Toc15890781"/>
      <w:r>
        <w:rPr>
          <w:rFonts w:ascii="Arial" w:hAnsi="Arial"/>
          <w:sz w:val="22"/>
        </w:rPr>
        <w:t>Assumptions:</w:t>
      </w:r>
      <w:bookmarkEnd w:id="1446"/>
      <w:r>
        <w:rPr>
          <w:rFonts w:ascii="Arial" w:hAnsi="Arial" w:cs="Arial"/>
          <w:sz w:val="22"/>
          <w:szCs w:val="22"/>
        </w:rPr>
        <w:t xml:space="preserve"> </w:t>
      </w:r>
    </w:p>
    <w:p w14:paraId="4A4E07C2" w14:textId="77777777" w:rsidR="00EA5FDD" w:rsidRDefault="00250F4B">
      <w:pPr>
        <w:spacing w:before="120" w:after="120"/>
        <w:ind w:left="1440"/>
        <w:rPr>
          <w:rFonts w:ascii="Arial" w:hAnsi="Arial" w:cs="Arial"/>
          <w:sz w:val="22"/>
          <w:szCs w:val="22"/>
        </w:rPr>
      </w:pPr>
      <w:bookmarkStart w:id="1447" w:name="_Toc15890782"/>
      <w:r>
        <w:rPr>
          <w:rFonts w:ascii="Arial" w:hAnsi="Arial" w:cs="Arial"/>
          <w:sz w:val="22"/>
          <w:szCs w:val="22"/>
        </w:rPr>
        <w:t>100 MW Generating Facility with discrete Network Upgrade component/phase postings for 2 upgrades, NU1 and NU2.</w:t>
      </w:r>
      <w:bookmarkEnd w:id="1447"/>
    </w:p>
    <w:p w14:paraId="4A4E07C3" w14:textId="77777777" w:rsidR="00EA5FDD" w:rsidRDefault="00250F4B">
      <w:pPr>
        <w:spacing w:before="120" w:after="120"/>
        <w:ind w:left="1440"/>
        <w:rPr>
          <w:rFonts w:ascii="Arial" w:hAnsi="Arial" w:cs="Arial"/>
          <w:sz w:val="22"/>
          <w:szCs w:val="22"/>
        </w:rPr>
      </w:pPr>
      <w:bookmarkStart w:id="1448" w:name="_Toc15890783"/>
      <w:r>
        <w:rPr>
          <w:rFonts w:ascii="Arial" w:hAnsi="Arial" w:cs="Arial"/>
          <w:sz w:val="22"/>
          <w:szCs w:val="22"/>
        </w:rPr>
        <w:t>Discrete NU1 cost = $6 million; third Interconnection Financial Security posting of $6 million has been made.</w:t>
      </w:r>
      <w:bookmarkEnd w:id="1448"/>
    </w:p>
    <w:p w14:paraId="4A4E07C4" w14:textId="77777777" w:rsidR="00EA5FDD" w:rsidRDefault="00250F4B">
      <w:pPr>
        <w:spacing w:before="120" w:after="120"/>
        <w:ind w:left="1440"/>
        <w:rPr>
          <w:rFonts w:ascii="Arial" w:hAnsi="Arial" w:cs="Arial"/>
          <w:sz w:val="22"/>
          <w:szCs w:val="22"/>
        </w:rPr>
      </w:pPr>
      <w:bookmarkStart w:id="1449" w:name="_Toc15890784"/>
      <w:r>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449"/>
    </w:p>
    <w:p w14:paraId="4A4E07C5" w14:textId="147F7755" w:rsidR="00EA5FDD" w:rsidRDefault="00250F4B">
      <w:pPr>
        <w:spacing w:before="120" w:after="120"/>
        <w:ind w:left="1440"/>
        <w:rPr>
          <w:rFonts w:ascii="Arial" w:hAnsi="Arial" w:cs="Arial"/>
          <w:sz w:val="22"/>
          <w:szCs w:val="22"/>
        </w:rPr>
      </w:pPr>
      <w:bookmarkStart w:id="1450" w:name="_Toc15890785"/>
      <w:r>
        <w:rPr>
          <w:rFonts w:ascii="Arial" w:hAnsi="Arial" w:cs="Arial"/>
          <w:sz w:val="22"/>
          <w:szCs w:val="22"/>
        </w:rPr>
        <w:t>Project withdraws from the interconnection queue</w:t>
      </w:r>
      <w:r w:rsidR="0057259C">
        <w:rPr>
          <w:rFonts w:ascii="Arial" w:hAnsi="Arial" w:cs="Arial"/>
          <w:sz w:val="22"/>
          <w:szCs w:val="22"/>
        </w:rPr>
        <w:t xml:space="preserve">.  </w:t>
      </w:r>
      <w:bookmarkEnd w:id="1450"/>
    </w:p>
    <w:p w14:paraId="4A4E07C6" w14:textId="77777777" w:rsidR="00EA5FDD" w:rsidRDefault="00250F4B">
      <w:pPr>
        <w:spacing w:before="120" w:after="120"/>
        <w:ind w:left="1440"/>
        <w:rPr>
          <w:rFonts w:ascii="Arial" w:hAnsi="Arial" w:cs="Arial"/>
          <w:sz w:val="22"/>
          <w:szCs w:val="22"/>
        </w:rPr>
      </w:pPr>
      <w:bookmarkStart w:id="1451" w:name="_Toc15890786"/>
      <w:r>
        <w:rPr>
          <w:rFonts w:ascii="Arial" w:hAnsi="Arial" w:cs="Arial"/>
          <w:sz w:val="22"/>
          <w:szCs w:val="22"/>
        </w:rPr>
        <w:t>Calculation of Network Upgrade security non-refundable portion:</w:t>
      </w:r>
      <w:bookmarkEnd w:id="1451"/>
    </w:p>
    <w:p w14:paraId="4A4E07C7" w14:textId="77777777" w:rsidR="00EA5FDD" w:rsidRDefault="00250F4B">
      <w:pPr>
        <w:spacing w:before="120" w:after="120"/>
        <w:ind w:left="1440"/>
        <w:rPr>
          <w:rFonts w:ascii="Arial" w:hAnsi="Arial" w:cs="Arial"/>
          <w:sz w:val="22"/>
          <w:szCs w:val="22"/>
        </w:rPr>
      </w:pPr>
      <w:bookmarkStart w:id="1452" w:name="_Toc15890787"/>
      <w:r>
        <w:rPr>
          <w:rFonts w:ascii="Arial" w:hAnsi="Arial" w:cs="Arial"/>
          <w:sz w:val="22"/>
          <w:szCs w:val="22"/>
        </w:rPr>
        <w:t>Non-refundable portion of Interconnection Financial Security for discrete NU1 = $6 million (complete posting)</w:t>
      </w:r>
      <w:bookmarkEnd w:id="1452"/>
    </w:p>
    <w:p w14:paraId="4A4E07C8" w14:textId="77777777" w:rsidR="00EA5FDD" w:rsidRDefault="00250F4B">
      <w:pPr>
        <w:spacing w:before="120" w:after="120"/>
        <w:ind w:left="1440"/>
        <w:rPr>
          <w:rFonts w:ascii="Arial" w:hAnsi="Arial" w:cs="Arial"/>
          <w:sz w:val="22"/>
          <w:szCs w:val="22"/>
        </w:rPr>
      </w:pPr>
      <w:bookmarkStart w:id="1453" w:name="_Toc15890788"/>
      <w:r>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453"/>
    </w:p>
    <w:p w14:paraId="4A4E07C9" w14:textId="77777777" w:rsidR="00EA5FDD" w:rsidRDefault="00250F4B">
      <w:pPr>
        <w:spacing w:before="120" w:after="120"/>
        <w:ind w:left="1440"/>
        <w:rPr>
          <w:rFonts w:ascii="Arial" w:hAnsi="Arial" w:cs="Arial"/>
          <w:sz w:val="22"/>
          <w:szCs w:val="22"/>
        </w:rPr>
      </w:pPr>
      <w:bookmarkStart w:id="1454" w:name="_Toc15890789"/>
      <w:r>
        <w:rPr>
          <w:rFonts w:ascii="Arial" w:hAnsi="Arial" w:cs="Arial"/>
          <w:sz w:val="22"/>
          <w:szCs w:val="22"/>
        </w:rPr>
        <w:t>Total Network Upgrade non-refundable portion = $6 million + $1.8 million = $7.8 million</w:t>
      </w:r>
      <w:bookmarkEnd w:id="1454"/>
    </w:p>
    <w:p w14:paraId="4A4E07CA"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55" w:name="_Toc15890790"/>
      <w:bookmarkStart w:id="1456" w:name="_Toc23173429"/>
      <w:bookmarkStart w:id="1457" w:name="_Toc109676497"/>
      <w:bookmarkStart w:id="1458" w:name="_Toc109994135"/>
      <w:r>
        <w:rPr>
          <w:rFonts w:ascii="Arial" w:hAnsi="Arial"/>
          <w:b/>
          <w:bCs/>
          <w:sz w:val="26"/>
          <w:szCs w:val="26"/>
          <w:lang w:val="x-none" w:eastAsia="x-none"/>
        </w:rPr>
        <w:lastRenderedPageBreak/>
        <w:t>Special Treatment Based on Failure to Obtain Necessary Permit or Authorization from Governmental Authority.</w:t>
      </w:r>
      <w:r>
        <w:rPr>
          <w:rFonts w:ascii="Arial" w:hAnsi="Arial"/>
          <w:b/>
          <w:bCs/>
          <w:sz w:val="26"/>
          <w:szCs w:val="26"/>
          <w:vertAlign w:val="superscript"/>
          <w:lang w:val="x-none" w:eastAsia="x-none"/>
        </w:rPr>
        <w:footnoteReference w:id="167"/>
      </w:r>
      <w:bookmarkEnd w:id="1445"/>
      <w:bookmarkEnd w:id="1455"/>
      <w:bookmarkEnd w:id="1456"/>
      <w:bookmarkEnd w:id="1457"/>
      <w:bookmarkEnd w:id="1458"/>
    </w:p>
    <w:p w14:paraId="4A4E07CB" w14:textId="77777777" w:rsidR="00EA5FDD" w:rsidRDefault="00EA5FDD">
      <w:pPr>
        <w:ind w:left="360"/>
        <w:rPr>
          <w:rFonts w:ascii="Arial" w:hAnsi="Arial"/>
          <w:bCs/>
          <w:kern w:val="32"/>
          <w:sz w:val="22"/>
          <w:szCs w:val="22"/>
          <w:lang w:eastAsia="x-none"/>
        </w:rPr>
      </w:pPr>
    </w:p>
    <w:p w14:paraId="4A4E07CC"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59" w:name="_Toc349544027"/>
      <w:bookmarkStart w:id="1460" w:name="_Toc15890791"/>
      <w:bookmarkStart w:id="1461" w:name="_Toc23173430"/>
      <w:bookmarkStart w:id="1462" w:name="_Toc109676498"/>
      <w:bookmarkStart w:id="1463" w:name="_Toc109994136"/>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68"/>
      </w:r>
      <w:bookmarkEnd w:id="1459"/>
      <w:bookmarkEnd w:id="1460"/>
      <w:bookmarkEnd w:id="1461"/>
      <w:bookmarkEnd w:id="1462"/>
      <w:bookmarkEnd w:id="1463"/>
    </w:p>
    <w:p w14:paraId="4A4E07CE" w14:textId="77777777" w:rsidR="00EA5FDD" w:rsidRDefault="00EA5FDD">
      <w:pPr>
        <w:ind w:left="360"/>
        <w:rPr>
          <w:rFonts w:ascii="Arial" w:hAnsi="Arial"/>
          <w:bCs/>
          <w:kern w:val="32"/>
          <w:sz w:val="22"/>
          <w:szCs w:val="22"/>
          <w:lang w:eastAsia="x-none"/>
        </w:rPr>
      </w:pPr>
    </w:p>
    <w:p w14:paraId="4A4E07CF" w14:textId="77777777" w:rsidR="00EA5FDD" w:rsidRDefault="00250F4B" w:rsidP="00144DC2">
      <w:pPr>
        <w:ind w:left="72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Default="00EA5FDD">
      <w:pPr>
        <w:ind w:left="360"/>
        <w:rPr>
          <w:rFonts w:ascii="Arial" w:hAnsi="Arial"/>
          <w:bCs/>
          <w:kern w:val="32"/>
          <w:sz w:val="22"/>
          <w:szCs w:val="22"/>
          <w:lang w:eastAsia="x-none"/>
        </w:rPr>
      </w:pPr>
    </w:p>
    <w:p w14:paraId="4A4E07D1" w14:textId="3D55EE76"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The applicable Participating TO(s) shall liquidate </w:t>
      </w:r>
      <w:r w:rsidR="00835265">
        <w:rPr>
          <w:rFonts w:ascii="Arial" w:hAnsi="Arial"/>
          <w:bCs/>
          <w:kern w:val="32"/>
          <w:sz w:val="22"/>
          <w:szCs w:val="22"/>
          <w:lang w:eastAsia="x-none"/>
        </w:rPr>
        <w:t xml:space="preserve">and retain </w:t>
      </w:r>
      <w:r>
        <w:rPr>
          <w:rFonts w:ascii="Arial" w:hAnsi="Arial"/>
          <w:bCs/>
          <w:kern w:val="32"/>
          <w:sz w:val="22"/>
          <w:szCs w:val="22"/>
          <w:lang w:val="x-none" w:eastAsia="x-none"/>
        </w:rPr>
        <w:t>the Interconnection Financial Security, or balance thereof, posted by the Interconnection Customer for Network Upgrades at the time of withdrawal.</w:t>
      </w:r>
    </w:p>
    <w:p w14:paraId="4A4E07D2" w14:textId="77777777" w:rsidR="00EA5FDD" w:rsidRDefault="00EA5FDD">
      <w:pPr>
        <w:ind w:left="720"/>
        <w:rPr>
          <w:rFonts w:ascii="Arial" w:hAnsi="Arial"/>
          <w:bCs/>
          <w:kern w:val="32"/>
          <w:sz w:val="22"/>
          <w:szCs w:val="22"/>
          <w:lang w:eastAsia="x-none"/>
        </w:rPr>
      </w:pPr>
    </w:p>
    <w:p w14:paraId="4A4E07D3" w14:textId="56BAD6D9"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Pr>
          <w:rFonts w:ascii="Arial" w:hAnsi="Arial"/>
          <w:bCs/>
          <w:kern w:val="32"/>
          <w:sz w:val="22"/>
          <w:szCs w:val="22"/>
          <w:lang w:eastAsia="x-none"/>
        </w:rPr>
        <w:t>MCR</w:t>
      </w:r>
      <w:r w:rsidR="00122629" w:rsidRPr="00144DC2">
        <w:rPr>
          <w:rFonts w:ascii="Arial" w:hAnsi="Arial"/>
          <w:kern w:val="32"/>
          <w:sz w:val="22"/>
        </w:rPr>
        <w:t xml:space="preserve"> </w:t>
      </w:r>
      <w:r>
        <w:rPr>
          <w:rFonts w:ascii="Arial" w:hAnsi="Arial"/>
          <w:bCs/>
          <w:kern w:val="32"/>
          <w:sz w:val="22"/>
          <w:szCs w:val="22"/>
          <w:lang w:val="x-none" w:eastAsia="x-none"/>
        </w:rPr>
        <w:t xml:space="preserve">for Network Upgrades </w:t>
      </w:r>
      <w:r>
        <w:rPr>
          <w:rFonts w:ascii="Arial" w:eastAsia="Arial" w:hAnsi="Arial" w:cs="Arial"/>
          <w:sz w:val="22"/>
          <w:szCs w:val="22"/>
        </w:rPr>
        <w:t>allocated</w:t>
      </w:r>
      <w:r>
        <w:rPr>
          <w:rFonts w:ascii="Arial" w:hAnsi="Arial"/>
          <w:bCs/>
          <w:kern w:val="32"/>
          <w:sz w:val="22"/>
          <w:szCs w:val="22"/>
          <w:lang w:val="x-none" w:eastAsia="x-none"/>
        </w:rPr>
        <w:t xml:space="preserve"> to the Interconnection Customer, the applicable Participating TO(s) shall remit to the Interconnection Customer the excess amount</w:t>
      </w:r>
      <w:r w:rsidR="00835265">
        <w:rPr>
          <w:rFonts w:ascii="Arial" w:hAnsi="Arial"/>
          <w:bCs/>
          <w:kern w:val="32"/>
          <w:sz w:val="22"/>
          <w:szCs w:val="22"/>
          <w:lang w:eastAsia="x-none"/>
        </w:rPr>
        <w:t xml:space="preserve"> and retain the remaining balance</w:t>
      </w:r>
      <w:r>
        <w:rPr>
          <w:rFonts w:ascii="Arial" w:hAnsi="Arial"/>
          <w:bCs/>
          <w:kern w:val="32"/>
          <w:sz w:val="22"/>
          <w:szCs w:val="22"/>
          <w:lang w:val="x-none" w:eastAsia="x-none"/>
        </w:rPr>
        <w:t>.</w:t>
      </w:r>
    </w:p>
    <w:p w14:paraId="4A4E07D4" w14:textId="77777777" w:rsidR="00EA5FDD" w:rsidRDefault="00EA5FDD">
      <w:pPr>
        <w:ind w:left="360"/>
        <w:rPr>
          <w:rFonts w:ascii="Arial" w:hAnsi="Arial"/>
          <w:bCs/>
          <w:kern w:val="32"/>
          <w:sz w:val="22"/>
          <w:szCs w:val="22"/>
          <w:lang w:eastAsia="x-none"/>
        </w:rPr>
      </w:pPr>
    </w:p>
    <w:p w14:paraId="4A4E07D5"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64" w:name="_Toc349544028"/>
      <w:bookmarkStart w:id="1465" w:name="_Toc15890792"/>
      <w:bookmarkStart w:id="1466" w:name="_Toc23173431"/>
      <w:bookmarkStart w:id="1467" w:name="_Toc109676499"/>
      <w:bookmarkStart w:id="1468" w:name="_Toc109994137"/>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69"/>
      </w:r>
      <w:bookmarkEnd w:id="1464"/>
      <w:bookmarkEnd w:id="1465"/>
      <w:bookmarkEnd w:id="1466"/>
      <w:bookmarkEnd w:id="1467"/>
      <w:bookmarkEnd w:id="1468"/>
    </w:p>
    <w:p w14:paraId="4A4E07D7" w14:textId="77777777" w:rsidR="00EA5FDD" w:rsidRDefault="00EA5FDD">
      <w:pPr>
        <w:ind w:left="360"/>
        <w:rPr>
          <w:rFonts w:ascii="Arial" w:hAnsi="Arial" w:cs="Arial"/>
          <w:sz w:val="22"/>
          <w:szCs w:val="20"/>
        </w:rPr>
      </w:pPr>
    </w:p>
    <w:p w14:paraId="4A4E07D8" w14:textId="380F7AE7" w:rsidR="00EA5FDD" w:rsidRDefault="00250F4B" w:rsidP="00144DC2">
      <w:pPr>
        <w:ind w:left="72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w:t>
      </w:r>
      <w:r w:rsidR="0057259C">
        <w:rPr>
          <w:rFonts w:ascii="Arial" w:hAnsi="Arial" w:cs="Arial"/>
          <w:sz w:val="22"/>
          <w:szCs w:val="20"/>
        </w:rPr>
        <w:t xml:space="preserve">.  </w:t>
      </w:r>
      <w:r>
        <w:rPr>
          <w:rFonts w:ascii="Arial" w:hAnsi="Arial" w:cs="Arial"/>
          <w:sz w:val="22"/>
          <w:szCs w:val="20"/>
        </w:rPr>
        <w:t xml:space="preserve">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w:t>
      </w:r>
      <w:r>
        <w:rPr>
          <w:rFonts w:ascii="Arial" w:hAnsi="Arial" w:cs="Arial"/>
          <w:sz w:val="22"/>
          <w:szCs w:val="20"/>
        </w:rPr>
        <w:lastRenderedPageBreak/>
        <w:t>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Default="00EA5FDD">
      <w:pPr>
        <w:ind w:left="360"/>
        <w:rPr>
          <w:rFonts w:ascii="Arial" w:hAnsi="Arial" w:cs="Arial"/>
          <w:sz w:val="22"/>
          <w:szCs w:val="20"/>
        </w:rPr>
      </w:pPr>
    </w:p>
    <w:p w14:paraId="4A4E07DA" w14:textId="77777777" w:rsidR="00EA5FDD" w:rsidRDefault="00250F4B" w:rsidP="00144DC2">
      <w:pPr>
        <w:ind w:left="72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4A4E07DB"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69" w:name="_Toc23173432"/>
      <w:bookmarkStart w:id="1470" w:name="_Toc349544029"/>
      <w:bookmarkStart w:id="1471" w:name="_Toc15890793"/>
      <w:bookmarkStart w:id="1472" w:name="_Toc23173433"/>
      <w:bookmarkStart w:id="1473" w:name="_Toc109676500"/>
      <w:bookmarkStart w:id="1474" w:name="_Toc109994138"/>
      <w:bookmarkEnd w:id="1469"/>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70"/>
      </w:r>
      <w:bookmarkEnd w:id="1470"/>
      <w:bookmarkEnd w:id="1471"/>
      <w:bookmarkEnd w:id="1472"/>
      <w:bookmarkEnd w:id="1473"/>
      <w:bookmarkEnd w:id="1474"/>
    </w:p>
    <w:p w14:paraId="4A4E07DC" w14:textId="77777777" w:rsidR="00EA5FDD" w:rsidRDefault="00EA5FDD">
      <w:pPr>
        <w:ind w:left="360"/>
        <w:rPr>
          <w:rFonts w:ascii="Arial" w:hAnsi="Arial" w:cs="Arial"/>
          <w:sz w:val="22"/>
          <w:szCs w:val="20"/>
        </w:rPr>
      </w:pPr>
    </w:p>
    <w:p w14:paraId="4A4E07DD" w14:textId="77777777" w:rsidR="00EA5FDD" w:rsidRDefault="00250F4B" w:rsidP="00144DC2">
      <w:pPr>
        <w:ind w:left="72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Default="00EA5FDD">
      <w:pPr>
        <w:ind w:left="1440"/>
        <w:rPr>
          <w:rFonts w:ascii="Arial" w:hAnsi="Arial" w:cs="Arial"/>
          <w:sz w:val="22"/>
          <w:szCs w:val="22"/>
        </w:rPr>
      </w:pPr>
    </w:p>
    <w:p w14:paraId="4A4E07DF" w14:textId="7AA7930C" w:rsidR="00EA5FDD" w:rsidRDefault="00250F4B">
      <w:pPr>
        <w:ind w:left="1440"/>
        <w:rPr>
          <w:rFonts w:ascii="Arial" w:hAnsi="Arial" w:cs="Arial"/>
          <w:sz w:val="22"/>
          <w:szCs w:val="22"/>
        </w:rPr>
      </w:pPr>
      <w:r>
        <w:rPr>
          <w:rFonts w:ascii="Arial" w:hAnsi="Arial" w:cs="Arial"/>
          <w:sz w:val="22"/>
          <w:szCs w:val="22"/>
        </w:rPr>
        <w:t>The calculation for the amount that the Interconnection Customer may receive differs depending on the length of time that has passed between the final Phase II study report and of the withdrawal/termination</w:t>
      </w:r>
      <w:r w:rsidR="0057259C">
        <w:rPr>
          <w:rFonts w:ascii="Arial" w:hAnsi="Arial" w:cs="Arial"/>
          <w:sz w:val="22"/>
          <w:szCs w:val="22"/>
        </w:rPr>
        <w:t xml:space="preserve">.  </w:t>
      </w:r>
      <w:r>
        <w:rPr>
          <w:rFonts w:ascii="Arial" w:hAnsi="Arial" w:cs="Arial"/>
          <w:sz w:val="22"/>
          <w:szCs w:val="22"/>
        </w:rPr>
        <w:t>The difference in the calculation is attributable to an upper limit on how much “unspent deposit” will be retained.</w:t>
      </w:r>
    </w:p>
    <w:p w14:paraId="4A4E07E0" w14:textId="77777777" w:rsidR="00EA5FDD" w:rsidRDefault="00250F4B" w:rsidP="009B3015">
      <w:pPr>
        <w:keepNext/>
        <w:numPr>
          <w:ilvl w:val="2"/>
          <w:numId w:val="132"/>
        </w:numPr>
        <w:spacing w:before="240" w:after="60"/>
        <w:outlineLvl w:val="2"/>
        <w:rPr>
          <w:rFonts w:ascii="Arial" w:hAnsi="Arial"/>
          <w:b/>
          <w:bCs/>
          <w:sz w:val="26"/>
          <w:szCs w:val="26"/>
          <w:lang w:eastAsia="x-none"/>
        </w:rPr>
      </w:pPr>
      <w:bookmarkStart w:id="1475" w:name="_Toc23173434"/>
      <w:bookmarkStart w:id="1476" w:name="_Toc349544032"/>
      <w:bookmarkStart w:id="1477" w:name="_Toc15890794"/>
      <w:bookmarkStart w:id="1478" w:name="_Toc23173435"/>
      <w:bookmarkStart w:id="1479" w:name="_Toc109676501"/>
      <w:bookmarkStart w:id="1480" w:name="_Toc109994139"/>
      <w:bookmarkEnd w:id="1475"/>
      <w:r>
        <w:rPr>
          <w:rFonts w:ascii="Arial" w:hAnsi="Arial"/>
          <w:b/>
          <w:bCs/>
          <w:sz w:val="26"/>
          <w:szCs w:val="26"/>
          <w:lang w:val="x-none" w:eastAsia="x-none"/>
        </w:rPr>
        <w:t>Timing and Determining Amounts of Refunds</w:t>
      </w:r>
      <w:bookmarkEnd w:id="1476"/>
      <w:bookmarkEnd w:id="1477"/>
      <w:bookmarkEnd w:id="1478"/>
      <w:bookmarkEnd w:id="1479"/>
      <w:bookmarkEnd w:id="1480"/>
    </w:p>
    <w:p w14:paraId="4A4E07E1" w14:textId="77777777" w:rsidR="00EA5FDD" w:rsidRDefault="00EA5FDD">
      <w:pPr>
        <w:rPr>
          <w:lang w:eastAsia="x-none"/>
        </w:rPr>
      </w:pPr>
    </w:p>
    <w:p w14:paraId="4A4E07E2" w14:textId="52B33AC4" w:rsidR="00EA5FDD" w:rsidRDefault="00250F4B">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w:t>
      </w:r>
      <w:r w:rsidR="0057259C">
        <w:rPr>
          <w:rFonts w:ascii="Arial" w:hAnsi="Arial" w:cs="Arial"/>
          <w:sz w:val="22"/>
          <w:szCs w:val="22"/>
        </w:rPr>
        <w:t xml:space="preserve">.  </w:t>
      </w:r>
      <w:r>
        <w:rPr>
          <w:rFonts w:ascii="Arial" w:hAnsi="Arial" w:cs="Arial"/>
          <w:sz w:val="22"/>
          <w:szCs w:val="22"/>
        </w:rPr>
        <w:t>Rather, the CAISO disburses these funds in the same way that collected monetary penalties are disbursed under the CAISO Tariff.</w:t>
      </w:r>
    </w:p>
    <w:p w14:paraId="4A4E07E3" w14:textId="77777777" w:rsidR="00EA5FDD" w:rsidRDefault="00EA5FDD">
      <w:pPr>
        <w:ind w:left="1440"/>
        <w:rPr>
          <w:rFonts w:cs="Arial"/>
          <w:color w:val="000000"/>
        </w:rPr>
      </w:pPr>
    </w:p>
    <w:p w14:paraId="4A4E07E4" w14:textId="77777777" w:rsidR="00EA5FDD" w:rsidRDefault="00250F4B">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Default="00250F4B" w:rsidP="009B3015">
      <w:pPr>
        <w:pStyle w:val="Heading1"/>
        <w:numPr>
          <w:ilvl w:val="0"/>
          <w:numId w:val="132"/>
        </w:numPr>
      </w:pPr>
      <w:bookmarkStart w:id="1481" w:name="_Toc294535994"/>
      <w:bookmarkStart w:id="1482" w:name="_Toc294537543"/>
      <w:bookmarkStart w:id="1483" w:name="_Toc295907978"/>
      <w:bookmarkStart w:id="1484" w:name="_Toc295908476"/>
      <w:bookmarkStart w:id="1485" w:name="_Toc295908750"/>
      <w:bookmarkStart w:id="1486" w:name="_Toc295915791"/>
      <w:bookmarkStart w:id="1487" w:name="_Toc295920306"/>
      <w:bookmarkStart w:id="1488" w:name="_Toc296890584"/>
      <w:bookmarkStart w:id="1489" w:name="_Toc294535995"/>
      <w:bookmarkStart w:id="1490" w:name="_Toc294537544"/>
      <w:bookmarkStart w:id="1491" w:name="_Toc295907979"/>
      <w:bookmarkStart w:id="1492" w:name="_Toc295908477"/>
      <w:bookmarkStart w:id="1493" w:name="_Toc295908751"/>
      <w:bookmarkStart w:id="1494" w:name="_Toc295915792"/>
      <w:bookmarkStart w:id="1495" w:name="_Toc295920307"/>
      <w:bookmarkStart w:id="1496" w:name="_Toc296890585"/>
      <w:bookmarkStart w:id="1497" w:name="_Toc23173436"/>
      <w:bookmarkStart w:id="1498" w:name="_Toc23173437"/>
      <w:bookmarkStart w:id="1499" w:name="_Toc15890795"/>
      <w:bookmarkStart w:id="1500" w:name="_Toc23173438"/>
      <w:bookmarkStart w:id="1501" w:name="_Toc109676502"/>
      <w:bookmarkStart w:id="1502" w:name="_Toc109994140"/>
      <w:bookmarkEnd w:id="1165"/>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t>Engineering and Procurement Agreement</w:t>
      </w:r>
      <w:r>
        <w:rPr>
          <w:rStyle w:val="FootnoteReference"/>
        </w:rPr>
        <w:footnoteReference w:id="171"/>
      </w:r>
      <w:bookmarkEnd w:id="1499"/>
      <w:bookmarkEnd w:id="1500"/>
      <w:bookmarkEnd w:id="1501"/>
      <w:bookmarkEnd w:id="1502"/>
    </w:p>
    <w:p w14:paraId="4A4E07E7" w14:textId="3196EAC7" w:rsidR="00EA5FDD" w:rsidRDefault="00250F4B" w:rsidP="00144DC2">
      <w:pPr>
        <w:pStyle w:val="Default"/>
        <w:spacing w:line="276" w:lineRule="auto"/>
        <w:ind w:left="360"/>
        <w:rPr>
          <w:sz w:val="22"/>
          <w:szCs w:val="22"/>
        </w:rPr>
      </w:pPr>
      <w:r>
        <w:rPr>
          <w:sz w:val="22"/>
          <w:szCs w:val="22"/>
        </w:rPr>
        <w:t>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w:t>
      </w:r>
      <w:r w:rsidR="0057259C">
        <w:rPr>
          <w:sz w:val="22"/>
          <w:szCs w:val="22"/>
        </w:rPr>
        <w:t xml:space="preserve">.  </w:t>
      </w:r>
      <w:r>
        <w:rPr>
          <w:sz w:val="22"/>
          <w:szCs w:val="22"/>
        </w:rPr>
        <w:t>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w:t>
      </w:r>
      <w:r w:rsidR="0057259C">
        <w:rPr>
          <w:sz w:val="22"/>
          <w:szCs w:val="22"/>
        </w:rPr>
        <w:t xml:space="preserve">.  </w:t>
      </w:r>
      <w:r>
        <w:rPr>
          <w:sz w:val="22"/>
          <w:szCs w:val="22"/>
        </w:rPr>
        <w:t xml:space="preserve">The Engineering &amp; Procurement Agreement is an optional </w:t>
      </w:r>
      <w:r>
        <w:rPr>
          <w:sz w:val="22"/>
          <w:szCs w:val="22"/>
        </w:rPr>
        <w:lastRenderedPageBreak/>
        <w:t>procedure</w:t>
      </w:r>
      <w:r w:rsidR="0057259C">
        <w:rPr>
          <w:sz w:val="22"/>
          <w:szCs w:val="22"/>
        </w:rPr>
        <w:t xml:space="preserve">.  </w:t>
      </w:r>
      <w:r>
        <w:rPr>
          <w:sz w:val="22"/>
          <w:szCs w:val="22"/>
        </w:rPr>
        <w:t>The Engineering &amp; Procurement Agreement shall provide for the Interconnection Customer to pay the cost of all activities authorized by the Interconnection Customer and to make advance payments or provide other satisfactory security for such costs</w:t>
      </w:r>
      <w:r w:rsidR="0057259C">
        <w:rPr>
          <w:sz w:val="22"/>
          <w:szCs w:val="22"/>
        </w:rPr>
        <w:t xml:space="preserve">.  </w:t>
      </w:r>
    </w:p>
    <w:p w14:paraId="4A4E07E8" w14:textId="77777777" w:rsidR="00EA5FDD" w:rsidRDefault="00EA5FDD" w:rsidP="00144DC2">
      <w:pPr>
        <w:pStyle w:val="Default"/>
        <w:spacing w:line="270" w:lineRule="auto"/>
        <w:ind w:left="360"/>
        <w:rPr>
          <w:sz w:val="22"/>
          <w:szCs w:val="22"/>
        </w:rPr>
      </w:pPr>
    </w:p>
    <w:p w14:paraId="4A4E07E9" w14:textId="69235024" w:rsidR="00EA5FDD" w:rsidRDefault="00250F4B" w:rsidP="00144DC2">
      <w:pPr>
        <w:pStyle w:val="Default"/>
        <w:spacing w:line="276" w:lineRule="auto"/>
        <w:ind w:left="360"/>
        <w:rPr>
          <w:sz w:val="22"/>
          <w:szCs w:val="22"/>
        </w:rPr>
      </w:pPr>
      <w:r>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57259C">
        <w:rPr>
          <w:sz w:val="22"/>
          <w:szCs w:val="22"/>
        </w:rPr>
        <w:t xml:space="preserve">.  </w:t>
      </w:r>
      <w:r>
        <w:rPr>
          <w:sz w:val="22"/>
          <w:szCs w:val="22"/>
        </w:rPr>
        <w:t>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w:t>
      </w:r>
      <w:r w:rsidR="0057259C">
        <w:rPr>
          <w:sz w:val="22"/>
          <w:szCs w:val="22"/>
        </w:rPr>
        <w:t xml:space="preserve">.  </w:t>
      </w:r>
      <w:r>
        <w:rPr>
          <w:sz w:val="22"/>
          <w:szCs w:val="22"/>
        </w:rPr>
        <w:t>To the extent that the equipment cannot be reasonably canceled, the applicable Participating TO(s) may elect: (</w:t>
      </w:r>
      <w:proofErr w:type="spellStart"/>
      <w:r>
        <w:rPr>
          <w:sz w:val="22"/>
          <w:szCs w:val="22"/>
        </w:rPr>
        <w:t>i</w:t>
      </w:r>
      <w:proofErr w:type="spellEnd"/>
      <w:r>
        <w:rPr>
          <w:sz w:val="22"/>
          <w:szCs w:val="22"/>
        </w:rPr>
        <w:t>)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Default="00250F4B" w:rsidP="009B3015">
      <w:pPr>
        <w:pStyle w:val="Heading1"/>
        <w:numPr>
          <w:ilvl w:val="0"/>
          <w:numId w:val="132"/>
        </w:numPr>
      </w:pPr>
      <w:bookmarkStart w:id="1503" w:name="_Toc23173439"/>
      <w:bookmarkStart w:id="1504" w:name="_Toc15890796"/>
      <w:bookmarkStart w:id="1505" w:name="_Toc23173440"/>
      <w:bookmarkStart w:id="1506" w:name="_Toc109676503"/>
      <w:bookmarkStart w:id="1507" w:name="_Toc109994141"/>
      <w:bookmarkEnd w:id="1503"/>
      <w:r>
        <w:t>Generator Interconnection Agreement (GIA)</w:t>
      </w:r>
      <w:r>
        <w:rPr>
          <w:rStyle w:val="FootnoteReference"/>
        </w:rPr>
        <w:footnoteReference w:id="172"/>
      </w:r>
      <w:bookmarkEnd w:id="1504"/>
      <w:bookmarkEnd w:id="1505"/>
      <w:bookmarkEnd w:id="1506"/>
      <w:bookmarkEnd w:id="1507"/>
    </w:p>
    <w:p w14:paraId="4A4E07EB" w14:textId="77777777" w:rsidR="00EA5FDD" w:rsidRDefault="00250F4B" w:rsidP="009B3015">
      <w:pPr>
        <w:pStyle w:val="Heading2"/>
        <w:numPr>
          <w:ilvl w:val="1"/>
          <w:numId w:val="132"/>
        </w:numPr>
      </w:pPr>
      <w:bookmarkStart w:id="1508" w:name="_Toc15890797"/>
      <w:bookmarkStart w:id="1509" w:name="_Toc23173441"/>
      <w:bookmarkStart w:id="1510" w:name="_Toc109676504"/>
      <w:bookmarkStart w:id="1511" w:name="_Toc109994142"/>
      <w:r>
        <w:t>General</w:t>
      </w:r>
      <w:r>
        <w:rPr>
          <w:rStyle w:val="FootnoteReference"/>
        </w:rPr>
        <w:footnoteReference w:id="173"/>
      </w:r>
      <w:bookmarkEnd w:id="1508"/>
      <w:bookmarkEnd w:id="1509"/>
      <w:bookmarkEnd w:id="1510"/>
      <w:bookmarkEnd w:id="1511"/>
    </w:p>
    <w:p w14:paraId="4A4E07EC" w14:textId="77777777" w:rsidR="00EA5FDD" w:rsidRDefault="00EA5FDD"/>
    <w:p w14:paraId="4A4E07ED" w14:textId="7977495F" w:rsidR="00EA5FDD" w:rsidRDefault="00250F4B">
      <w:pPr>
        <w:pStyle w:val="ParaText"/>
        <w:spacing w:before="0" w:after="0" w:line="276" w:lineRule="auto"/>
        <w:ind w:left="360"/>
        <w:rPr>
          <w:szCs w:val="22"/>
        </w:rPr>
      </w:pPr>
      <w:r>
        <w:rPr>
          <w:szCs w:val="22"/>
        </w:rPr>
        <w:t>The draft GIA shall be in the form of the FERC-approved form of GIA set forth in CAISO Tariff Appendix EE or Appendix FF, as applicable</w:t>
      </w:r>
      <w:r w:rsidR="0057259C">
        <w:rPr>
          <w:szCs w:val="22"/>
        </w:rPr>
        <w:t xml:space="preserve">.  </w:t>
      </w:r>
    </w:p>
    <w:p w14:paraId="4A4E07EE" w14:textId="77777777" w:rsidR="00EA5FDD" w:rsidRDefault="00250F4B" w:rsidP="009B3015">
      <w:pPr>
        <w:pStyle w:val="Heading2"/>
        <w:numPr>
          <w:ilvl w:val="1"/>
          <w:numId w:val="132"/>
        </w:numPr>
      </w:pPr>
      <w:bookmarkStart w:id="1512" w:name="_Toc23173442"/>
      <w:bookmarkStart w:id="1513" w:name="_Toc15890798"/>
      <w:bookmarkStart w:id="1514" w:name="_Toc23173443"/>
      <w:bookmarkStart w:id="1515" w:name="_Toc109676505"/>
      <w:bookmarkStart w:id="1516" w:name="_Toc109994143"/>
      <w:bookmarkEnd w:id="1512"/>
      <w:r>
        <w:t>GIA Negotiations and Associated Timelines</w:t>
      </w:r>
      <w:r>
        <w:rPr>
          <w:rStyle w:val="FootnoteReference"/>
        </w:rPr>
        <w:footnoteReference w:id="174"/>
      </w:r>
      <w:bookmarkEnd w:id="1513"/>
      <w:bookmarkEnd w:id="1514"/>
      <w:bookmarkEnd w:id="1515"/>
      <w:bookmarkEnd w:id="1516"/>
    </w:p>
    <w:p w14:paraId="4A4E07EF" w14:textId="621B6256" w:rsidR="00EA5FDD" w:rsidRDefault="00250F4B">
      <w:pPr>
        <w:pStyle w:val="ParaText"/>
        <w:spacing w:line="276" w:lineRule="auto"/>
        <w:ind w:left="360"/>
        <w:rPr>
          <w:rFonts w:cs="Arial"/>
          <w:szCs w:val="22"/>
        </w:rPr>
      </w:pPr>
      <w:r>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w:t>
      </w:r>
      <w:r w:rsidR="0057259C">
        <w:rPr>
          <w:rFonts w:cs="Arial"/>
          <w:szCs w:val="22"/>
        </w:rPr>
        <w:t xml:space="preserve">.  </w:t>
      </w:r>
      <w:r>
        <w:rPr>
          <w:rFonts w:cs="Arial"/>
          <w:szCs w:val="22"/>
        </w:rPr>
        <w:t>The sections below provide for the following timeline:</w:t>
      </w:r>
    </w:p>
    <w:p w14:paraId="4A4E07F0" w14:textId="00DE21A1" w:rsidR="00EA5FDD" w:rsidRDefault="00250F4B">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w:t>
      </w:r>
      <w:r w:rsidR="0057259C">
        <w:rPr>
          <w:rFonts w:cs="Arial"/>
          <w:color w:val="000000"/>
        </w:rPr>
        <w:t xml:space="preserve">.  </w:t>
      </w:r>
      <w:r>
        <w:rPr>
          <w:rFonts w:cs="Arial"/>
          <w:color w:val="000000"/>
        </w:rPr>
        <w:t>The tender date is identified by subtracting from the In-Service Date the sum of (</w:t>
      </w:r>
      <w:proofErr w:type="spellStart"/>
      <w:r>
        <w:rPr>
          <w:rFonts w:cs="Arial"/>
          <w:color w:val="000000"/>
        </w:rPr>
        <w:t>i</w:t>
      </w:r>
      <w:proofErr w:type="spellEnd"/>
      <w:r>
        <w:rPr>
          <w:rFonts w:cs="Arial"/>
          <w:color w:val="000000"/>
        </w:rPr>
        <w:t>)</w:t>
      </w:r>
      <w:r w:rsidR="005755B5">
        <w:rPr>
          <w:rFonts w:cs="Arial"/>
          <w:color w:val="000000"/>
        </w:rPr>
        <w:t xml:space="preserve"> one hundred eighty</w:t>
      </w:r>
      <w:r>
        <w:rPr>
          <w:rFonts w:cs="Arial"/>
          <w:color w:val="000000"/>
        </w:rPr>
        <w:t xml:space="preserve"> </w:t>
      </w:r>
      <w:r w:rsidR="005755B5">
        <w:rPr>
          <w:rFonts w:cs="Arial"/>
          <w:color w:val="000000"/>
        </w:rPr>
        <w:t>(</w:t>
      </w:r>
      <w:r>
        <w:rPr>
          <w:rFonts w:cs="Arial"/>
          <w:color w:val="000000"/>
        </w:rPr>
        <w:t>180</w:t>
      </w:r>
      <w:r w:rsidR="005755B5">
        <w:rPr>
          <w:rFonts w:cs="Arial"/>
          <w:color w:val="000000"/>
        </w:rPr>
        <w:t>)</w:t>
      </w:r>
      <w:r>
        <w:rPr>
          <w:rFonts w:cs="Arial"/>
          <w:color w:val="000000"/>
        </w:rPr>
        <w:t xml:space="preserve"> calendar days and (ii) the longest estimated time to construct any of the Interconnection Facilities and Network Upgrades needed by this or any dependent project, as indicated in the applicable study report, prior to the In-Service Date</w:t>
      </w:r>
      <w:r w:rsidR="0057259C">
        <w:rPr>
          <w:rFonts w:cs="Arial"/>
          <w:color w:val="000000"/>
        </w:rPr>
        <w:t xml:space="preserve">.  </w:t>
      </w:r>
      <w:r>
        <w:rPr>
          <w:rFonts w:cs="Arial"/>
          <w:color w:val="000000"/>
        </w:rPr>
        <w:t>The Parties will discuss the GIA tender date at the Phase II Results Meeting</w:t>
      </w:r>
      <w:r w:rsidR="0057259C">
        <w:rPr>
          <w:rFonts w:cs="Arial"/>
          <w:color w:val="000000"/>
        </w:rPr>
        <w:t xml:space="preserve">.  </w:t>
      </w:r>
      <w:r>
        <w:rPr>
          <w:rFonts w:cs="Arial"/>
          <w:color w:val="000000"/>
        </w:rPr>
        <w:t xml:space="preserve">The </w:t>
      </w:r>
      <w:r>
        <w:rPr>
          <w:rFonts w:cs="Arial"/>
          <w:color w:val="000000"/>
        </w:rPr>
        <w:lastRenderedPageBreak/>
        <w:t xml:space="preserve">applicable Participating TO may tender the draft GIA any time after the Phase </w:t>
      </w:r>
      <w:proofErr w:type="spellStart"/>
      <w:r>
        <w:rPr>
          <w:rFonts w:cs="Arial"/>
          <w:color w:val="000000"/>
        </w:rPr>
        <w:t>ll</w:t>
      </w:r>
      <w:proofErr w:type="spellEnd"/>
      <w:r>
        <w:rPr>
          <w:rFonts w:cs="Arial"/>
          <w:color w:val="000000"/>
        </w:rPr>
        <w:t xml:space="preserve"> Study report is issued and before the tender date on its own accord or at the request of either the CAISO or the Interconnection Customer.</w:t>
      </w:r>
    </w:p>
    <w:p w14:paraId="4A4E07F1" w14:textId="77777777" w:rsidR="00EA5FDD" w:rsidRDefault="00EA5FDD">
      <w:pPr>
        <w:pStyle w:val="ListParagraph"/>
        <w:ind w:left="0"/>
        <w:rPr>
          <w:rFonts w:cs="Arial"/>
          <w:color w:val="000000"/>
        </w:rPr>
      </w:pPr>
    </w:p>
    <w:p w14:paraId="4A4E07F2" w14:textId="6B2531C2" w:rsidR="00EA5FDD" w:rsidRDefault="00250F4B">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unless otherwise agreed to by the Parties</w:t>
      </w:r>
      <w:r w:rsidR="0057259C">
        <w:rPr>
          <w:rFonts w:cs="Arial"/>
          <w:color w:val="000000"/>
        </w:rPr>
        <w:t xml:space="preserve">.  </w:t>
      </w:r>
      <w:r>
        <w:rPr>
          <w:rFonts w:cs="Arial"/>
          <w:color w:val="000000"/>
        </w:rPr>
        <w:t xml:space="preserve">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75"/>
      </w:r>
      <w:r>
        <w:rPr>
          <w:rFonts w:cs="Arial"/>
          <w:color w:val="000000"/>
        </w:rPr>
        <w:t xml:space="preserve"> process)</w:t>
      </w:r>
      <w:r w:rsidR="0057259C">
        <w:rPr>
          <w:rFonts w:cs="Arial"/>
          <w:color w:val="000000"/>
        </w:rPr>
        <w:t xml:space="preserve">.  </w:t>
      </w:r>
      <w:r>
        <w:rPr>
          <w:rFonts w:cs="Arial"/>
          <w:color w:val="000000"/>
        </w:rPr>
        <w:t xml:space="preserve">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4A4E07F3" w14:textId="77777777" w:rsidR="00EA5FDD" w:rsidRDefault="00EA5FDD">
      <w:pPr>
        <w:pStyle w:val="ListParagraph"/>
        <w:ind w:left="0"/>
        <w:rPr>
          <w:rFonts w:cs="Arial"/>
          <w:color w:val="000000"/>
        </w:rPr>
      </w:pPr>
    </w:p>
    <w:p w14:paraId="4A4E07F4" w14:textId="349212AC" w:rsidR="00EA5FDD" w:rsidRDefault="00250F4B">
      <w:pPr>
        <w:pStyle w:val="ListParagraph"/>
        <w:numPr>
          <w:ilvl w:val="0"/>
          <w:numId w:val="19"/>
        </w:numPr>
        <w:ind w:left="1080"/>
        <w:rPr>
          <w:rFonts w:cs="Arial"/>
          <w:color w:val="000000"/>
        </w:rPr>
      </w:pPr>
      <w:r>
        <w:rPr>
          <w:rFonts w:cs="Arial"/>
          <w:color w:val="000000"/>
        </w:rPr>
        <w:t>If the Interconnection Customer determines that negotiations are at an impasse, it may request termination of the negotiations at any time after tender of the draft GIA</w:t>
      </w:r>
      <w:r w:rsidR="0057259C">
        <w:rPr>
          <w:rFonts w:cs="Arial"/>
          <w:color w:val="000000"/>
        </w:rPr>
        <w:t xml:space="preserve">.  </w:t>
      </w:r>
      <w:r>
        <w:rPr>
          <w:rFonts w:cs="Arial"/>
          <w:color w:val="000000"/>
        </w:rPr>
        <w:t xml:space="preserve">Within seven </w:t>
      </w:r>
      <w:r w:rsidR="005755B5">
        <w:rPr>
          <w:rFonts w:cs="Arial"/>
          <w:color w:val="000000"/>
        </w:rPr>
        <w:t xml:space="preserve">(7) </w:t>
      </w:r>
      <w:r>
        <w:rPr>
          <w:rFonts w:cs="Arial"/>
          <w:color w:val="000000"/>
        </w:rPr>
        <w:t>calendar days of such request, the Interconnection Customer will request submission of the unexecuted GIA with FERC or initiate Dispute Resolution procedures pursuant to GIDAP Section 15.5 and GIDAP BPM Section 15</w:t>
      </w:r>
      <w:r w:rsidR="0057259C">
        <w:rPr>
          <w:rFonts w:cs="Arial"/>
          <w:color w:val="000000"/>
        </w:rPr>
        <w:t xml:space="preserve">.  </w:t>
      </w:r>
      <w:r>
        <w:rPr>
          <w:rFonts w:cs="Arial"/>
          <w:color w:val="000000"/>
        </w:rPr>
        <w:t>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Default="00EA5FDD">
      <w:pPr>
        <w:pStyle w:val="ListParagraph"/>
        <w:rPr>
          <w:rFonts w:cs="Arial"/>
          <w:color w:val="000000"/>
        </w:rPr>
      </w:pPr>
    </w:p>
    <w:p w14:paraId="4A4E07F6" w14:textId="42F0B6E6" w:rsidR="00EA5FDD" w:rsidRDefault="00250F4B">
      <w:pPr>
        <w:pStyle w:val="ListParagraph"/>
        <w:numPr>
          <w:ilvl w:val="0"/>
          <w:numId w:val="19"/>
        </w:numPr>
        <w:ind w:left="1080"/>
        <w:rPr>
          <w:rFonts w:cs="Arial"/>
          <w:color w:val="000000"/>
        </w:rPr>
      </w:pPr>
      <w:r>
        <w:rPr>
          <w:rFonts w:cs="Arial"/>
          <w:color w:val="000000"/>
        </w:rPr>
        <w:t xml:space="preserve">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GIA, the parties should complete negotiation of the draft GIA, unless otherwise agreed by the parties;</w:t>
      </w:r>
    </w:p>
    <w:p w14:paraId="4A4E07F7" w14:textId="77777777" w:rsidR="00EA5FDD" w:rsidRDefault="00EA5FDD">
      <w:pPr>
        <w:pStyle w:val="ListParagraph"/>
        <w:rPr>
          <w:rFonts w:cs="Arial"/>
          <w:color w:val="000000"/>
        </w:rPr>
      </w:pPr>
    </w:p>
    <w:p w14:paraId="4A4E07F8" w14:textId="40F82E06" w:rsidR="00EA5FDD" w:rsidRDefault="00250F4B">
      <w:pPr>
        <w:pStyle w:val="ListParagraph"/>
        <w:numPr>
          <w:ilvl w:val="0"/>
          <w:numId w:val="19"/>
        </w:numPr>
        <w:ind w:left="1080"/>
        <w:rPr>
          <w:rFonts w:cs="Arial"/>
          <w:color w:val="000000"/>
        </w:rPr>
      </w:pPr>
      <w:r>
        <w:rPr>
          <w:rFonts w:cs="Arial"/>
          <w:color w:val="000000"/>
        </w:rPr>
        <w:t>Neither the CAISO nor the Participating TO may declare an impasse until the negotiation period has ended (i.e., 120 calendar days after the draft GIA was tendered)</w:t>
      </w:r>
      <w:r w:rsidR="0057259C">
        <w:rPr>
          <w:rFonts w:cs="Arial"/>
          <w:color w:val="000000"/>
        </w:rPr>
        <w:t xml:space="preserve">.  </w:t>
      </w:r>
      <w:r>
        <w:rPr>
          <w:rFonts w:cs="Arial"/>
          <w:color w:val="000000"/>
        </w:rPr>
        <w:t xml:space="preserve">If the CAISO or the Participating TO declares an impasse, that party will file the GIA unexecuted with FERC within </w:t>
      </w:r>
      <w:proofErr w:type="gramStart"/>
      <w:r w:rsidR="005755B5">
        <w:rPr>
          <w:rFonts w:cs="Arial"/>
          <w:color w:val="000000"/>
        </w:rPr>
        <w:t>twenty one</w:t>
      </w:r>
      <w:proofErr w:type="gramEnd"/>
      <w:r w:rsidR="005755B5">
        <w:rPr>
          <w:rFonts w:cs="Arial"/>
          <w:color w:val="000000"/>
        </w:rPr>
        <w:t xml:space="preserve"> (</w:t>
      </w:r>
      <w:r>
        <w:rPr>
          <w:rFonts w:cs="Arial"/>
          <w:color w:val="000000"/>
        </w:rPr>
        <w:t>21</w:t>
      </w:r>
      <w:r w:rsidR="005755B5">
        <w:rPr>
          <w:rFonts w:cs="Arial"/>
          <w:color w:val="000000"/>
        </w:rPr>
        <w:t>)</w:t>
      </w:r>
      <w:r>
        <w:rPr>
          <w:rFonts w:cs="Arial"/>
          <w:color w:val="000000"/>
        </w:rPr>
        <w:t xml:space="preserve"> calendar days.</w:t>
      </w:r>
    </w:p>
    <w:p w14:paraId="4A4E07F9" w14:textId="77777777" w:rsidR="00EA5FDD" w:rsidRDefault="00EA5FDD">
      <w:pPr>
        <w:pStyle w:val="ListParagraph"/>
        <w:rPr>
          <w:rFonts w:cs="Arial"/>
          <w:color w:val="000000"/>
        </w:rPr>
      </w:pPr>
    </w:p>
    <w:p w14:paraId="4A4E07FA" w14:textId="5C24FFAF" w:rsidR="00EA5FDD" w:rsidRDefault="00250F4B">
      <w:pPr>
        <w:pStyle w:val="ListParagraph"/>
        <w:numPr>
          <w:ilvl w:val="0"/>
          <w:numId w:val="19"/>
        </w:numPr>
        <w:ind w:left="1080"/>
        <w:rPr>
          <w:rFonts w:cs="Arial"/>
          <w:color w:val="000000"/>
        </w:rPr>
      </w:pPr>
      <w:r>
        <w:rPr>
          <w:rFonts w:cs="Arial"/>
          <w:color w:val="000000"/>
        </w:rPr>
        <w:t xml:space="preserve">If 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Default="00EA5FDD">
      <w:pPr>
        <w:pStyle w:val="ListParagraph"/>
        <w:ind w:left="1080"/>
        <w:rPr>
          <w:rFonts w:cs="Arial"/>
          <w:color w:val="000000"/>
        </w:rPr>
      </w:pPr>
    </w:p>
    <w:p w14:paraId="4A4E07FC" w14:textId="1617FA68" w:rsidR="00EA5FDD" w:rsidRDefault="00250F4B">
      <w:pPr>
        <w:pStyle w:val="ListParagraph"/>
        <w:numPr>
          <w:ilvl w:val="0"/>
          <w:numId w:val="19"/>
        </w:numPr>
        <w:ind w:left="1080"/>
        <w:rPr>
          <w:rFonts w:cs="Arial"/>
          <w:color w:val="000000"/>
        </w:rPr>
      </w:pPr>
      <w:r>
        <w:rPr>
          <w:rFonts w:cs="Arial"/>
          <w:color w:val="000000"/>
        </w:rPr>
        <w:lastRenderedPageBreak/>
        <w:t>Within ten</w:t>
      </w:r>
      <w:r w:rsidR="005755B5">
        <w:rPr>
          <w:rFonts w:cs="Arial"/>
          <w:color w:val="000000"/>
        </w:rPr>
        <w:t xml:space="preserve"> (10)</w:t>
      </w:r>
      <w:r>
        <w:rPr>
          <w:rFonts w:cs="Arial"/>
          <w:color w:val="000000"/>
        </w:rPr>
        <w:t xml:space="preserve"> Business Days after completion of the negotiation process, the CAISO will provide to the Interconnection Customer a final GIA for execution.</w:t>
      </w:r>
    </w:p>
    <w:p w14:paraId="4A4E07FD" w14:textId="77777777" w:rsidR="00EA5FDD" w:rsidRDefault="00250F4B" w:rsidP="009B3015">
      <w:pPr>
        <w:pStyle w:val="Heading2"/>
        <w:numPr>
          <w:ilvl w:val="1"/>
          <w:numId w:val="132"/>
        </w:numPr>
        <w:rPr>
          <w:lang w:val="en-US"/>
        </w:rPr>
      </w:pPr>
      <w:bookmarkStart w:id="1517" w:name="_Toc23173444"/>
      <w:bookmarkStart w:id="1518" w:name="_Toc446078600"/>
      <w:bookmarkStart w:id="1519" w:name="_Toc15890799"/>
      <w:bookmarkStart w:id="1520" w:name="_Toc23173445"/>
      <w:bookmarkStart w:id="1521" w:name="_Toc109676506"/>
      <w:bookmarkStart w:id="1522" w:name="_Toc109994144"/>
      <w:bookmarkEnd w:id="1517"/>
      <w:r>
        <w:rPr>
          <w:lang w:val="en-US"/>
        </w:rPr>
        <w:t>Feasible Project Milestone Dates</w:t>
      </w:r>
      <w:r>
        <w:rPr>
          <w:rStyle w:val="FootnoteReference"/>
          <w:lang w:val="en-US"/>
        </w:rPr>
        <w:footnoteReference w:id="176"/>
      </w:r>
      <w:bookmarkEnd w:id="1518"/>
      <w:bookmarkEnd w:id="1519"/>
      <w:bookmarkEnd w:id="1520"/>
      <w:bookmarkEnd w:id="1521"/>
      <w:bookmarkEnd w:id="1522"/>
    </w:p>
    <w:p w14:paraId="4A4E07FE" w14:textId="090AE7BB" w:rsidR="00EA5FDD" w:rsidRDefault="00250F4B">
      <w:pPr>
        <w:pStyle w:val="ListParagraph"/>
        <w:ind w:left="360"/>
        <w:rPr>
          <w:rFonts w:cs="Arial"/>
          <w:color w:val="000000"/>
        </w:rPr>
      </w:pPr>
      <w:r>
        <w:rPr>
          <w:rFonts w:cs="Arial"/>
          <w:color w:val="000000"/>
        </w:rPr>
        <w:t xml:space="preserve">After the Phase </w:t>
      </w:r>
      <w:proofErr w:type="spellStart"/>
      <w:r>
        <w:rPr>
          <w:rFonts w:cs="Arial"/>
          <w:color w:val="000000"/>
        </w:rPr>
        <w:t>ll</w:t>
      </w:r>
      <w:proofErr w:type="spellEnd"/>
      <w:r>
        <w:rPr>
          <w:rFonts w:cs="Arial"/>
          <w:color w:val="000000"/>
        </w:rPr>
        <w:t xml:space="preserve">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w:t>
      </w:r>
      <w:r w:rsidR="0057259C">
        <w:rPr>
          <w:rFonts w:cs="Arial"/>
          <w:color w:val="000000"/>
        </w:rPr>
        <w:t xml:space="preserve">.  </w:t>
      </w:r>
      <w:r>
        <w:rPr>
          <w:rFonts w:cs="Arial"/>
          <w:color w:val="000000"/>
        </w:rPr>
        <w:t xml:space="preserve">Failure to submit a timely request to extend the project milestone dates will result in the Interconnection </w:t>
      </w:r>
      <w:r w:rsidR="0073032B">
        <w:rPr>
          <w:rFonts w:cs="Arial"/>
          <w:color w:val="000000"/>
        </w:rPr>
        <w:t>Request being deemed withdrawn.</w:t>
      </w:r>
    </w:p>
    <w:p w14:paraId="4A4E07FF" w14:textId="77777777" w:rsidR="00EA5FDD" w:rsidRDefault="00250F4B" w:rsidP="009B3015">
      <w:pPr>
        <w:pStyle w:val="Heading2"/>
        <w:numPr>
          <w:ilvl w:val="1"/>
          <w:numId w:val="132"/>
        </w:numPr>
      </w:pPr>
      <w:bookmarkStart w:id="1523" w:name="_Toc15890800"/>
      <w:bookmarkStart w:id="1524" w:name="_Toc23173446"/>
      <w:bookmarkStart w:id="1525" w:name="_Toc109676507"/>
      <w:bookmarkStart w:id="1526" w:name="_Toc109994145"/>
      <w:r>
        <w:t>Execution and Filing</w:t>
      </w:r>
      <w:r>
        <w:rPr>
          <w:rStyle w:val="FootnoteReference"/>
        </w:rPr>
        <w:footnoteReference w:id="177"/>
      </w:r>
      <w:bookmarkEnd w:id="1523"/>
      <w:bookmarkEnd w:id="1524"/>
      <w:bookmarkEnd w:id="1525"/>
      <w:bookmarkEnd w:id="1526"/>
    </w:p>
    <w:p w14:paraId="4A4E0800" w14:textId="77777777" w:rsidR="00EA5FDD" w:rsidRDefault="00250F4B">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4A4E0801" w14:textId="77777777" w:rsidR="00EA5FDD" w:rsidRDefault="00EA5FDD">
      <w:pPr>
        <w:pStyle w:val="ListParagraph"/>
        <w:ind w:left="450"/>
        <w:rPr>
          <w:rFonts w:cs="Arial"/>
          <w:color w:val="000000"/>
        </w:rPr>
      </w:pPr>
    </w:p>
    <w:p w14:paraId="4A4E0802" w14:textId="77777777" w:rsidR="00EA5FDD" w:rsidRDefault="00250F4B">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4A4E0803" w14:textId="77777777" w:rsidR="00EA5FDD" w:rsidRDefault="00EA5FDD">
      <w:pPr>
        <w:pStyle w:val="ListParagraph"/>
        <w:ind w:left="1080" w:hanging="360"/>
        <w:rPr>
          <w:rFonts w:cs="Arial"/>
          <w:color w:val="000000"/>
        </w:rPr>
      </w:pPr>
    </w:p>
    <w:p w14:paraId="4A4E0804" w14:textId="77777777" w:rsidR="00EA5FDD" w:rsidRDefault="00250F4B">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4A4E0805" w14:textId="290DE952" w:rsidR="00EA5FDD" w:rsidRDefault="00250F4B">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w:t>
      </w:r>
      <w:r w:rsidR="0057259C">
        <w:rPr>
          <w:rFonts w:ascii="Arial" w:eastAsia="Calibri" w:hAnsi="Arial" w:cs="Arial"/>
          <w:color w:val="000000"/>
          <w:sz w:val="22"/>
        </w:rPr>
        <w:t xml:space="preserve">.  </w:t>
      </w:r>
      <w:r>
        <w:rPr>
          <w:rFonts w:ascii="Arial" w:eastAsia="Calibri" w:hAnsi="Arial" w:cs="Arial"/>
          <w:color w:val="000000"/>
          <w:sz w:val="22"/>
        </w:rPr>
        <w:t>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w:t>
      </w:r>
      <w:r w:rsidR="0057259C">
        <w:rPr>
          <w:rFonts w:ascii="Arial" w:eastAsia="Calibri" w:hAnsi="Arial" w:cs="Arial"/>
          <w:color w:val="000000"/>
          <w:sz w:val="22"/>
        </w:rPr>
        <w:t xml:space="preserve">.  </w:t>
      </w:r>
      <w:r>
        <w:rPr>
          <w:rFonts w:ascii="Arial" w:eastAsia="Calibri" w:hAnsi="Arial" w:cs="Arial"/>
          <w:color w:val="000000"/>
          <w:sz w:val="22"/>
        </w:rPr>
        <w:t>An unexecuted GIA should contain terms and conditions deemed appropriate by the applicable Participating TO(s) and CAISO for the Interconnection Request</w:t>
      </w:r>
      <w:r w:rsidR="0057259C">
        <w:rPr>
          <w:rFonts w:ascii="Arial" w:eastAsia="Calibri" w:hAnsi="Arial" w:cs="Arial"/>
          <w:color w:val="000000"/>
          <w:sz w:val="22"/>
        </w:rPr>
        <w:t xml:space="preserve">.  </w:t>
      </w:r>
      <w:r>
        <w:rPr>
          <w:rFonts w:ascii="Arial" w:eastAsia="Calibri" w:hAnsi="Arial" w:cs="Arial"/>
          <w:color w:val="000000"/>
          <w:sz w:val="22"/>
        </w:rPr>
        <w:t>If the Parties agree to proceed with design, procurement, and construction of facilities and upgrades under the agreed-upon terms of the unexecuted GIA, they may proceed pending FERC action.</w:t>
      </w:r>
    </w:p>
    <w:p w14:paraId="4A4E0806" w14:textId="77777777" w:rsidR="00EA5FDD" w:rsidRDefault="00250F4B" w:rsidP="009B3015">
      <w:pPr>
        <w:pStyle w:val="Heading2"/>
        <w:numPr>
          <w:ilvl w:val="1"/>
          <w:numId w:val="132"/>
        </w:numPr>
      </w:pPr>
      <w:bookmarkStart w:id="1527" w:name="_Toc15890801"/>
      <w:bookmarkStart w:id="1528" w:name="_Toc23173447"/>
      <w:bookmarkStart w:id="1529" w:name="_Toc109676508"/>
      <w:bookmarkStart w:id="1530" w:name="_Toc109994146"/>
      <w:r>
        <w:t>Commencement of Interconnection Activities</w:t>
      </w:r>
      <w:r>
        <w:rPr>
          <w:rStyle w:val="FootnoteReference"/>
        </w:rPr>
        <w:footnoteReference w:id="178"/>
      </w:r>
      <w:bookmarkEnd w:id="1527"/>
      <w:bookmarkEnd w:id="1528"/>
      <w:bookmarkEnd w:id="1529"/>
      <w:bookmarkEnd w:id="1530"/>
    </w:p>
    <w:p w14:paraId="4A4E0807" w14:textId="77777777" w:rsidR="00EA5FDD" w:rsidRDefault="00EA5FDD"/>
    <w:p w14:paraId="4A4E0808" w14:textId="64C03F8A" w:rsidR="00EA5FDD" w:rsidRDefault="00250F4B">
      <w:pPr>
        <w:pStyle w:val="Default"/>
        <w:spacing w:line="276" w:lineRule="auto"/>
        <w:ind w:left="360"/>
        <w:rPr>
          <w:sz w:val="22"/>
          <w:szCs w:val="22"/>
        </w:rPr>
      </w:pPr>
      <w:r>
        <w:rPr>
          <w:sz w:val="22"/>
          <w:szCs w:val="22"/>
        </w:rPr>
        <w:lastRenderedPageBreak/>
        <w:t>If the Interconnection Customer executes the final GIA, the applicable Participating TO(s), CAISO and the Interconnection Customer shall perform their respective obligations in accordance with the terms of the GIA, subject to modification by FERC</w:t>
      </w:r>
      <w:r w:rsidR="0057259C">
        <w:rPr>
          <w:sz w:val="22"/>
          <w:szCs w:val="22"/>
        </w:rPr>
        <w:t xml:space="preserve">.  </w:t>
      </w:r>
      <w:r>
        <w:rPr>
          <w:sz w:val="22"/>
          <w:szCs w:val="22"/>
        </w:rPr>
        <w:t>Upon submission of an unexecuted GIA, the Interconnection Customer, applicable Participating TO(s), and CAISO may proceed to comply with the unexecuted GIA, pending FERC action</w:t>
      </w:r>
      <w:r w:rsidR="0057259C">
        <w:rPr>
          <w:sz w:val="22"/>
          <w:szCs w:val="22"/>
        </w:rPr>
        <w:t xml:space="preserve">.  </w:t>
      </w:r>
    </w:p>
    <w:p w14:paraId="4A4E0809" w14:textId="77777777" w:rsidR="00EA5FDD" w:rsidRDefault="00250F4B" w:rsidP="009B3015">
      <w:pPr>
        <w:pStyle w:val="Heading2"/>
        <w:numPr>
          <w:ilvl w:val="1"/>
          <w:numId w:val="132"/>
        </w:numPr>
      </w:pPr>
      <w:bookmarkStart w:id="1531" w:name="_Toc23173448"/>
      <w:bookmarkStart w:id="1532" w:name="_Toc15890802"/>
      <w:bookmarkStart w:id="1533" w:name="_Toc23173449"/>
      <w:bookmarkStart w:id="1534" w:name="_Toc109676509"/>
      <w:bookmarkStart w:id="1535" w:name="_Toc109994147"/>
      <w:bookmarkEnd w:id="1531"/>
      <w:r>
        <w:t>Interconnection Customer to Meet Participating TO Handbook Requirements</w:t>
      </w:r>
      <w:r>
        <w:rPr>
          <w:rStyle w:val="FootnoteReference"/>
        </w:rPr>
        <w:footnoteReference w:id="179"/>
      </w:r>
      <w:bookmarkEnd w:id="1532"/>
      <w:bookmarkEnd w:id="1533"/>
      <w:bookmarkEnd w:id="1534"/>
      <w:bookmarkEnd w:id="1535"/>
    </w:p>
    <w:p w14:paraId="4A4E080A" w14:textId="77777777" w:rsidR="00EA5FDD" w:rsidRDefault="00EA5FDD"/>
    <w:p w14:paraId="4A4E080B" w14:textId="7EDC8630" w:rsidR="00EA5FDD" w:rsidRDefault="00250F4B">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w:t>
      </w:r>
      <w:r w:rsidR="0057259C">
        <w:rPr>
          <w:rFonts w:ascii="Arial" w:eastAsia="Calibri" w:hAnsi="Arial" w:cs="Arial"/>
          <w:color w:val="000000"/>
          <w:sz w:val="22"/>
          <w:szCs w:val="22"/>
        </w:rPr>
        <w:t xml:space="preserve">.  </w:t>
      </w:r>
      <w:r>
        <w:rPr>
          <w:rFonts w:ascii="Arial" w:eastAsia="Calibri" w:hAnsi="Arial" w:cs="Arial"/>
          <w:color w:val="000000"/>
          <w:sz w:val="22"/>
          <w:szCs w:val="22"/>
        </w:rPr>
        <w:t>If the Participating TO’s Interconnection Handbook is in conflict with the GIA the GIA governs.</w:t>
      </w:r>
      <w:r>
        <w:rPr>
          <w:rFonts w:ascii="Arial" w:eastAsia="Calibri" w:hAnsi="Arial"/>
          <w:color w:val="000000"/>
          <w:sz w:val="22"/>
          <w:szCs w:val="22"/>
          <w:vertAlign w:val="superscript"/>
        </w:rPr>
        <w:footnoteReference w:id="180"/>
      </w:r>
    </w:p>
    <w:p w14:paraId="4A4E080C" w14:textId="77777777" w:rsidR="00EA5FDD" w:rsidRDefault="00250F4B" w:rsidP="009B3015">
      <w:pPr>
        <w:pStyle w:val="Heading1"/>
        <w:numPr>
          <w:ilvl w:val="0"/>
          <w:numId w:val="132"/>
        </w:numPr>
      </w:pPr>
      <w:bookmarkStart w:id="1536" w:name="_Toc23173450"/>
      <w:bookmarkStart w:id="1537" w:name="_Toc15890803"/>
      <w:bookmarkStart w:id="1538" w:name="_Toc23173451"/>
      <w:bookmarkStart w:id="1539" w:name="_Toc109676510"/>
      <w:bookmarkStart w:id="1540" w:name="_Toc109994148"/>
      <w:bookmarkEnd w:id="1536"/>
      <w:r>
        <w:t>Construction and Funding of Participating TO’s Interconnection Facilities and Network Upgrades</w:t>
      </w:r>
      <w:bookmarkEnd w:id="1537"/>
      <w:bookmarkEnd w:id="1538"/>
      <w:bookmarkEnd w:id="1539"/>
      <w:bookmarkEnd w:id="1540"/>
    </w:p>
    <w:p w14:paraId="4A4E080D" w14:textId="77777777" w:rsidR="00EA5FDD" w:rsidRDefault="00250F4B" w:rsidP="009B3015">
      <w:pPr>
        <w:pStyle w:val="Heading2"/>
        <w:numPr>
          <w:ilvl w:val="1"/>
          <w:numId w:val="132"/>
        </w:numPr>
      </w:pPr>
      <w:bookmarkStart w:id="1541" w:name="_Toc15890804"/>
      <w:bookmarkStart w:id="1542" w:name="_Toc23173452"/>
      <w:bookmarkStart w:id="1543" w:name="_Toc109676511"/>
      <w:bookmarkStart w:id="1544" w:name="_Toc109994149"/>
      <w:r>
        <w:t>Construction Schedule</w:t>
      </w:r>
      <w:r>
        <w:rPr>
          <w:rStyle w:val="FootnoteReference"/>
        </w:rPr>
        <w:footnoteReference w:id="181"/>
      </w:r>
      <w:bookmarkEnd w:id="1541"/>
      <w:bookmarkEnd w:id="1542"/>
      <w:bookmarkEnd w:id="1543"/>
      <w:bookmarkEnd w:id="1544"/>
    </w:p>
    <w:p w14:paraId="4A4E080E" w14:textId="77777777" w:rsidR="00EA5FDD" w:rsidRDefault="00EA5FDD"/>
    <w:p w14:paraId="4A4E080F" w14:textId="77777777" w:rsidR="00EA5FDD" w:rsidRDefault="00250F4B">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Default="00250F4B" w:rsidP="009B3015">
      <w:pPr>
        <w:pStyle w:val="Heading2"/>
        <w:numPr>
          <w:ilvl w:val="1"/>
          <w:numId w:val="132"/>
        </w:numPr>
      </w:pPr>
      <w:bookmarkStart w:id="1545" w:name="_Toc15890805"/>
      <w:bookmarkStart w:id="1546" w:name="_Toc23173453"/>
      <w:bookmarkStart w:id="1547" w:name="_Toc109676512"/>
      <w:bookmarkStart w:id="1548" w:name="_Toc109994150"/>
      <w:r>
        <w:t>Construction Sequencing</w:t>
      </w:r>
      <w:bookmarkEnd w:id="1545"/>
      <w:bookmarkEnd w:id="1546"/>
      <w:bookmarkEnd w:id="1547"/>
      <w:bookmarkEnd w:id="1548"/>
    </w:p>
    <w:p w14:paraId="4A4E0811" w14:textId="77777777" w:rsidR="00EA5FDD" w:rsidRDefault="00250F4B" w:rsidP="009B3015">
      <w:pPr>
        <w:keepNext/>
        <w:numPr>
          <w:ilvl w:val="2"/>
          <w:numId w:val="132"/>
        </w:numPr>
        <w:spacing w:before="240" w:after="60"/>
        <w:outlineLvl w:val="2"/>
        <w:rPr>
          <w:rFonts w:ascii="Arial" w:hAnsi="Arial" w:cs="Arial"/>
          <w:b/>
        </w:rPr>
      </w:pPr>
      <w:bookmarkStart w:id="1549" w:name="_Toc15890806"/>
      <w:bookmarkStart w:id="1550" w:name="_Toc23173454"/>
      <w:bookmarkStart w:id="1551" w:name="_Toc109676513"/>
      <w:bookmarkStart w:id="1552" w:name="_Toc109994151"/>
      <w:r>
        <w:rPr>
          <w:rFonts w:ascii="Arial" w:hAnsi="Arial" w:cs="Arial"/>
          <w:b/>
        </w:rPr>
        <w:t>General</w:t>
      </w:r>
      <w:r>
        <w:rPr>
          <w:rStyle w:val="FootnoteReference"/>
          <w:rFonts w:ascii="Arial" w:hAnsi="Arial" w:cs="Arial"/>
          <w:b/>
        </w:rPr>
        <w:footnoteReference w:id="182"/>
      </w:r>
      <w:bookmarkEnd w:id="1549"/>
      <w:bookmarkEnd w:id="1550"/>
      <w:bookmarkEnd w:id="1551"/>
      <w:bookmarkEnd w:id="1552"/>
    </w:p>
    <w:p w14:paraId="4A4E0812" w14:textId="77777777" w:rsidR="00EA5FDD" w:rsidRDefault="00EA5FDD"/>
    <w:p w14:paraId="4A4E0813" w14:textId="77777777" w:rsidR="00EA5FDD" w:rsidRDefault="00250F4B">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Default="00250F4B" w:rsidP="009B3015">
      <w:pPr>
        <w:keepNext/>
        <w:numPr>
          <w:ilvl w:val="2"/>
          <w:numId w:val="132"/>
        </w:numPr>
        <w:spacing w:before="240" w:after="60"/>
        <w:outlineLvl w:val="2"/>
        <w:rPr>
          <w:rFonts w:ascii="Arial" w:hAnsi="Arial" w:cs="Arial"/>
        </w:rPr>
      </w:pPr>
      <w:bookmarkStart w:id="1553" w:name="_Toc23173455"/>
      <w:bookmarkStart w:id="1554" w:name="_Toc15890807"/>
      <w:bookmarkStart w:id="1555" w:name="_Toc23173456"/>
      <w:bookmarkStart w:id="1556" w:name="_Toc109676514"/>
      <w:bookmarkStart w:id="1557" w:name="_Toc109994152"/>
      <w:bookmarkEnd w:id="1553"/>
      <w:r>
        <w:rPr>
          <w:rFonts w:ascii="Arial" w:hAnsi="Arial" w:cs="Arial"/>
          <w:b/>
        </w:rPr>
        <w:lastRenderedPageBreak/>
        <w:t>Construction of Network Upgrades That Are or Were an Obligation of an Entity Other than the Interconnection Customer</w:t>
      </w:r>
      <w:r>
        <w:rPr>
          <w:rStyle w:val="FootnoteReference"/>
          <w:rFonts w:ascii="Arial" w:hAnsi="Arial" w:cs="Arial"/>
        </w:rPr>
        <w:footnoteReference w:id="183"/>
      </w:r>
      <w:bookmarkEnd w:id="1554"/>
      <w:bookmarkEnd w:id="1555"/>
      <w:bookmarkEnd w:id="1556"/>
      <w:bookmarkEnd w:id="1557"/>
    </w:p>
    <w:p w14:paraId="4A4E0815" w14:textId="77777777" w:rsidR="00EA5FDD" w:rsidRDefault="00EA5FDD"/>
    <w:p w14:paraId="4A4E0816"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4A4E0819" w14:textId="77777777" w:rsidR="00EA5FDD"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4A4E081C" w14:textId="54336F91"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w:t>
      </w:r>
      <w:r w:rsidR="0057259C">
        <w:rPr>
          <w:rFonts w:ascii="Arial" w:hAnsi="Arial" w:cs="Arial"/>
          <w:color w:val="000000"/>
          <w:sz w:val="22"/>
          <w:szCs w:val="22"/>
        </w:rPr>
        <w:t xml:space="preserve">.  </w:t>
      </w:r>
    </w:p>
    <w:p w14:paraId="4A4E081D"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E" w14:textId="0011783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w:t>
      </w:r>
      <w:r w:rsidR="0057259C">
        <w:rPr>
          <w:rFonts w:ascii="Arial" w:hAnsi="Arial" w:cs="Arial"/>
          <w:color w:val="000000"/>
          <w:sz w:val="22"/>
          <w:szCs w:val="22"/>
        </w:rPr>
        <w:t xml:space="preserve">.  </w:t>
      </w:r>
    </w:p>
    <w:p w14:paraId="4A4E081F" w14:textId="77777777" w:rsidR="00EA5FDD" w:rsidRDefault="00EA5FDD">
      <w:pPr>
        <w:spacing w:line="276" w:lineRule="auto"/>
        <w:ind w:left="720"/>
        <w:rPr>
          <w:rFonts w:ascii="Arial" w:hAnsi="Arial" w:cs="Arial"/>
          <w:color w:val="000000"/>
          <w:sz w:val="22"/>
          <w:szCs w:val="22"/>
        </w:rPr>
      </w:pPr>
    </w:p>
    <w:p w14:paraId="4A4E0820" w14:textId="2DC279B1"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w:t>
      </w:r>
      <w:r w:rsidR="0057259C">
        <w:rPr>
          <w:rFonts w:ascii="Arial" w:hAnsi="Arial" w:cs="Arial"/>
          <w:color w:val="000000"/>
          <w:sz w:val="22"/>
          <w:szCs w:val="22"/>
        </w:rPr>
        <w:t xml:space="preserve">.  </w:t>
      </w:r>
      <w:r>
        <w:rPr>
          <w:rFonts w:ascii="Arial" w:hAnsi="Arial" w:cs="Arial"/>
          <w:color w:val="000000"/>
          <w:sz w:val="22"/>
          <w:szCs w:val="22"/>
        </w:rPr>
        <w:t xml:space="preserve">If, despite Reasonable Efforts, it is anticipated that the Network Upgrades cannot be constructed in time to accommodate the Interconnection </w:t>
      </w:r>
      <w:r>
        <w:rPr>
          <w:rFonts w:ascii="Arial" w:hAnsi="Arial" w:cs="Arial"/>
          <w:color w:val="000000"/>
          <w:sz w:val="22"/>
          <w:szCs w:val="22"/>
        </w:rPr>
        <w:lastRenderedPageBreak/>
        <w:t>Customer’s proposed Commercial Operation Date, the Interconnection Customer may commit to pay the applicable Participating TO(s) any costs associated with expediting construction of the Network Upgrades to meet the original proposed Commercial Operation Date</w:t>
      </w:r>
      <w:r w:rsidR="0057259C">
        <w:rPr>
          <w:rFonts w:ascii="Arial" w:hAnsi="Arial" w:cs="Arial"/>
          <w:color w:val="000000"/>
          <w:sz w:val="22"/>
          <w:szCs w:val="22"/>
        </w:rPr>
        <w:t xml:space="preserve">.  </w:t>
      </w:r>
      <w:r>
        <w:rPr>
          <w:rFonts w:ascii="Arial" w:hAnsi="Arial" w:cs="Arial"/>
          <w:color w:val="000000"/>
          <w:sz w:val="22"/>
          <w:szCs w:val="22"/>
        </w:rPr>
        <w:t>The expediting costs shall be in addition to the Interconnection Customer’s</w:t>
      </w:r>
      <w:r w:rsidR="00B30A7F">
        <w:rPr>
          <w:rFonts w:ascii="Arial" w:hAnsi="Arial" w:cs="Arial"/>
          <w:color w:val="000000"/>
          <w:sz w:val="22"/>
          <w:szCs w:val="22"/>
        </w:rPr>
        <w:t xml:space="preserve"> </w:t>
      </w:r>
      <w:r>
        <w:rPr>
          <w:rFonts w:ascii="Arial" w:hAnsi="Arial" w:cs="Arial"/>
          <w:color w:val="000000"/>
          <w:sz w:val="22"/>
          <w:szCs w:val="22"/>
        </w:rPr>
        <w:t xml:space="preserve">Current Cost Responsibility and </w:t>
      </w:r>
      <w:r w:rsidR="004B747B">
        <w:rPr>
          <w:rFonts w:ascii="Arial" w:hAnsi="Arial" w:cs="Arial"/>
          <w:color w:val="000000"/>
          <w:sz w:val="22"/>
          <w:szCs w:val="22"/>
        </w:rPr>
        <w:t>MCR</w:t>
      </w:r>
      <w:r>
        <w:rPr>
          <w:rFonts w:ascii="Arial" w:hAnsi="Arial" w:cs="Arial"/>
          <w:color w:val="000000"/>
          <w:sz w:val="22"/>
          <w:szCs w:val="22"/>
        </w:rPr>
        <w:t>.</w:t>
      </w:r>
    </w:p>
    <w:p w14:paraId="4A4E0821" w14:textId="77777777" w:rsidR="00EA5FDD" w:rsidRDefault="00250F4B" w:rsidP="009B3015">
      <w:pPr>
        <w:keepNext/>
        <w:numPr>
          <w:ilvl w:val="2"/>
          <w:numId w:val="132"/>
        </w:numPr>
        <w:spacing w:before="240" w:after="60"/>
        <w:outlineLvl w:val="2"/>
        <w:rPr>
          <w:rFonts w:ascii="Arial" w:hAnsi="Arial" w:cs="Arial"/>
          <w:b/>
        </w:rPr>
      </w:pPr>
      <w:bookmarkStart w:id="1558" w:name="_Toc23173457"/>
      <w:bookmarkStart w:id="1559" w:name="_Toc15890808"/>
      <w:bookmarkStart w:id="1560" w:name="_Toc23173458"/>
      <w:bookmarkStart w:id="1561" w:name="_Toc109676515"/>
      <w:bookmarkStart w:id="1562" w:name="_Toc109994153"/>
      <w:bookmarkEnd w:id="1558"/>
      <w:r>
        <w:rPr>
          <w:rFonts w:ascii="Arial" w:hAnsi="Arial" w:cs="Arial"/>
          <w:b/>
        </w:rPr>
        <w:t>Construction of Network Upgrades that are Part of the CAISO’s Transmission Plan</w:t>
      </w:r>
      <w:r>
        <w:rPr>
          <w:rStyle w:val="FootnoteReference"/>
          <w:rFonts w:ascii="Arial" w:hAnsi="Arial" w:cs="Arial"/>
          <w:b/>
        </w:rPr>
        <w:footnoteReference w:id="184"/>
      </w:r>
      <w:bookmarkEnd w:id="1559"/>
      <w:bookmarkEnd w:id="1560"/>
      <w:bookmarkEnd w:id="1561"/>
      <w:bookmarkEnd w:id="1562"/>
    </w:p>
    <w:p w14:paraId="4A4E0822" w14:textId="77777777" w:rsidR="00EA5FDD" w:rsidRDefault="00EA5FDD"/>
    <w:p w14:paraId="4A4E0823" w14:textId="4D70FEBD" w:rsidR="00EA5FDD" w:rsidRDefault="00250F4B">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w:t>
      </w:r>
      <w:proofErr w:type="spellStart"/>
      <w:r>
        <w:rPr>
          <w:rFonts w:ascii="Arial" w:hAnsi="Arial" w:cs="Arial"/>
          <w:sz w:val="22"/>
          <w:szCs w:val="22"/>
        </w:rPr>
        <w:t>i</w:t>
      </w:r>
      <w:proofErr w:type="spellEnd"/>
      <w:r>
        <w:rPr>
          <w:rFonts w:ascii="Arial" w:hAnsi="Arial" w:cs="Arial"/>
          <w:sz w:val="22"/>
          <w:szCs w:val="22"/>
        </w:rPr>
        <w:t>) are necessary to support such In-Service Date and (ii) would otherwise not be completed, pursuant to an approved CAISO Transmission Plan covering the PTO Service Territory of the applicable Participating TO(s), in time to support such In-Service Date</w:t>
      </w:r>
      <w:r w:rsidR="0057259C">
        <w:rPr>
          <w:rFonts w:ascii="Arial" w:hAnsi="Arial" w:cs="Arial"/>
          <w:sz w:val="22"/>
          <w:szCs w:val="22"/>
        </w:rPr>
        <w:t xml:space="preserve">.  </w:t>
      </w:r>
      <w:r>
        <w:rPr>
          <w:rFonts w:ascii="Arial" w:hAnsi="Arial" w:cs="Arial"/>
          <w:sz w:val="22"/>
          <w:szCs w:val="22"/>
        </w:rPr>
        <w:t>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w:t>
      </w:r>
      <w:r w:rsidR="0057259C">
        <w:rPr>
          <w:rFonts w:ascii="Arial" w:hAnsi="Arial" w:cs="Arial"/>
          <w:sz w:val="22"/>
          <w:szCs w:val="22"/>
        </w:rPr>
        <w:t xml:space="preserve">.  </w:t>
      </w:r>
      <w:r>
        <w:rPr>
          <w:rFonts w:ascii="Arial" w:hAnsi="Arial" w:cs="Arial"/>
          <w:sz w:val="22"/>
          <w:szCs w:val="22"/>
        </w:rPr>
        <w:t>The Interconnection Customer shall be entitled to refunds, if any, in accordance with the GIA, for any expediting costs paid.</w:t>
      </w:r>
    </w:p>
    <w:p w14:paraId="4A4E0824" w14:textId="77777777" w:rsidR="00EA5FDD" w:rsidRDefault="00250F4B" w:rsidP="009B3015">
      <w:pPr>
        <w:pStyle w:val="Heading2"/>
        <w:numPr>
          <w:ilvl w:val="1"/>
          <w:numId w:val="132"/>
        </w:numPr>
        <w:rPr>
          <w:lang w:val="en-US"/>
        </w:rPr>
      </w:pPr>
      <w:bookmarkStart w:id="1563" w:name="_Toc15890809"/>
      <w:bookmarkStart w:id="1564" w:name="_Toc23173459"/>
      <w:bookmarkStart w:id="1565" w:name="_Toc109676516"/>
      <w:bookmarkStart w:id="1566" w:name="_Toc109994154"/>
      <w:r>
        <w:t>Network Upgrades</w:t>
      </w:r>
      <w:r>
        <w:rPr>
          <w:rStyle w:val="FootnoteReference"/>
        </w:rPr>
        <w:footnoteReference w:id="185"/>
      </w:r>
      <w:bookmarkEnd w:id="1563"/>
      <w:bookmarkEnd w:id="1564"/>
      <w:bookmarkEnd w:id="1565"/>
      <w:bookmarkEnd w:id="1566"/>
    </w:p>
    <w:p w14:paraId="4A4E0825" w14:textId="77777777" w:rsidR="00EA5FDD" w:rsidRDefault="00EA5FDD">
      <w:pPr>
        <w:rPr>
          <w:lang w:eastAsia="x-none"/>
        </w:rPr>
      </w:pPr>
    </w:p>
    <w:p w14:paraId="4A4E0826" w14:textId="7AFB1D34" w:rsidR="00EA5FDD" w:rsidRDefault="00250F4B">
      <w:pPr>
        <w:spacing w:line="276" w:lineRule="auto"/>
        <w:ind w:left="360"/>
        <w:rPr>
          <w:rFonts w:ascii="Arial" w:hAnsi="Arial" w:cs="Arial"/>
          <w:sz w:val="22"/>
          <w:szCs w:val="22"/>
        </w:rPr>
      </w:pPr>
      <w:r>
        <w:rPr>
          <w:rFonts w:ascii="Arial" w:hAnsi="Arial" w:cs="Arial"/>
          <w:sz w:val="22"/>
          <w:szCs w:val="22"/>
        </w:rPr>
        <w:t>With the exception of LDNUs and ADNUs for Option (B) Generating Facilities that were not allocated TP Deliverability, Network Upgrades will be constructed by the applicable Participating TO(s)</w:t>
      </w:r>
      <w:r w:rsidR="0057259C">
        <w:rPr>
          <w:rFonts w:ascii="Arial" w:hAnsi="Arial" w:cs="Arial"/>
          <w:sz w:val="22"/>
          <w:szCs w:val="22"/>
        </w:rPr>
        <w:t xml:space="preserve">.  </w:t>
      </w:r>
      <w:r>
        <w:rPr>
          <w:rFonts w:ascii="Arial" w:hAnsi="Arial" w:cs="Arial"/>
          <w:sz w:val="22"/>
          <w:szCs w:val="22"/>
        </w:rPr>
        <w:t>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w:t>
      </w:r>
      <w:r w:rsidR="0057259C">
        <w:rPr>
          <w:rFonts w:ascii="Arial" w:hAnsi="Arial" w:cs="Arial"/>
          <w:sz w:val="22"/>
          <w:szCs w:val="22"/>
        </w:rPr>
        <w:t xml:space="preserve">.  </w:t>
      </w:r>
      <w:r>
        <w:rPr>
          <w:rFonts w:ascii="Arial" w:hAnsi="Arial" w:cs="Arial"/>
          <w:sz w:val="22"/>
          <w:szCs w:val="22"/>
        </w:rPr>
        <w:t>Such ADNUs and LDNUs will be incorporated into the CAISO Controlled Grid pursuant to the provisions for Merchant Transmission Facilities in CAISO Tariff Sections 24.4.6.1 and 36.11</w:t>
      </w:r>
      <w:r w:rsidR="0057259C">
        <w:rPr>
          <w:rFonts w:ascii="Arial" w:hAnsi="Arial" w:cs="Arial"/>
          <w:sz w:val="22"/>
          <w:szCs w:val="22"/>
        </w:rPr>
        <w:t xml:space="preserve">.  </w:t>
      </w:r>
      <w:r>
        <w:rPr>
          <w:rFonts w:ascii="Arial" w:hAnsi="Arial" w:cs="Arial"/>
          <w:sz w:val="22"/>
          <w:szCs w:val="22"/>
        </w:rPr>
        <w:t>Unless the Interconnection Customer elects construction by a party other than the applicable Participating TO, the applicable Participating TO(s) will be obligated to construct the LDNUs and ADNUs</w:t>
      </w:r>
      <w:r w:rsidR="0057259C">
        <w:rPr>
          <w:rFonts w:ascii="Arial" w:hAnsi="Arial" w:cs="Arial"/>
          <w:sz w:val="22"/>
          <w:szCs w:val="22"/>
        </w:rPr>
        <w:t xml:space="preserve">.  </w:t>
      </w:r>
      <w:r>
        <w:rPr>
          <w:rFonts w:ascii="Arial" w:hAnsi="Arial" w:cs="Arial"/>
          <w:sz w:val="22"/>
          <w:szCs w:val="22"/>
        </w:rPr>
        <w:t>This GIDAP BPM Section 11.3 shall not apply to an Interconnection Customer’s right to build Stand Alone Network Upgrade(s) in accordance with the GIA.</w:t>
      </w:r>
    </w:p>
    <w:p w14:paraId="4A4E0827" w14:textId="77777777" w:rsidR="00EA5FDD" w:rsidRDefault="00250F4B" w:rsidP="009B3015">
      <w:pPr>
        <w:keepNext/>
        <w:numPr>
          <w:ilvl w:val="2"/>
          <w:numId w:val="132"/>
        </w:numPr>
        <w:spacing w:before="240" w:after="60"/>
        <w:outlineLvl w:val="2"/>
        <w:rPr>
          <w:rFonts w:ascii="Arial" w:hAnsi="Arial" w:cs="Arial"/>
          <w:b/>
        </w:rPr>
      </w:pPr>
      <w:bookmarkStart w:id="1567" w:name="_Toc15890810"/>
      <w:bookmarkStart w:id="1568" w:name="_Toc23173460"/>
      <w:bookmarkStart w:id="1569" w:name="_Toc109676517"/>
      <w:bookmarkStart w:id="1570" w:name="_Toc109994155"/>
      <w:r>
        <w:rPr>
          <w:rFonts w:ascii="Arial" w:hAnsi="Arial" w:cs="Arial"/>
          <w:b/>
        </w:rPr>
        <w:t>Initial Funding</w:t>
      </w:r>
      <w:r>
        <w:rPr>
          <w:rStyle w:val="FootnoteReference"/>
          <w:rFonts w:ascii="Arial" w:hAnsi="Arial" w:cs="Arial"/>
          <w:b/>
        </w:rPr>
        <w:footnoteReference w:id="186"/>
      </w:r>
      <w:bookmarkEnd w:id="1567"/>
      <w:bookmarkEnd w:id="1568"/>
      <w:bookmarkEnd w:id="1569"/>
      <w:bookmarkEnd w:id="1570"/>
    </w:p>
    <w:p w14:paraId="4A4E0828" w14:textId="77777777" w:rsidR="00EA5FDD" w:rsidRDefault="00EA5FDD">
      <w:pPr>
        <w:rPr>
          <w:lang w:eastAsia="x-none"/>
        </w:rPr>
      </w:pPr>
    </w:p>
    <w:p w14:paraId="4A4E0829" w14:textId="5250FA01" w:rsidR="00EA5FDD" w:rsidRDefault="00250F4B">
      <w:pPr>
        <w:autoSpaceDE w:val="0"/>
        <w:autoSpaceDN w:val="0"/>
        <w:adjustRightInd w:val="0"/>
        <w:spacing w:line="276" w:lineRule="auto"/>
        <w:ind w:left="720"/>
        <w:rPr>
          <w:rFonts w:ascii="Arial" w:hAnsi="Arial" w:cs="Arial"/>
          <w:sz w:val="22"/>
          <w:szCs w:val="22"/>
        </w:rPr>
      </w:pPr>
      <w:r>
        <w:rPr>
          <w:rFonts w:ascii="Arial" w:hAnsi="Arial" w:cs="Arial"/>
          <w:sz w:val="22"/>
          <w:szCs w:val="22"/>
        </w:rPr>
        <w:lastRenderedPageBreak/>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Pr>
          <w:rFonts w:ascii="Arial" w:hAnsi="Arial" w:cs="Arial"/>
          <w:sz w:val="22"/>
          <w:szCs w:val="22"/>
        </w:rPr>
        <w:t xml:space="preserve">Interconnection Customer’s </w:t>
      </w:r>
      <w:r>
        <w:rPr>
          <w:rFonts w:ascii="Arial" w:hAnsi="Arial" w:cs="Arial"/>
          <w:sz w:val="22"/>
          <w:szCs w:val="22"/>
        </w:rPr>
        <w:t>Current Cost Responsibility</w:t>
      </w:r>
      <w:r w:rsidR="0057259C">
        <w:rPr>
          <w:rFonts w:ascii="Arial" w:hAnsi="Arial" w:cs="Arial"/>
          <w:sz w:val="22"/>
          <w:szCs w:val="22"/>
        </w:rPr>
        <w:t xml:space="preserve">.  </w:t>
      </w:r>
      <w:r w:rsidR="00B30A7F">
        <w:rPr>
          <w:rFonts w:ascii="Arial" w:eastAsia="Calibri" w:hAnsi="Arial" w:cs="Arial"/>
          <w:sz w:val="20"/>
          <w:szCs w:val="20"/>
        </w:rPr>
        <w:t xml:space="preserve">The </w:t>
      </w:r>
      <w:r>
        <w:rPr>
          <w:rFonts w:ascii="Arial" w:hAnsi="Arial" w:cs="Arial"/>
          <w:sz w:val="22"/>
          <w:szCs w:val="22"/>
        </w:rPr>
        <w:t xml:space="preserve">Current Cost Responsibility may be adjusted consistent with this GIDAP and up to the Interconnection Customer’s </w:t>
      </w:r>
      <w:r w:rsidR="00D95559">
        <w:rPr>
          <w:rFonts w:ascii="Arial" w:hAnsi="Arial" w:cs="Arial"/>
          <w:sz w:val="22"/>
          <w:szCs w:val="22"/>
        </w:rPr>
        <w:t>MCR</w:t>
      </w:r>
      <w:r>
        <w:rPr>
          <w:rFonts w:ascii="Arial" w:hAnsi="Arial" w:cs="Arial"/>
          <w:sz w:val="22"/>
          <w:szCs w:val="22"/>
        </w:rPr>
        <w:t xml:space="preserve">, but the applicable Participating TO(s) shall be responsible for funding any capital costs for the RNUs and LDNUs that exceed the </w:t>
      </w:r>
      <w:r w:rsidR="004B747B">
        <w:rPr>
          <w:rFonts w:ascii="Arial" w:hAnsi="Arial" w:cs="Arial"/>
          <w:sz w:val="22"/>
          <w:szCs w:val="22"/>
        </w:rPr>
        <w:t>MCR</w:t>
      </w:r>
      <w:r w:rsidR="00B30A7F">
        <w:rPr>
          <w:rFonts w:ascii="Arial" w:eastAsia="Arial" w:hAnsi="Arial" w:cs="Arial"/>
          <w:sz w:val="22"/>
          <w:szCs w:val="22"/>
        </w:rPr>
        <w:t xml:space="preserve"> </w:t>
      </w:r>
      <w:r>
        <w:rPr>
          <w:rFonts w:ascii="Arial" w:hAnsi="Arial" w:cs="Arial"/>
          <w:sz w:val="22"/>
          <w:szCs w:val="22"/>
        </w:rPr>
        <w:t>assigned to the Interconnection Customer(s)</w:t>
      </w:r>
      <w:r w:rsidR="0057259C">
        <w:rPr>
          <w:rFonts w:ascii="Arial" w:hAnsi="Arial" w:cs="Arial"/>
          <w:sz w:val="22"/>
          <w:szCs w:val="22"/>
        </w:rPr>
        <w:t xml:space="preserve">.  </w:t>
      </w:r>
    </w:p>
    <w:p w14:paraId="4A4E082A" w14:textId="77777777" w:rsidR="00EA5FDD" w:rsidRDefault="00EA5FDD">
      <w:pPr>
        <w:autoSpaceDE w:val="0"/>
        <w:autoSpaceDN w:val="0"/>
        <w:adjustRightInd w:val="0"/>
        <w:spacing w:line="276" w:lineRule="auto"/>
        <w:ind w:left="720"/>
        <w:rPr>
          <w:rFonts w:ascii="Arial" w:hAnsi="Arial" w:cs="Arial"/>
          <w:sz w:val="22"/>
          <w:szCs w:val="22"/>
        </w:rPr>
      </w:pPr>
    </w:p>
    <w:p w14:paraId="4A4E082B" w14:textId="02F007B5"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Pr>
          <w:rFonts w:ascii="Arial" w:hAnsi="Arial" w:cs="Arial"/>
          <w:sz w:val="22"/>
          <w:szCs w:val="22"/>
        </w:rPr>
        <w:t xml:space="preserve">Interconnection Customer’s </w:t>
      </w:r>
      <w:r>
        <w:rPr>
          <w:rFonts w:ascii="Arial" w:hAnsi="Arial" w:cs="Arial"/>
          <w:sz w:val="22"/>
          <w:szCs w:val="22"/>
        </w:rPr>
        <w:t xml:space="preserve">Current Cost Responsibility </w:t>
      </w:r>
      <w:r>
        <w:rPr>
          <w:rFonts w:ascii="Arial" w:eastAsia="Arial" w:hAnsi="Arial" w:cs="Arial"/>
          <w:sz w:val="22"/>
          <w:szCs w:val="22"/>
        </w:rPr>
        <w:t>allocated</w:t>
      </w:r>
      <w:r>
        <w:rPr>
          <w:rFonts w:ascii="Arial" w:hAnsi="Arial" w:cs="Arial"/>
          <w:sz w:val="22"/>
          <w:szCs w:val="22"/>
        </w:rPr>
        <w:t xml:space="preserve"> for the RNUs or LDNUs, respectively.</w:t>
      </w:r>
    </w:p>
    <w:p w14:paraId="4A4E082C" w14:textId="77777777" w:rsidR="00EA5FDD" w:rsidRDefault="00EA5FDD">
      <w:pPr>
        <w:autoSpaceDE w:val="0"/>
        <w:autoSpaceDN w:val="0"/>
        <w:adjustRightInd w:val="0"/>
        <w:spacing w:line="276" w:lineRule="auto"/>
        <w:ind w:left="720"/>
        <w:rPr>
          <w:rFonts w:ascii="Arial" w:hAnsi="Arial" w:cs="Arial"/>
          <w:sz w:val="22"/>
          <w:szCs w:val="22"/>
        </w:rPr>
      </w:pPr>
    </w:p>
    <w:p w14:paraId="4A4E082D" w14:textId="4DBA3DA3"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w:t>
      </w:r>
      <w:r w:rsidR="0057259C">
        <w:rPr>
          <w:rFonts w:ascii="Arial" w:hAnsi="Arial" w:cs="Arial"/>
          <w:sz w:val="22"/>
          <w:szCs w:val="22"/>
        </w:rPr>
        <w:t xml:space="preserve">.  </w:t>
      </w:r>
      <w:r>
        <w:rPr>
          <w:rFonts w:ascii="Arial" w:hAnsi="Arial" w:cs="Arial"/>
          <w:sz w:val="22"/>
          <w:szCs w:val="22"/>
        </w:rPr>
        <w:t>Each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2E" w14:textId="77777777" w:rsidR="00EA5FDD" w:rsidRDefault="00EA5FDD">
      <w:pPr>
        <w:autoSpaceDE w:val="0"/>
        <w:autoSpaceDN w:val="0"/>
        <w:adjustRightInd w:val="0"/>
        <w:spacing w:line="276" w:lineRule="auto"/>
        <w:ind w:left="720"/>
        <w:rPr>
          <w:rFonts w:ascii="Arial" w:hAnsi="Arial" w:cs="Arial"/>
          <w:sz w:val="22"/>
          <w:szCs w:val="22"/>
        </w:rPr>
      </w:pPr>
    </w:p>
    <w:p w14:paraId="4A4E082F" w14:textId="0CB6949C"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w:t>
      </w:r>
      <w:r w:rsidR="0057259C">
        <w:rPr>
          <w:rFonts w:ascii="Arial" w:hAnsi="Arial" w:cs="Arial"/>
          <w:sz w:val="22"/>
          <w:szCs w:val="22"/>
        </w:rPr>
        <w:t xml:space="preserve">.  </w:t>
      </w:r>
      <w:r>
        <w:rPr>
          <w:rFonts w:ascii="Arial" w:hAnsi="Arial" w:cs="Arial"/>
          <w:sz w:val="22"/>
          <w:szCs w:val="22"/>
        </w:rPr>
        <w:t>Each Interconnection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30" w14:textId="77777777" w:rsidR="00EA5FDD" w:rsidRDefault="00EA5FDD">
      <w:pPr>
        <w:autoSpaceDE w:val="0"/>
        <w:autoSpaceDN w:val="0"/>
        <w:adjustRightInd w:val="0"/>
        <w:spacing w:line="276" w:lineRule="auto"/>
        <w:ind w:left="720"/>
        <w:rPr>
          <w:rFonts w:ascii="Arial" w:hAnsi="Arial" w:cs="Arial"/>
          <w:sz w:val="22"/>
          <w:szCs w:val="22"/>
        </w:rPr>
      </w:pPr>
    </w:p>
    <w:p w14:paraId="4A4E0831" w14:textId="77777777"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Default="00EA5FDD">
      <w:pPr>
        <w:autoSpaceDE w:val="0"/>
        <w:autoSpaceDN w:val="0"/>
        <w:adjustRightInd w:val="0"/>
        <w:spacing w:line="276" w:lineRule="auto"/>
        <w:ind w:left="720"/>
        <w:rPr>
          <w:rFonts w:ascii="Arial" w:hAnsi="Arial" w:cs="Arial"/>
          <w:sz w:val="22"/>
          <w:szCs w:val="22"/>
        </w:rPr>
      </w:pPr>
    </w:p>
    <w:p w14:paraId="4A4E0833" w14:textId="2CEBA588" w:rsidR="00EA5FDD" w:rsidRDefault="00250F4B">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Pr>
          <w:rFonts w:ascii="Arial" w:hAnsi="Arial" w:cs="Arial"/>
          <w:sz w:val="22"/>
          <w:szCs w:val="22"/>
        </w:rPr>
        <w:t>(</w:t>
      </w:r>
      <w:r>
        <w:rPr>
          <w:rFonts w:ascii="Arial" w:hAnsi="Arial" w:cs="Arial"/>
          <w:sz w:val="22"/>
          <w:szCs w:val="22"/>
        </w:rPr>
        <w:t>s</w:t>
      </w:r>
      <w:r w:rsidR="00343821">
        <w:rPr>
          <w:rFonts w:ascii="Arial" w:hAnsi="Arial" w:cs="Arial"/>
          <w:sz w:val="22"/>
          <w:szCs w:val="22"/>
        </w:rPr>
        <w:t>)</w:t>
      </w:r>
      <w:r>
        <w:rPr>
          <w:rFonts w:ascii="Arial" w:hAnsi="Arial" w:cs="Arial"/>
          <w:sz w:val="22"/>
          <w:szCs w:val="22"/>
        </w:rPr>
        <w:t>.</w:t>
      </w:r>
    </w:p>
    <w:p w14:paraId="4A4E0834" w14:textId="77777777" w:rsidR="00EA5FDD" w:rsidRDefault="00250F4B" w:rsidP="009B3015">
      <w:pPr>
        <w:pStyle w:val="Heading1"/>
        <w:numPr>
          <w:ilvl w:val="0"/>
          <w:numId w:val="132"/>
        </w:numPr>
        <w:rPr>
          <w:lang w:val="en-US"/>
        </w:rPr>
      </w:pPr>
      <w:bookmarkStart w:id="1571" w:name="_Toc15890811"/>
      <w:bookmarkStart w:id="1572" w:name="_Toc23173461"/>
      <w:bookmarkStart w:id="1573" w:name="_Toc109676518"/>
      <w:bookmarkStart w:id="1574" w:name="_Toc109994156"/>
      <w:r>
        <w:lastRenderedPageBreak/>
        <w:t>Repayment of Amounts Advanced for Network Upgrades and Refund of Interconnection Financial Security</w:t>
      </w:r>
      <w:bookmarkEnd w:id="1571"/>
      <w:bookmarkEnd w:id="1572"/>
      <w:bookmarkEnd w:id="1573"/>
      <w:bookmarkEnd w:id="1574"/>
    </w:p>
    <w:p w14:paraId="4A4E0835" w14:textId="77777777" w:rsidR="00EA5FDD" w:rsidRDefault="00250F4B" w:rsidP="009B3015">
      <w:pPr>
        <w:pStyle w:val="Heading2"/>
        <w:numPr>
          <w:ilvl w:val="1"/>
          <w:numId w:val="132"/>
        </w:numPr>
        <w:rPr>
          <w:lang w:val="en-US"/>
        </w:rPr>
      </w:pPr>
      <w:bookmarkStart w:id="1575" w:name="_Toc15890812"/>
      <w:bookmarkStart w:id="1576" w:name="_Toc23173462"/>
      <w:bookmarkStart w:id="1577" w:name="_Toc109676519"/>
      <w:bookmarkStart w:id="1578" w:name="_Toc109994157"/>
      <w:r>
        <w:t>Repayment of Amounts Advanced Regarding Non-Phased Generating Facilities</w:t>
      </w:r>
      <w:r>
        <w:rPr>
          <w:rStyle w:val="FootnoteReference"/>
        </w:rPr>
        <w:footnoteReference w:id="187"/>
      </w:r>
      <w:bookmarkEnd w:id="1575"/>
      <w:bookmarkEnd w:id="1576"/>
      <w:bookmarkEnd w:id="1577"/>
      <w:bookmarkEnd w:id="1578"/>
    </w:p>
    <w:p w14:paraId="4A4E0836" w14:textId="77777777" w:rsidR="00EA5FDD" w:rsidRDefault="00EA5FDD">
      <w:pPr>
        <w:rPr>
          <w:lang w:eastAsia="x-none"/>
        </w:rPr>
      </w:pPr>
    </w:p>
    <w:p w14:paraId="4A4E0837" w14:textId="067EA790"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the Commercial Operation Date of a Generating Facility that is not a Phased Generating Facility, the Interconnection Customer shall be entitled to a repayment for the Interconnection Customer’s contribution to the cost of Network Upgrades as follows</w:t>
      </w:r>
      <w:r w:rsidR="0057259C">
        <w:rPr>
          <w:rFonts w:ascii="Arial" w:hAnsi="Arial" w:cs="Arial"/>
          <w:color w:val="000000"/>
          <w:sz w:val="22"/>
          <w:szCs w:val="22"/>
        </w:rPr>
        <w:t xml:space="preserve">.  </w:t>
      </w:r>
    </w:p>
    <w:p w14:paraId="4A4E0838"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39" w14:textId="43746392" w:rsidR="00EA5FDD" w:rsidRDefault="00250F4B" w:rsidP="00566B75">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For RNUs, in accordance with the Interconnection Customer’s allocated costs for RNUs, up to a maximum of the effective escalation reimbursement value per MW of </w:t>
      </w:r>
      <w:r w:rsidR="00B22FAB">
        <w:rPr>
          <w:rFonts w:ascii="Arial" w:hAnsi="Arial" w:cs="Arial"/>
          <w:color w:val="000000"/>
          <w:sz w:val="22"/>
          <w:szCs w:val="22"/>
        </w:rPr>
        <w:t>Interconnection Service Capacity</w:t>
      </w:r>
      <w:r>
        <w:rPr>
          <w:rFonts w:ascii="Arial" w:hAnsi="Arial" w:cs="Arial"/>
          <w:color w:val="000000"/>
          <w:sz w:val="22"/>
          <w:szCs w:val="22"/>
        </w:rPr>
        <w:t xml:space="preserve"> as specified in the GIA, as described below</w:t>
      </w:r>
      <w:r w:rsidR="0057259C">
        <w:rPr>
          <w:rFonts w:ascii="Arial" w:hAnsi="Arial" w:cs="Arial"/>
          <w:color w:val="000000"/>
          <w:sz w:val="22"/>
          <w:szCs w:val="22"/>
        </w:rPr>
        <w:t xml:space="preserve">.  </w:t>
      </w:r>
    </w:p>
    <w:p w14:paraId="08FB69AA" w14:textId="677475E5" w:rsidR="00D305A6" w:rsidRDefault="00D305A6" w:rsidP="00D305A6">
      <w:pPr>
        <w:autoSpaceDE w:val="0"/>
        <w:autoSpaceDN w:val="0"/>
        <w:adjustRightInd w:val="0"/>
        <w:spacing w:line="276" w:lineRule="auto"/>
        <w:rPr>
          <w:rFonts w:ascii="Arial" w:hAnsi="Arial" w:cs="Arial"/>
          <w:color w:val="000000"/>
          <w:sz w:val="22"/>
          <w:szCs w:val="22"/>
        </w:rPr>
      </w:pPr>
    </w:p>
    <w:p w14:paraId="5746A2CE" w14:textId="29E2EDB4" w:rsidR="00B432C0" w:rsidRDefault="00D305A6" w:rsidP="00115372">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Interconnection Customers that request to expand a Generating Facility by submitting a new Interconnection Request will be eligible for RNU reimbursement based on the Generating Facility capacity following expansion</w:t>
      </w:r>
      <w:r w:rsidR="0057259C">
        <w:rPr>
          <w:rFonts w:ascii="Arial" w:hAnsi="Arial" w:cs="Arial"/>
          <w:color w:val="000000"/>
          <w:sz w:val="22"/>
          <w:szCs w:val="22"/>
        </w:rPr>
        <w:t xml:space="preserve">.  </w:t>
      </w:r>
      <w:r w:rsidRPr="00096D53">
        <w:rPr>
          <w:rFonts w:ascii="Arial" w:hAnsi="Arial" w:cs="Arial"/>
          <w:color w:val="000000"/>
          <w:sz w:val="22"/>
          <w:szCs w:val="22"/>
        </w:rPr>
        <w:t>When the original Generating Facility reaches its Commercial Operation Date the RNU reimbursement will be based on the Generating Facility capacity and total cost for RNUs at that time</w:t>
      </w:r>
      <w:r w:rsidR="0057259C">
        <w:rPr>
          <w:rFonts w:ascii="Arial" w:hAnsi="Arial" w:cs="Arial"/>
          <w:color w:val="000000"/>
          <w:sz w:val="22"/>
          <w:szCs w:val="22"/>
        </w:rPr>
        <w:t xml:space="preserve">.  </w:t>
      </w:r>
      <w:r w:rsidRPr="00096D53">
        <w:rPr>
          <w:rFonts w:ascii="Arial" w:hAnsi="Arial" w:cs="Arial"/>
          <w:color w:val="000000"/>
          <w:sz w:val="22"/>
          <w:szCs w:val="22"/>
        </w:rPr>
        <w:t>When the Generating Facility expansion reaches Commercial Operation, the CAISO will calculate the RNU reimbursement based on the entire facilities capacity and total cost for RNUs and subtract the original Interconnection Request’s RNU reimbursement amount</w:t>
      </w:r>
      <w:r w:rsidR="0057259C">
        <w:rPr>
          <w:rFonts w:ascii="Arial" w:hAnsi="Arial" w:cs="Arial"/>
          <w:color w:val="000000"/>
          <w:sz w:val="22"/>
          <w:szCs w:val="22"/>
        </w:rPr>
        <w:t xml:space="preserve">.  </w:t>
      </w:r>
      <w:r w:rsidRPr="00096D53">
        <w:rPr>
          <w:rFonts w:ascii="Arial" w:hAnsi="Arial" w:cs="Arial"/>
          <w:color w:val="000000"/>
          <w:sz w:val="22"/>
          <w:szCs w:val="22"/>
        </w:rPr>
        <w:t>This will determine the remaining eligible reimbursement under the cap for the expansion Intercon</w:t>
      </w:r>
      <w:r>
        <w:rPr>
          <w:rFonts w:ascii="Arial" w:hAnsi="Arial" w:cs="Arial"/>
          <w:color w:val="000000"/>
          <w:sz w:val="22"/>
          <w:szCs w:val="22"/>
        </w:rPr>
        <w:t>nection Request’s RNUs, if any</w:t>
      </w:r>
      <w:r w:rsidR="0057259C">
        <w:rPr>
          <w:rFonts w:ascii="Arial" w:hAnsi="Arial" w:cs="Arial"/>
          <w:color w:val="000000"/>
          <w:sz w:val="22"/>
          <w:szCs w:val="22"/>
        </w:rPr>
        <w:t xml:space="preserve">.  </w:t>
      </w:r>
    </w:p>
    <w:p w14:paraId="58FCFD1D" w14:textId="77777777" w:rsidR="00115372" w:rsidRDefault="00115372" w:rsidP="00B432C0">
      <w:pPr>
        <w:autoSpaceDE w:val="0"/>
        <w:autoSpaceDN w:val="0"/>
        <w:adjustRightInd w:val="0"/>
        <w:spacing w:line="276" w:lineRule="auto"/>
        <w:rPr>
          <w:rFonts w:ascii="Arial" w:hAnsi="Arial" w:cs="Arial"/>
          <w:color w:val="000000"/>
          <w:sz w:val="22"/>
          <w:szCs w:val="22"/>
        </w:rPr>
      </w:pPr>
    </w:p>
    <w:p w14:paraId="4A4E083A" w14:textId="65DBCF04" w:rsidR="00EA5FDD" w:rsidRDefault="00B432C0">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For RNU reimbursement for Transfer of Surplus Interconnection Service</w:t>
      </w:r>
      <w:r w:rsidR="0037082E">
        <w:rPr>
          <w:rFonts w:ascii="Arial" w:hAnsi="Arial" w:cs="Arial"/>
          <w:color w:val="000000"/>
          <w:sz w:val="22"/>
          <w:szCs w:val="22"/>
        </w:rPr>
        <w:t>, t</w:t>
      </w:r>
      <w:r w:rsidR="0037082E" w:rsidRPr="0037082E">
        <w:rPr>
          <w:rFonts w:ascii="Arial" w:hAnsi="Arial" w:cs="Arial"/>
          <w:color w:val="000000"/>
          <w:sz w:val="22"/>
          <w:szCs w:val="22"/>
        </w:rPr>
        <w:t>he CAISO will use the constructed Generating Facility Capacity of the original Interconnection Customer for the MW value of the RNU reimbursement cap, and will subtract the costs of the original Interconnection Customer’s Reliability Network Upgrades to determine any remaining eligible reimbursement under the cap for the assignee’s Reliability Network Upgrades, if any</w:t>
      </w:r>
      <w:r w:rsidR="0057259C">
        <w:rPr>
          <w:rFonts w:ascii="Arial" w:hAnsi="Arial" w:cs="Arial"/>
          <w:color w:val="000000"/>
          <w:sz w:val="22"/>
          <w:szCs w:val="22"/>
        </w:rPr>
        <w:t xml:space="preserve">.  </w:t>
      </w:r>
      <w:r w:rsidR="0037082E">
        <w:rPr>
          <w:rFonts w:ascii="Arial" w:hAnsi="Arial" w:cs="Arial"/>
          <w:color w:val="000000"/>
          <w:sz w:val="22"/>
          <w:szCs w:val="22"/>
        </w:rPr>
        <w:t>Please refer to Section 6.5.11.2 of the Generator Management BPM</w:t>
      </w:r>
      <w:r w:rsidR="005929FE">
        <w:rPr>
          <w:rFonts w:ascii="Arial" w:hAnsi="Arial" w:cs="Arial"/>
          <w:color w:val="000000"/>
          <w:sz w:val="22"/>
          <w:szCs w:val="22"/>
        </w:rPr>
        <w:t xml:space="preserve"> for more information</w:t>
      </w:r>
      <w:r w:rsidR="0057259C">
        <w:rPr>
          <w:rFonts w:ascii="Arial" w:hAnsi="Arial" w:cs="Arial"/>
          <w:color w:val="000000"/>
          <w:sz w:val="22"/>
          <w:szCs w:val="22"/>
        </w:rPr>
        <w:t xml:space="preserve">.  </w:t>
      </w:r>
      <w:r w:rsidR="0037082E">
        <w:rPr>
          <w:rStyle w:val="FootnoteReference"/>
        </w:rPr>
        <w:footnoteReference w:id="188"/>
      </w:r>
    </w:p>
    <w:p w14:paraId="7E1A9091" w14:textId="77777777" w:rsidR="00F401CE" w:rsidRDefault="00F401CE">
      <w:pPr>
        <w:autoSpaceDE w:val="0"/>
        <w:autoSpaceDN w:val="0"/>
        <w:adjustRightInd w:val="0"/>
        <w:spacing w:line="276" w:lineRule="auto"/>
        <w:ind w:left="1080"/>
        <w:rPr>
          <w:rFonts w:ascii="Arial" w:hAnsi="Arial" w:cs="Arial"/>
          <w:color w:val="000000"/>
          <w:sz w:val="22"/>
          <w:szCs w:val="22"/>
        </w:rPr>
      </w:pPr>
    </w:p>
    <w:p w14:paraId="4A4E083B" w14:textId="23E2157A" w:rsidR="00EA5FDD" w:rsidRDefault="00250F4B">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The CAISO will adjust the dollar per MW maximum RNU reimbursement </w:t>
      </w:r>
      <w:r w:rsidR="007A7320">
        <w:rPr>
          <w:rFonts w:ascii="Arial" w:hAnsi="Arial" w:cs="Arial"/>
          <w:color w:val="000000"/>
          <w:sz w:val="22"/>
          <w:szCs w:val="22"/>
        </w:rPr>
        <w:t>amount</w:t>
      </w:r>
      <w:r>
        <w:rPr>
          <w:rFonts w:ascii="Arial" w:hAnsi="Arial" w:cs="Arial"/>
          <w:color w:val="000000"/>
          <w:sz w:val="22"/>
          <w:szCs w:val="22"/>
        </w:rPr>
        <w:t xml:space="preserve"> annually and publish the </w:t>
      </w:r>
      <w:r w:rsidR="007A7320">
        <w:rPr>
          <w:rFonts w:ascii="Arial" w:hAnsi="Arial" w:cs="Arial"/>
          <w:color w:val="000000"/>
          <w:sz w:val="22"/>
          <w:szCs w:val="22"/>
        </w:rPr>
        <w:t>amount</w:t>
      </w:r>
      <w:r>
        <w:rPr>
          <w:rFonts w:ascii="Arial" w:hAnsi="Arial" w:cs="Arial"/>
          <w:color w:val="000000"/>
          <w:sz w:val="22"/>
          <w:szCs w:val="22"/>
        </w:rPr>
        <w:t xml:space="preserve"> on the CAISO Website according </w:t>
      </w:r>
      <w:r w:rsidR="00840245">
        <w:rPr>
          <w:rFonts w:ascii="Arial" w:hAnsi="Arial" w:cs="Arial"/>
          <w:color w:val="000000"/>
          <w:sz w:val="22"/>
          <w:szCs w:val="22"/>
        </w:rPr>
        <w:t xml:space="preserve">to </w:t>
      </w:r>
      <w:r>
        <w:rPr>
          <w:rFonts w:ascii="Arial" w:hAnsi="Arial" w:cs="Arial"/>
          <w:color w:val="000000"/>
          <w:sz w:val="22"/>
          <w:szCs w:val="22"/>
        </w:rPr>
        <w:t>Section 6.4 of the GIDAP</w:t>
      </w:r>
      <w:r w:rsidR="0057259C">
        <w:rPr>
          <w:rFonts w:ascii="Arial" w:hAnsi="Arial" w:cs="Arial"/>
          <w:color w:val="000000"/>
          <w:sz w:val="22"/>
          <w:szCs w:val="22"/>
        </w:rPr>
        <w:t xml:space="preserve">.  </w:t>
      </w:r>
      <w:r w:rsidR="009665FD">
        <w:rPr>
          <w:rFonts w:ascii="Arial" w:hAnsi="Arial" w:cs="Arial"/>
          <w:color w:val="000000"/>
          <w:sz w:val="22"/>
          <w:szCs w:val="22"/>
        </w:rPr>
        <w:t>Effective</w:t>
      </w:r>
      <w:r>
        <w:rPr>
          <w:rFonts w:ascii="Arial" w:hAnsi="Arial" w:cs="Arial"/>
          <w:color w:val="000000"/>
          <w:sz w:val="22"/>
          <w:szCs w:val="22"/>
        </w:rPr>
        <w:t xml:space="preserve"> October 23, 2019, Interconnection Customers</w:t>
      </w:r>
      <w:r w:rsidR="009665FD">
        <w:rPr>
          <w:rFonts w:ascii="Arial" w:hAnsi="Arial" w:cs="Arial"/>
          <w:color w:val="000000"/>
          <w:sz w:val="22"/>
          <w:szCs w:val="22"/>
        </w:rPr>
        <w:t>, who have not received or not started receiving payment for RNUs,</w:t>
      </w:r>
      <w:r>
        <w:rPr>
          <w:rFonts w:ascii="Arial" w:hAnsi="Arial" w:cs="Arial"/>
          <w:color w:val="000000"/>
          <w:sz w:val="22"/>
          <w:szCs w:val="22"/>
        </w:rPr>
        <w:t xml:space="preserve"> will be entitled to repayment for RNUs up to a maximum amount corresponding to the annual escalated reimbursement </w:t>
      </w:r>
      <w:r w:rsidR="007A7320">
        <w:rPr>
          <w:rFonts w:ascii="Arial" w:hAnsi="Arial" w:cs="Arial"/>
          <w:color w:val="000000"/>
          <w:sz w:val="22"/>
          <w:szCs w:val="22"/>
        </w:rPr>
        <w:t>amount</w:t>
      </w:r>
      <w:r>
        <w:rPr>
          <w:rFonts w:ascii="Arial" w:hAnsi="Arial" w:cs="Arial"/>
          <w:color w:val="000000"/>
          <w:sz w:val="22"/>
          <w:szCs w:val="22"/>
        </w:rPr>
        <w:t xml:space="preserve"> for the year in which the Interconnection Customer’s </w:t>
      </w:r>
      <w:r w:rsidR="009665FD">
        <w:rPr>
          <w:rFonts w:ascii="Arial" w:hAnsi="Arial" w:cs="Arial"/>
          <w:color w:val="000000"/>
          <w:sz w:val="22"/>
          <w:szCs w:val="22"/>
        </w:rPr>
        <w:t>G</w:t>
      </w:r>
      <w:r>
        <w:rPr>
          <w:rFonts w:ascii="Arial" w:hAnsi="Arial" w:cs="Arial"/>
          <w:color w:val="000000"/>
          <w:sz w:val="22"/>
          <w:szCs w:val="22"/>
        </w:rPr>
        <w:t xml:space="preserve">enerating </w:t>
      </w:r>
      <w:r w:rsidR="009665FD">
        <w:rPr>
          <w:rFonts w:ascii="Arial" w:hAnsi="Arial" w:cs="Arial"/>
          <w:color w:val="000000"/>
          <w:sz w:val="22"/>
          <w:szCs w:val="22"/>
        </w:rPr>
        <w:t>F</w:t>
      </w:r>
      <w:r>
        <w:rPr>
          <w:rFonts w:ascii="Arial" w:hAnsi="Arial" w:cs="Arial"/>
          <w:color w:val="000000"/>
          <w:sz w:val="22"/>
          <w:szCs w:val="22"/>
        </w:rPr>
        <w:t>acility achieves its Commercial Operation Date.</w:t>
      </w:r>
    </w:p>
    <w:p w14:paraId="4A4E083C" w14:textId="166B065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lastRenderedPageBreak/>
        <w:t xml:space="preserve">The CAISO will adjust the RNU reimbursement </w:t>
      </w:r>
      <w:r w:rsidR="007A7320">
        <w:rPr>
          <w:rFonts w:ascii="Arial" w:hAnsi="Arial" w:cs="Arial"/>
          <w:color w:val="000000"/>
          <w:sz w:val="22"/>
          <w:szCs w:val="22"/>
        </w:rPr>
        <w:t>amount</w:t>
      </w:r>
      <w:r>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receives the previous calendar year’s index in May and expects to analyze and establish each year’s reimbursement </w:t>
      </w:r>
      <w:r w:rsidR="007A7320">
        <w:rPr>
          <w:rFonts w:ascii="Arial" w:hAnsi="Arial" w:cs="Arial"/>
          <w:color w:val="000000"/>
          <w:sz w:val="22"/>
          <w:szCs w:val="22"/>
        </w:rPr>
        <w:t>amount</w:t>
      </w:r>
      <w:r>
        <w:rPr>
          <w:rFonts w:ascii="Arial" w:hAnsi="Arial" w:cs="Arial"/>
          <w:color w:val="000000"/>
          <w:sz w:val="22"/>
          <w:szCs w:val="22"/>
        </w:rPr>
        <w:t xml:space="preserve"> by June 30</w:t>
      </w:r>
      <w:r>
        <w:rPr>
          <w:rFonts w:ascii="Arial" w:hAnsi="Arial" w:cs="Arial"/>
          <w:color w:val="000000"/>
          <w:sz w:val="22"/>
          <w:szCs w:val="22"/>
          <w:vertAlign w:val="superscript"/>
        </w:rPr>
        <w:t>th</w:t>
      </w:r>
      <w:r>
        <w:rPr>
          <w:rFonts w:ascii="Arial" w:hAnsi="Arial" w:cs="Arial"/>
          <w:color w:val="000000"/>
          <w:sz w:val="22"/>
          <w:szCs w:val="22"/>
        </w:rPr>
        <w:t>.</w:t>
      </w:r>
    </w:p>
    <w:p w14:paraId="4A4E083E" w14:textId="50AD436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annual reimbursement </w:t>
      </w:r>
      <w:r w:rsidR="007A7320">
        <w:rPr>
          <w:rFonts w:ascii="Arial" w:hAnsi="Arial" w:cs="Arial"/>
          <w:color w:val="000000"/>
          <w:sz w:val="22"/>
          <w:szCs w:val="22"/>
        </w:rPr>
        <w:t>amount</w:t>
      </w:r>
      <w:r>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Upon posting the next year’s reimbursement </w:t>
      </w:r>
      <w:r w:rsidR="007A7320">
        <w:rPr>
          <w:rFonts w:ascii="Arial" w:hAnsi="Arial" w:cs="Arial"/>
          <w:color w:val="000000"/>
          <w:sz w:val="22"/>
          <w:szCs w:val="22"/>
        </w:rPr>
        <w:t>amount</w:t>
      </w:r>
      <w:r>
        <w:rPr>
          <w:rFonts w:ascii="Arial" w:hAnsi="Arial" w:cs="Arial"/>
          <w:color w:val="000000"/>
          <w:sz w:val="22"/>
          <w:szCs w:val="22"/>
        </w:rPr>
        <w:t xml:space="preserve"> to the CAISO website, the CAISO will publish a Market Notice to notify stakeholders of the adjusted reimbursement</w:t>
      </w:r>
      <w:r w:rsidR="007A7320">
        <w:rPr>
          <w:rFonts w:ascii="Arial" w:hAnsi="Arial" w:cs="Arial"/>
          <w:color w:val="000000"/>
          <w:sz w:val="22"/>
          <w:szCs w:val="22"/>
        </w:rPr>
        <w:t xml:space="preserve"> amount</w:t>
      </w:r>
      <w:r>
        <w:rPr>
          <w:rFonts w:ascii="Arial" w:hAnsi="Arial" w:cs="Arial"/>
          <w:color w:val="000000"/>
          <w:sz w:val="22"/>
          <w:szCs w:val="22"/>
        </w:rPr>
        <w:t>.</w:t>
      </w:r>
    </w:p>
    <w:p w14:paraId="4A4E0840" w14:textId="77777777" w:rsidR="00EA5FDD"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RNU reimbursement </w:t>
      </w:r>
      <w:r w:rsidR="007A7320">
        <w:rPr>
          <w:rFonts w:ascii="Arial" w:hAnsi="Arial" w:cs="Arial"/>
          <w:color w:val="000000"/>
          <w:sz w:val="22"/>
          <w:szCs w:val="22"/>
        </w:rPr>
        <w:t>amount</w:t>
      </w:r>
      <w:r>
        <w:rPr>
          <w:rFonts w:ascii="Arial" w:hAnsi="Arial" w:cs="Arial"/>
          <w:color w:val="000000"/>
          <w:sz w:val="22"/>
          <w:szCs w:val="22"/>
        </w:rPr>
        <w:t xml:space="preserve"> annual adjustment timeline example:</w:t>
      </w:r>
    </w:p>
    <w:p w14:paraId="4A4E0842" w14:textId="77777777" w:rsidR="00EA5FDD"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Default="00BD146A">
      <w:pPr>
        <w:autoSpaceDE w:val="0"/>
        <w:autoSpaceDN w:val="0"/>
        <w:adjustRightInd w:val="0"/>
        <w:spacing w:line="276" w:lineRule="auto"/>
        <w:ind w:left="360" w:firstLine="45"/>
        <w:rPr>
          <w:rFonts w:ascii="Arial" w:hAnsi="Arial" w:cs="Arial"/>
          <w:color w:val="000000"/>
          <w:sz w:val="22"/>
          <w:szCs w:val="22"/>
        </w:rPr>
      </w:pPr>
      <w:r>
        <w:rPr>
          <w:noProof/>
        </w:rPr>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0FCA0E8"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LDNUs, except for LDNUs for Option (B) Generating Facilities that were not allocated TP Deliverability, in accordance with the Interconnection Customer’s allocated cost for LDNUs</w:t>
      </w:r>
      <w:r w:rsidR="0057259C">
        <w:rPr>
          <w:rFonts w:ascii="Arial" w:hAnsi="Arial" w:cs="Arial"/>
          <w:color w:val="000000"/>
          <w:sz w:val="22"/>
          <w:szCs w:val="22"/>
        </w:rPr>
        <w:t xml:space="preserve">.  </w:t>
      </w:r>
    </w:p>
    <w:p w14:paraId="4A4E0847"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8" w14:textId="08F1B2E8"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Option (B) Generating Facilities that were not allocated TP Deliverability will not receive repayment for LDNUs or ADNUs</w:t>
      </w:r>
      <w:r w:rsidR="0057259C">
        <w:rPr>
          <w:rFonts w:ascii="Arial" w:hAnsi="Arial" w:cs="Arial"/>
          <w:color w:val="000000"/>
          <w:sz w:val="22"/>
          <w:szCs w:val="22"/>
        </w:rPr>
        <w:t xml:space="preserve">.  </w:t>
      </w:r>
    </w:p>
    <w:p w14:paraId="4A4E0849" w14:textId="7FD95504" w:rsidR="00EA5FDD"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C" w14:textId="4BB0FC1B" w:rsidR="00EA5FDD" w:rsidRDefault="00250F4B">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sidRPr="00C4278A">
        <w:rPr>
          <w:rFonts w:ascii="Arial" w:hAnsi="Arial"/>
          <w:color w:val="000000"/>
          <w:sz w:val="22"/>
        </w:rPr>
        <w:t xml:space="preserve">11 and the Congestion Revenue </w:t>
      </w:r>
      <w:r w:rsidRPr="00C4278A">
        <w:rPr>
          <w:rFonts w:ascii="Arial" w:hAnsi="Arial"/>
          <w:color w:val="000000"/>
          <w:sz w:val="22"/>
        </w:rPr>
        <w:lastRenderedPageBreak/>
        <w:t xml:space="preserve">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sidRPr="00C4278A">
        <w:rPr>
          <w:rFonts w:ascii="Arial" w:hAnsi="Arial"/>
          <w:color w:val="000000"/>
          <w:sz w:val="22"/>
        </w:rPr>
        <w:t>funded by the Interconnection Customer</w:t>
      </w:r>
      <w:r w:rsidR="0057259C">
        <w:rPr>
          <w:rFonts w:ascii="Arial" w:hAnsi="Arial"/>
          <w:color w:val="000000"/>
          <w:sz w:val="22"/>
        </w:rPr>
        <w:t xml:space="preserve">.  </w:t>
      </w:r>
      <w:r w:rsidRPr="00C4278A">
        <w:rPr>
          <w:rFonts w:ascii="Arial" w:hAnsi="Arial"/>
          <w:color w:val="000000"/>
          <w:sz w:val="22"/>
        </w:rPr>
        <w:t>Such CRRs would take effect upon the Commercial Operation</w:t>
      </w:r>
      <w:r>
        <w:rPr>
          <w:rFonts w:ascii="Arial" w:hAnsi="Arial" w:cs="Arial"/>
          <w:sz w:val="22"/>
          <w:szCs w:val="22"/>
        </w:rPr>
        <w:t xml:space="preserve"> Date of the Generating Facility in accordance with the GIA.</w:t>
      </w:r>
    </w:p>
    <w:p w14:paraId="4A4E084D" w14:textId="77777777" w:rsidR="00EA5FDD" w:rsidRDefault="00250F4B" w:rsidP="009B3015">
      <w:pPr>
        <w:pStyle w:val="Heading2"/>
        <w:numPr>
          <w:ilvl w:val="1"/>
          <w:numId w:val="132"/>
        </w:numPr>
        <w:rPr>
          <w:lang w:val="en-US"/>
        </w:rPr>
      </w:pPr>
      <w:bookmarkStart w:id="1579" w:name="_Toc23173463"/>
      <w:bookmarkStart w:id="1580" w:name="_Toc15890813"/>
      <w:bookmarkStart w:id="1581" w:name="_Toc23173464"/>
      <w:bookmarkStart w:id="1582" w:name="_Toc109676520"/>
      <w:bookmarkStart w:id="1583" w:name="_Toc109994158"/>
      <w:bookmarkEnd w:id="1579"/>
      <w:r>
        <w:t>Repayment of Amounts Advanced Regarding Phased Generating Facilities</w:t>
      </w:r>
      <w:r>
        <w:rPr>
          <w:rStyle w:val="FootnoteReference"/>
        </w:rPr>
        <w:footnoteReference w:id="189"/>
      </w:r>
      <w:bookmarkEnd w:id="1580"/>
      <w:bookmarkEnd w:id="1581"/>
      <w:bookmarkEnd w:id="1582"/>
      <w:bookmarkEnd w:id="1583"/>
    </w:p>
    <w:p w14:paraId="4A4E084E" w14:textId="77777777" w:rsidR="00EA5FDD" w:rsidRDefault="00EA5FDD">
      <w:pPr>
        <w:rPr>
          <w:lang w:eastAsia="x-none"/>
        </w:rPr>
      </w:pPr>
    </w:p>
    <w:p w14:paraId="4A4E084F" w14:textId="7097BDA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Pr>
          <w:rFonts w:ascii="Arial" w:eastAsia="Arial" w:hAnsi="Arial" w:cs="Arial"/>
          <w:sz w:val="22"/>
          <w:szCs w:val="22"/>
        </w:rPr>
        <w:t>allocated</w:t>
      </w:r>
      <w:r w:rsidRPr="00C4278A">
        <w:rPr>
          <w:rFonts w:ascii="Arial" w:eastAsia="Arial" w:hAnsi="Arial"/>
          <w:sz w:val="22"/>
        </w:rPr>
        <w:t xml:space="preserve"> </w:t>
      </w:r>
      <w:r>
        <w:rPr>
          <w:rFonts w:ascii="Arial" w:hAnsi="Arial" w:cs="Arial"/>
          <w:color w:val="000000"/>
          <w:sz w:val="22"/>
          <w:szCs w:val="22"/>
        </w:rPr>
        <w:t xml:space="preserve">for the phase and subject to the limitations specified in GIDAP Section 14.3.2.1 and GIDAP BPM Section 12.1, if all of the following conditions are satisfied: </w:t>
      </w:r>
    </w:p>
    <w:p w14:paraId="4A4E0850"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4A4E0852"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4A4E0854"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4A4E0856"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5F" w14:textId="0D20AC4D"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w:t>
      </w:r>
      <w:r>
        <w:rPr>
          <w:rFonts w:ascii="Arial" w:hAnsi="Arial" w:cs="Arial"/>
          <w:color w:val="000000"/>
          <w:sz w:val="22"/>
          <w:szCs w:val="22"/>
        </w:rPr>
        <w:lastRenderedPageBreak/>
        <w:t>Network Upgrades associated with the completed phase</w:t>
      </w:r>
      <w:r w:rsidR="0057259C">
        <w:rPr>
          <w:rFonts w:ascii="Arial" w:hAnsi="Arial" w:cs="Arial"/>
          <w:color w:val="000000"/>
          <w:sz w:val="22"/>
          <w:szCs w:val="22"/>
        </w:rPr>
        <w:t xml:space="preserve">.  </w:t>
      </w:r>
      <w:r>
        <w:rPr>
          <w:rFonts w:ascii="Arial" w:hAnsi="Arial" w:cs="Arial"/>
          <w:color w:val="000000"/>
          <w:sz w:val="22"/>
          <w:szCs w:val="22"/>
        </w:rPr>
        <w:t>The Interconnection Customer shall be entitled to repayment in this manner for each completed phase until the entire Generating Facility is completed.</w:t>
      </w:r>
    </w:p>
    <w:p w14:paraId="4A4E0860"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61" w14:textId="0D5E2853"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 reduction in </w:t>
      </w:r>
      <w:r w:rsidRPr="00F401CE">
        <w:rPr>
          <w:rFonts w:ascii="Arial" w:hAnsi="Arial" w:cs="Arial"/>
          <w:color w:val="000000"/>
          <w:sz w:val="22"/>
          <w:szCs w:val="22"/>
        </w:rPr>
        <w:t xml:space="preserve">the </w:t>
      </w:r>
      <w:r w:rsidR="00D22878" w:rsidRPr="00F401CE">
        <w:rPr>
          <w:rFonts w:ascii="Arial" w:hAnsi="Arial" w:cs="Arial"/>
          <w:color w:val="000000"/>
          <w:sz w:val="22"/>
          <w:szCs w:val="22"/>
        </w:rPr>
        <w:t>Interconnection Service Capacity</w:t>
      </w:r>
      <w:r w:rsidRPr="00F401CE">
        <w:rPr>
          <w:rFonts w:ascii="Arial" w:hAnsi="Arial" w:cs="Arial"/>
          <w:color w:val="000000"/>
          <w:sz w:val="22"/>
          <w:szCs w:val="22"/>
        </w:rPr>
        <w:t xml:space="preserve"> of the</w:t>
      </w:r>
      <w:r>
        <w:rPr>
          <w:rFonts w:ascii="Arial" w:hAnsi="Arial" w:cs="Arial"/>
          <w:color w:val="000000"/>
          <w:sz w:val="22"/>
          <w:szCs w:val="22"/>
        </w:rPr>
        <w:t xml:space="preserve"> Generating Facility pursuant to Article 5.19.4 of the LGIA shall not diminish the Interconnection Customer’s right to repayment pursuant to this GIDAP BPM Section 12.2</w:t>
      </w:r>
      <w:r w:rsidR="0057259C">
        <w:rPr>
          <w:rFonts w:ascii="Arial" w:hAnsi="Arial" w:cs="Arial"/>
          <w:color w:val="000000"/>
          <w:sz w:val="22"/>
          <w:szCs w:val="22"/>
        </w:rPr>
        <w:t xml:space="preserve">.  </w:t>
      </w:r>
      <w:r>
        <w:rPr>
          <w:rFonts w:ascii="Arial" w:hAnsi="Arial" w:cs="Arial"/>
          <w:color w:val="000000"/>
          <w:sz w:val="22"/>
          <w:szCs w:val="22"/>
        </w:rPr>
        <w:t>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w:t>
      </w:r>
      <w:r w:rsidR="0057259C">
        <w:rPr>
          <w:rFonts w:ascii="Arial" w:hAnsi="Arial" w:cs="Arial"/>
          <w:color w:val="000000"/>
          <w:sz w:val="22"/>
          <w:szCs w:val="22"/>
        </w:rPr>
        <w:t xml:space="preserve">.  </w:t>
      </w:r>
      <w:r>
        <w:rPr>
          <w:rFonts w:ascii="Arial" w:hAnsi="Arial" w:cs="Arial"/>
          <w:color w:val="000000"/>
          <w:sz w:val="22"/>
          <w:szCs w:val="22"/>
        </w:rPr>
        <w:t>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Default="00EA5FDD">
      <w:pPr>
        <w:spacing w:line="276" w:lineRule="auto"/>
        <w:ind w:left="360"/>
        <w:rPr>
          <w:rFonts w:ascii="Arial" w:hAnsi="Arial" w:cs="Arial"/>
          <w:color w:val="000000"/>
          <w:sz w:val="22"/>
          <w:szCs w:val="22"/>
        </w:rPr>
      </w:pPr>
    </w:p>
    <w:p w14:paraId="4A4E0863" w14:textId="77777777" w:rsidR="00EA5FDD" w:rsidRDefault="00250F4B">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Default="00250F4B" w:rsidP="009B3015">
      <w:pPr>
        <w:pStyle w:val="Heading2"/>
        <w:numPr>
          <w:ilvl w:val="1"/>
          <w:numId w:val="132"/>
        </w:numPr>
        <w:rPr>
          <w:lang w:val="en-US"/>
        </w:rPr>
      </w:pPr>
      <w:bookmarkStart w:id="1584" w:name="_Toc15890814"/>
      <w:bookmarkStart w:id="1585" w:name="_Toc23173465"/>
      <w:bookmarkStart w:id="1586" w:name="_Toc109676521"/>
      <w:bookmarkStart w:id="1587" w:name="_Toc109994159"/>
      <w:r>
        <w:t>Interest Payments and Assignment of Rights</w:t>
      </w:r>
      <w:r>
        <w:rPr>
          <w:rStyle w:val="FootnoteReference"/>
        </w:rPr>
        <w:footnoteReference w:id="190"/>
      </w:r>
      <w:bookmarkEnd w:id="1584"/>
      <w:bookmarkEnd w:id="1585"/>
      <w:bookmarkEnd w:id="1586"/>
      <w:bookmarkEnd w:id="1587"/>
    </w:p>
    <w:p w14:paraId="4A4E0865" w14:textId="77777777" w:rsidR="00EA5FDD" w:rsidRDefault="00EA5FDD">
      <w:pPr>
        <w:rPr>
          <w:lang w:eastAsia="x-none"/>
        </w:rPr>
      </w:pPr>
    </w:p>
    <w:p w14:paraId="4A4E0866" w14:textId="3BB9FDA2" w:rsidR="00EA5FDD" w:rsidRDefault="00250F4B">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w:t>
      </w:r>
      <w:r w:rsidR="0057259C">
        <w:rPr>
          <w:rFonts w:ascii="Arial" w:hAnsi="Arial" w:cs="Arial"/>
          <w:sz w:val="22"/>
          <w:szCs w:val="22"/>
        </w:rPr>
        <w:t xml:space="preserve">.  </w:t>
      </w:r>
      <w:r>
        <w:rPr>
          <w:rFonts w:ascii="Arial" w:hAnsi="Arial" w:cs="Arial"/>
          <w:sz w:val="22"/>
          <w:szCs w:val="22"/>
        </w:rPr>
        <w:t>§35.19a(a)(2)(iii) from the date of any payment for Network Upgrades through the date on which the Interconnection Customer receives a repayment of such payment</w:t>
      </w:r>
      <w:r w:rsidR="0057259C">
        <w:rPr>
          <w:rFonts w:ascii="Arial" w:hAnsi="Arial" w:cs="Arial"/>
          <w:sz w:val="22"/>
          <w:szCs w:val="22"/>
        </w:rPr>
        <w:t xml:space="preserve">.  </w:t>
      </w:r>
      <w:r>
        <w:rPr>
          <w:rFonts w:ascii="Arial" w:hAnsi="Arial" w:cs="Arial"/>
          <w:sz w:val="22"/>
          <w:szCs w:val="22"/>
        </w:rPr>
        <w:t>The Interconnection Customer may assign such repayment rights to any person.</w:t>
      </w:r>
    </w:p>
    <w:p w14:paraId="4A4E0867" w14:textId="77777777" w:rsidR="00EA5FDD" w:rsidRDefault="00250F4B" w:rsidP="009B3015">
      <w:pPr>
        <w:pStyle w:val="Heading2"/>
        <w:numPr>
          <w:ilvl w:val="1"/>
          <w:numId w:val="132"/>
        </w:numPr>
        <w:rPr>
          <w:lang w:val="en-US"/>
        </w:rPr>
      </w:pPr>
      <w:bookmarkStart w:id="1588" w:name="_Toc15890815"/>
      <w:bookmarkStart w:id="1589" w:name="_Toc23173466"/>
      <w:bookmarkStart w:id="1590" w:name="_Toc109676522"/>
      <w:bookmarkStart w:id="1591" w:name="_Toc109994160"/>
      <w:r>
        <w:t>Special Provisions for Affected Systems, Other Affected P</w:t>
      </w:r>
      <w:r>
        <w:rPr>
          <w:lang w:val="en-US"/>
        </w:rPr>
        <w:t xml:space="preserve">articipating </w:t>
      </w:r>
      <w:r>
        <w:t>TOs</w:t>
      </w:r>
      <w:r>
        <w:rPr>
          <w:rStyle w:val="FootnoteReference"/>
        </w:rPr>
        <w:footnoteReference w:id="191"/>
      </w:r>
      <w:bookmarkEnd w:id="1588"/>
      <w:bookmarkEnd w:id="1589"/>
      <w:bookmarkEnd w:id="1590"/>
      <w:bookmarkEnd w:id="1591"/>
    </w:p>
    <w:p w14:paraId="4A4E0868" w14:textId="77777777" w:rsidR="00EA5FDD" w:rsidRDefault="00EA5FDD">
      <w:pPr>
        <w:rPr>
          <w:lang w:eastAsia="x-none"/>
        </w:rPr>
      </w:pPr>
    </w:p>
    <w:p w14:paraId="4A4E0869" w14:textId="22B29086" w:rsidR="00EA5FDD" w:rsidRDefault="00250F4B">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w:t>
      </w:r>
      <w:r w:rsidR="0057259C">
        <w:rPr>
          <w:rFonts w:ascii="Arial" w:hAnsi="Arial" w:cs="Arial"/>
          <w:sz w:val="22"/>
          <w:szCs w:val="22"/>
        </w:rPr>
        <w:t xml:space="preserve">.  </w:t>
      </w:r>
      <w:r>
        <w:rPr>
          <w:rFonts w:ascii="Arial" w:hAnsi="Arial" w:cs="Arial"/>
          <w:sz w:val="22"/>
          <w:szCs w:val="22"/>
        </w:rPr>
        <w:t xml:space="preserve">The agreement shall specify the terms governing payments to be made by the Interconnection Customer to the owner of the Affected System and/or other affected Participating TO(s) as well as the repayment by the owner </w:t>
      </w:r>
      <w:r>
        <w:rPr>
          <w:rFonts w:ascii="Arial" w:hAnsi="Arial" w:cs="Arial"/>
          <w:sz w:val="22"/>
          <w:szCs w:val="22"/>
        </w:rPr>
        <w:lastRenderedPageBreak/>
        <w:t>of the Affected System and/or other affected Participating TO(s)</w:t>
      </w:r>
      <w:r w:rsidR="0057259C">
        <w:rPr>
          <w:rFonts w:ascii="Arial" w:hAnsi="Arial" w:cs="Arial"/>
          <w:sz w:val="22"/>
          <w:szCs w:val="22"/>
        </w:rPr>
        <w:t xml:space="preserve">.  </w:t>
      </w:r>
      <w:r>
        <w:rPr>
          <w:rFonts w:ascii="Arial" w:hAnsi="Arial" w:cs="Arial"/>
          <w:sz w:val="22"/>
          <w:szCs w:val="22"/>
        </w:rPr>
        <w:t>If the affected entity is another Participating TO, the initial form of agreement will be the GIA, as appropriately modified.</w:t>
      </w:r>
    </w:p>
    <w:p w14:paraId="4A4E086A" w14:textId="77777777" w:rsidR="00EA5FDD" w:rsidRDefault="00EA5FDD">
      <w:pPr>
        <w:spacing w:line="276" w:lineRule="auto"/>
        <w:ind w:left="360"/>
        <w:rPr>
          <w:rFonts w:ascii="Arial" w:hAnsi="Arial" w:cs="Arial"/>
          <w:sz w:val="22"/>
          <w:szCs w:val="22"/>
        </w:rPr>
      </w:pPr>
    </w:p>
    <w:p w14:paraId="4A4E086B" w14:textId="77777777" w:rsidR="00EA5FDD" w:rsidRDefault="00250F4B">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Default="00EA5FDD">
      <w:pPr>
        <w:spacing w:line="276" w:lineRule="auto"/>
        <w:ind w:left="360"/>
        <w:rPr>
          <w:rFonts w:ascii="Arial" w:hAnsi="Arial" w:cs="Arial"/>
          <w:sz w:val="22"/>
          <w:szCs w:val="22"/>
        </w:rPr>
      </w:pPr>
    </w:p>
    <w:p w14:paraId="4A4E086D" w14:textId="55F7EAA9" w:rsidR="00EA5FDD" w:rsidRDefault="00250F4B">
      <w:pPr>
        <w:spacing w:line="276" w:lineRule="auto"/>
        <w:ind w:left="360"/>
        <w:rPr>
          <w:rFonts w:ascii="Arial" w:hAnsi="Arial" w:cs="Arial"/>
          <w:sz w:val="22"/>
          <w:szCs w:val="22"/>
        </w:rPr>
      </w:pPr>
      <w:r>
        <w:rPr>
          <w:rFonts w:ascii="Arial" w:hAnsi="Arial" w:cs="Arial"/>
          <w:sz w:val="22"/>
          <w:szCs w:val="22"/>
        </w:rPr>
        <w:t>Interconnection Studies will list separate cost estimates for facilities and Network Upgrades required on the interconnecting Participating TO and affected Participating TO’s systems</w:t>
      </w:r>
      <w:r w:rsidR="0057259C">
        <w:rPr>
          <w:rFonts w:ascii="Arial" w:hAnsi="Arial" w:cs="Arial"/>
          <w:sz w:val="22"/>
          <w:szCs w:val="22"/>
        </w:rPr>
        <w:t xml:space="preserve">.  </w:t>
      </w:r>
      <w:r>
        <w:rPr>
          <w:rFonts w:ascii="Arial" w:hAnsi="Arial" w:cs="Arial"/>
          <w:sz w:val="22"/>
          <w:szCs w:val="22"/>
        </w:rPr>
        <w:t xml:space="preserve">These individual costs will sum to a single, combined </w:t>
      </w:r>
      <w:r w:rsidR="00D95559">
        <w:rPr>
          <w:rFonts w:ascii="Arial" w:hAnsi="Arial" w:cs="Arial"/>
          <w:sz w:val="22"/>
          <w:szCs w:val="22"/>
        </w:rPr>
        <w:t>MCR</w:t>
      </w:r>
      <w:r>
        <w:rPr>
          <w:rFonts w:ascii="Arial" w:hAnsi="Arial" w:cs="Arial"/>
          <w:sz w:val="22"/>
          <w:szCs w:val="22"/>
        </w:rPr>
        <w:t xml:space="preserve"> and a single, combined Maximum Cost Exposure for the Interconnection Customer.</w:t>
      </w:r>
    </w:p>
    <w:p w14:paraId="4A4E086E" w14:textId="77777777" w:rsidR="00EA5FDD" w:rsidRDefault="00EA5FDD">
      <w:pPr>
        <w:spacing w:line="276" w:lineRule="auto"/>
        <w:ind w:left="360"/>
        <w:rPr>
          <w:rFonts w:ascii="Arial" w:hAnsi="Arial" w:cs="Arial"/>
          <w:sz w:val="22"/>
          <w:szCs w:val="22"/>
        </w:rPr>
      </w:pPr>
    </w:p>
    <w:p w14:paraId="4A4E086F" w14:textId="40360087" w:rsidR="00EA5FDD" w:rsidRDefault="00250F4B">
      <w:pPr>
        <w:spacing w:line="276" w:lineRule="auto"/>
        <w:ind w:left="360"/>
        <w:rPr>
          <w:rFonts w:ascii="Arial" w:hAnsi="Arial" w:cs="Arial"/>
          <w:sz w:val="22"/>
          <w:szCs w:val="22"/>
        </w:rPr>
      </w:pPr>
      <w:r>
        <w:rPr>
          <w:rFonts w:ascii="Arial" w:hAnsi="Arial" w:cs="Arial"/>
          <w:sz w:val="22"/>
          <w:szCs w:val="22"/>
        </w:rPr>
        <w:t>The Interconnection Customer will post its initial and second Interconnection Financial Security to the interconnecting Participating TO only, for the facilities and Network Upgrades on both the interconnecting and affected participating TO’s systems</w:t>
      </w:r>
      <w:r w:rsidR="0057259C">
        <w:rPr>
          <w:rFonts w:ascii="Arial" w:hAnsi="Arial" w:cs="Arial"/>
          <w:sz w:val="22"/>
          <w:szCs w:val="22"/>
        </w:rPr>
        <w:t xml:space="preserve">.  </w:t>
      </w:r>
      <w:r>
        <w:rPr>
          <w:rFonts w:ascii="Arial" w:hAnsi="Arial" w:cs="Arial"/>
          <w:sz w:val="22"/>
          <w:szCs w:val="22"/>
        </w:rPr>
        <w:t>The Interconnection Customer will post its third Interconnection Financial Security to each Participating TO</w:t>
      </w:r>
      <w:r w:rsidR="00044837">
        <w:rPr>
          <w:rFonts w:ascii="Arial" w:hAnsi="Arial" w:cs="Arial"/>
          <w:sz w:val="22"/>
          <w:szCs w:val="22"/>
        </w:rPr>
        <w:t>,</w:t>
      </w:r>
      <w:r w:rsidR="00100D02">
        <w:rPr>
          <w:rFonts w:ascii="Arial" w:hAnsi="Arial" w:cs="Arial"/>
          <w:sz w:val="22"/>
          <w:szCs w:val="22"/>
        </w:rPr>
        <w:t xml:space="preserve"> </w:t>
      </w:r>
      <w:r w:rsidR="00044837">
        <w:rPr>
          <w:rFonts w:ascii="Arial" w:hAnsi="Arial" w:cs="Arial"/>
          <w:sz w:val="22"/>
          <w:szCs w:val="22"/>
        </w:rPr>
        <w:t>not to exceed the Current Cost Responsibility</w:t>
      </w:r>
      <w:r>
        <w:rPr>
          <w:rFonts w:ascii="Arial" w:hAnsi="Arial" w:cs="Arial"/>
          <w:sz w:val="22"/>
          <w:szCs w:val="22"/>
        </w:rPr>
        <w:t>.</w:t>
      </w:r>
    </w:p>
    <w:p w14:paraId="4A4E0870" w14:textId="77777777" w:rsidR="00EA5FDD" w:rsidRDefault="00EA5FDD">
      <w:pPr>
        <w:spacing w:line="276" w:lineRule="auto"/>
        <w:ind w:left="360"/>
        <w:rPr>
          <w:rFonts w:ascii="Arial" w:hAnsi="Arial" w:cs="Arial"/>
          <w:sz w:val="22"/>
          <w:szCs w:val="22"/>
        </w:rPr>
      </w:pPr>
    </w:p>
    <w:p w14:paraId="4A4E0871" w14:textId="17990361" w:rsidR="00EA5FDD" w:rsidRDefault="00250F4B">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w:t>
      </w:r>
      <w:r w:rsidR="0057259C">
        <w:rPr>
          <w:rFonts w:ascii="Arial" w:hAnsi="Arial" w:cs="Arial"/>
          <w:sz w:val="22"/>
          <w:szCs w:val="22"/>
        </w:rPr>
        <w:t xml:space="preserve">.  </w:t>
      </w:r>
      <w:r>
        <w:rPr>
          <w:rFonts w:ascii="Arial" w:hAnsi="Arial" w:cs="Arial"/>
          <w:sz w:val="22"/>
          <w:szCs w:val="22"/>
        </w:rPr>
        <w:t>2003-B (109 FERC ¶ 61,287)</w:t>
      </w:r>
      <w:r w:rsidR="0057259C">
        <w:rPr>
          <w:rFonts w:ascii="Arial" w:hAnsi="Arial" w:cs="Arial"/>
          <w:sz w:val="22"/>
          <w:szCs w:val="22"/>
        </w:rPr>
        <w:t xml:space="preserve">.  </w:t>
      </w:r>
      <w:r>
        <w:rPr>
          <w:rFonts w:ascii="Arial" w:hAnsi="Arial" w:cs="Arial"/>
          <w:sz w:val="22"/>
          <w:szCs w:val="22"/>
        </w:rPr>
        <w:t xml:space="preserve">Each Participating TO will repay amounts received for Network Upgrades subject to the single, combined maximum </w:t>
      </w:r>
      <w:r w:rsidR="00B32133">
        <w:rPr>
          <w:rFonts w:ascii="Arial" w:hAnsi="Arial" w:cs="Arial"/>
          <w:sz w:val="22"/>
          <w:szCs w:val="22"/>
        </w:rPr>
        <w:t xml:space="preserve">RNU reimbursement </w:t>
      </w:r>
      <w:r>
        <w:rPr>
          <w:rFonts w:ascii="Arial" w:hAnsi="Arial" w:cs="Arial"/>
          <w:sz w:val="22"/>
          <w:szCs w:val="22"/>
        </w:rPr>
        <w:t xml:space="preserve">based upon the Interconnection Customer’s </w:t>
      </w:r>
      <w:r w:rsidR="00B22FAB">
        <w:rPr>
          <w:rFonts w:ascii="Arial" w:hAnsi="Arial" w:cs="Arial"/>
          <w:sz w:val="22"/>
          <w:szCs w:val="22"/>
        </w:rPr>
        <w:t>Interconnection Service Capacity</w:t>
      </w:r>
      <w:r w:rsidR="0057259C">
        <w:rPr>
          <w:rFonts w:ascii="Arial" w:hAnsi="Arial" w:cs="Arial"/>
          <w:sz w:val="22"/>
          <w:szCs w:val="22"/>
        </w:rPr>
        <w:t xml:space="preserve">.  </w:t>
      </w:r>
      <w:r>
        <w:rPr>
          <w:rFonts w:ascii="Arial" w:hAnsi="Arial" w:cs="Arial"/>
          <w:sz w:val="22"/>
          <w:szCs w:val="22"/>
        </w:rPr>
        <w:t>If the amount funded for the Reliability Network Upgrades exceeds th</w:t>
      </w:r>
      <w:r w:rsidR="00B32133">
        <w:rPr>
          <w:rFonts w:ascii="Arial" w:hAnsi="Arial" w:cs="Arial"/>
          <w:sz w:val="22"/>
          <w:szCs w:val="22"/>
        </w:rPr>
        <w:t>e</w:t>
      </w:r>
      <w:r>
        <w:rPr>
          <w:rFonts w:ascii="Arial" w:hAnsi="Arial" w:cs="Arial"/>
          <w:sz w:val="22"/>
          <w:szCs w:val="22"/>
        </w:rPr>
        <w:t xml:space="preserve"> maximum</w:t>
      </w:r>
      <w:r w:rsidR="00B32133">
        <w:rPr>
          <w:rFonts w:ascii="Arial" w:hAnsi="Arial" w:cs="Arial"/>
          <w:sz w:val="22"/>
          <w:szCs w:val="22"/>
        </w:rPr>
        <w:t xml:space="preserve"> RNU reimbursement</w:t>
      </w:r>
      <w:r w:rsidR="001205A8">
        <w:rPr>
          <w:rFonts w:ascii="Arial" w:hAnsi="Arial" w:cs="Arial"/>
          <w:sz w:val="22"/>
          <w:szCs w:val="22"/>
        </w:rPr>
        <w:t xml:space="preserve"> cap</w:t>
      </w:r>
      <w:r>
        <w:rPr>
          <w:rFonts w:ascii="Arial" w:hAnsi="Arial" w:cs="Arial"/>
          <w:sz w:val="22"/>
          <w:szCs w:val="22"/>
        </w:rPr>
        <w:t xml:space="preserve">, each Participating TO will repay the Interconnection Customer proportional to its share of the Interconnection Customer’s </w:t>
      </w:r>
      <w:r w:rsidR="008311A7">
        <w:rPr>
          <w:rFonts w:ascii="Arial" w:hAnsi="Arial" w:cs="Arial"/>
          <w:sz w:val="22"/>
          <w:szCs w:val="22"/>
        </w:rPr>
        <w:t>payment to each Participating TO</w:t>
      </w:r>
      <w:r>
        <w:rPr>
          <w:rFonts w:ascii="Arial" w:hAnsi="Arial" w:cs="Arial"/>
          <w:sz w:val="22"/>
          <w:szCs w:val="22"/>
        </w:rPr>
        <w:t xml:space="preserve"> for the Reliability Network Upgrades.</w:t>
      </w:r>
    </w:p>
    <w:p w14:paraId="4A4E0872" w14:textId="77777777" w:rsidR="00EA5FDD" w:rsidRDefault="00250F4B" w:rsidP="009B3015">
      <w:pPr>
        <w:pStyle w:val="Heading1"/>
        <w:numPr>
          <w:ilvl w:val="0"/>
          <w:numId w:val="132"/>
        </w:numPr>
        <w:rPr>
          <w:lang w:val="en-US"/>
        </w:rPr>
      </w:pPr>
      <w:bookmarkStart w:id="1592" w:name="_Toc23173467"/>
      <w:bookmarkStart w:id="1593" w:name="_Toc15890816"/>
      <w:bookmarkStart w:id="1594" w:name="_Toc23173468"/>
      <w:bookmarkStart w:id="1595" w:name="_Toc109676523"/>
      <w:bookmarkStart w:id="1596" w:name="_Toc109994161"/>
      <w:bookmarkEnd w:id="1592"/>
      <w:r>
        <w:t>Confidentiality</w:t>
      </w:r>
      <w:r>
        <w:rPr>
          <w:rStyle w:val="FootnoteReference"/>
        </w:rPr>
        <w:footnoteReference w:id="192"/>
      </w:r>
      <w:bookmarkEnd w:id="1593"/>
      <w:bookmarkEnd w:id="1594"/>
      <w:bookmarkEnd w:id="1595"/>
      <w:bookmarkEnd w:id="1596"/>
    </w:p>
    <w:p w14:paraId="4A4E0873" w14:textId="77777777" w:rsidR="00EA5FDD" w:rsidRDefault="00EA5FDD">
      <w:pPr>
        <w:rPr>
          <w:lang w:eastAsia="x-none"/>
        </w:rPr>
      </w:pPr>
    </w:p>
    <w:p w14:paraId="4A4E0874"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3D464303"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r w:rsidR="0057259C">
        <w:rPr>
          <w:rFonts w:ascii="Arial" w:hAnsi="Arial" w:cs="Arial"/>
          <w:color w:val="000000"/>
          <w:sz w:val="22"/>
          <w:szCs w:val="22"/>
        </w:rPr>
        <w:t xml:space="preserve">.  </w:t>
      </w:r>
    </w:p>
    <w:p w14:paraId="4A4E0877"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5ECC8BB4"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w:t>
      </w:r>
      <w:r w:rsidR="0057259C">
        <w:rPr>
          <w:rFonts w:ascii="Arial" w:hAnsi="Arial" w:cs="Arial"/>
          <w:color w:val="000000"/>
          <w:sz w:val="22"/>
          <w:szCs w:val="22"/>
        </w:rPr>
        <w:t xml:space="preserve">.  </w:t>
      </w:r>
      <w:r>
        <w:rPr>
          <w:rFonts w:ascii="Arial" w:hAnsi="Arial" w:cs="Arial"/>
          <w:color w:val="000000"/>
          <w:sz w:val="22"/>
          <w:szCs w:val="22"/>
        </w:rPr>
        <w:t>Each Party shall be responsible for the costs associated with affording confidential treatment to its information.</w:t>
      </w:r>
    </w:p>
    <w:p w14:paraId="4A4E0879"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lastRenderedPageBreak/>
        <w:t xml:space="preserve"> </w:t>
      </w:r>
    </w:p>
    <w:p w14:paraId="4A4E087A" w14:textId="77777777" w:rsidR="00EA5FDD" w:rsidRDefault="00250F4B" w:rsidP="00C4278A">
      <w:pPr>
        <w:spacing w:line="276" w:lineRule="auto"/>
        <w:ind w:left="360"/>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4A4E087B" w14:textId="77777777" w:rsidR="00EA5FDD" w:rsidRDefault="00250F4B" w:rsidP="009B3015">
      <w:pPr>
        <w:pStyle w:val="Heading2"/>
        <w:numPr>
          <w:ilvl w:val="1"/>
          <w:numId w:val="132"/>
        </w:numPr>
        <w:rPr>
          <w:lang w:val="en-US"/>
        </w:rPr>
      </w:pPr>
      <w:bookmarkStart w:id="1597" w:name="_Toc23173469"/>
      <w:bookmarkStart w:id="1598" w:name="_Toc15890817"/>
      <w:bookmarkStart w:id="1599" w:name="_Toc23173470"/>
      <w:bookmarkStart w:id="1600" w:name="_Toc109676524"/>
      <w:bookmarkStart w:id="1601" w:name="_Toc109994162"/>
      <w:bookmarkEnd w:id="1597"/>
      <w:r>
        <w:t>Scope</w:t>
      </w:r>
      <w:r>
        <w:rPr>
          <w:rStyle w:val="FootnoteReference"/>
        </w:rPr>
        <w:footnoteReference w:id="193"/>
      </w:r>
      <w:bookmarkEnd w:id="1598"/>
      <w:bookmarkEnd w:id="1599"/>
      <w:bookmarkEnd w:id="1600"/>
      <w:bookmarkEnd w:id="1601"/>
    </w:p>
    <w:p w14:paraId="4A4E087C" w14:textId="77777777" w:rsidR="00EA5FDD" w:rsidRDefault="00EA5FDD">
      <w:pPr>
        <w:rPr>
          <w:lang w:eastAsia="x-none"/>
        </w:rPr>
      </w:pPr>
    </w:p>
    <w:p w14:paraId="4A4E087D"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4A4E087E" w14:textId="77777777" w:rsidR="00EA5FDD" w:rsidRDefault="00EA5FDD">
      <w:pPr>
        <w:spacing w:line="276" w:lineRule="auto"/>
        <w:ind w:left="360"/>
        <w:rPr>
          <w:rFonts w:ascii="Arial" w:hAnsi="Arial" w:cs="Arial"/>
          <w:sz w:val="22"/>
          <w:szCs w:val="22"/>
        </w:rPr>
      </w:pPr>
    </w:p>
    <w:p w14:paraId="4A4E087F"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4A4E0880" w14:textId="77777777" w:rsidR="00EA5FDD" w:rsidRDefault="00EA5FDD">
      <w:pPr>
        <w:spacing w:line="276" w:lineRule="auto"/>
        <w:ind w:left="1080"/>
        <w:rPr>
          <w:rFonts w:ascii="Arial" w:hAnsi="Arial" w:cs="Arial"/>
          <w:sz w:val="22"/>
          <w:szCs w:val="22"/>
        </w:rPr>
      </w:pPr>
    </w:p>
    <w:p w14:paraId="4A4E0881"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4A4E088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 </w:t>
      </w:r>
    </w:p>
    <w:p w14:paraId="4A4E0883"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Default="00EA5FDD">
      <w:pPr>
        <w:spacing w:line="276" w:lineRule="auto"/>
        <w:ind w:left="1080"/>
        <w:rPr>
          <w:rFonts w:ascii="Arial" w:hAnsi="Arial" w:cs="Arial"/>
          <w:sz w:val="22"/>
          <w:szCs w:val="22"/>
        </w:rPr>
      </w:pPr>
    </w:p>
    <w:p w14:paraId="4A4E0885"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4A4E0886" w14:textId="77777777" w:rsidR="00EA5FDD" w:rsidRDefault="00EA5FDD">
      <w:pPr>
        <w:spacing w:line="276" w:lineRule="auto"/>
        <w:ind w:left="1080"/>
        <w:rPr>
          <w:rFonts w:ascii="Arial" w:hAnsi="Arial" w:cs="Arial"/>
          <w:sz w:val="22"/>
          <w:szCs w:val="22"/>
        </w:rPr>
      </w:pPr>
    </w:p>
    <w:p w14:paraId="4A4E0887"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4A4E0888" w14:textId="77777777" w:rsidR="00EA5FDD" w:rsidRDefault="00EA5FDD">
      <w:pPr>
        <w:spacing w:line="276" w:lineRule="auto"/>
        <w:ind w:left="1080"/>
        <w:rPr>
          <w:rFonts w:ascii="Arial" w:hAnsi="Arial" w:cs="Arial"/>
          <w:sz w:val="22"/>
          <w:szCs w:val="22"/>
        </w:rPr>
      </w:pPr>
    </w:p>
    <w:p w14:paraId="4A4E0889" w14:textId="0A61D8BA" w:rsidR="00EA5FDD" w:rsidRDefault="00250F4B">
      <w:pPr>
        <w:numPr>
          <w:ilvl w:val="0"/>
          <w:numId w:val="25"/>
        </w:numPr>
        <w:spacing w:line="276" w:lineRule="auto"/>
        <w:rPr>
          <w:rFonts w:ascii="Arial" w:hAnsi="Arial" w:cs="Arial"/>
          <w:sz w:val="22"/>
          <w:szCs w:val="22"/>
          <w:lang w:eastAsia="x-none"/>
        </w:rPr>
      </w:pPr>
      <w:r>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w:t>
      </w:r>
      <w:r w:rsidR="0057259C">
        <w:rPr>
          <w:rFonts w:ascii="Arial" w:hAnsi="Arial" w:cs="Arial"/>
          <w:sz w:val="22"/>
          <w:szCs w:val="22"/>
        </w:rPr>
        <w:t xml:space="preserve">.  </w:t>
      </w:r>
      <w:r>
        <w:rPr>
          <w:rFonts w:ascii="Arial" w:hAnsi="Arial" w:cs="Arial"/>
          <w:sz w:val="22"/>
          <w:szCs w:val="22"/>
        </w:rPr>
        <w:t>Information designated as Confidential Information will no longer be deemed confidential if the Party that designated the information as confidential notifies the other Parties that it no longer is confidential.</w:t>
      </w:r>
    </w:p>
    <w:p w14:paraId="4A4E088A" w14:textId="77777777" w:rsidR="00EA5FDD" w:rsidRDefault="00250F4B" w:rsidP="009B3015">
      <w:pPr>
        <w:pStyle w:val="Heading2"/>
        <w:numPr>
          <w:ilvl w:val="1"/>
          <w:numId w:val="132"/>
        </w:numPr>
        <w:rPr>
          <w:lang w:val="en-US"/>
        </w:rPr>
      </w:pPr>
      <w:bookmarkStart w:id="1602" w:name="_Toc23173471"/>
      <w:bookmarkStart w:id="1603" w:name="_Toc15890818"/>
      <w:bookmarkStart w:id="1604" w:name="_Toc23173472"/>
      <w:bookmarkStart w:id="1605" w:name="_Toc109676525"/>
      <w:bookmarkStart w:id="1606" w:name="_Toc109994163"/>
      <w:bookmarkEnd w:id="1602"/>
      <w:r>
        <w:t>Release of Confidential Information</w:t>
      </w:r>
      <w:r>
        <w:rPr>
          <w:rStyle w:val="FootnoteReference"/>
        </w:rPr>
        <w:footnoteReference w:id="194"/>
      </w:r>
      <w:bookmarkEnd w:id="1603"/>
      <w:bookmarkEnd w:id="1604"/>
      <w:bookmarkEnd w:id="1605"/>
      <w:bookmarkEnd w:id="1606"/>
    </w:p>
    <w:p w14:paraId="4A4E088B" w14:textId="77777777" w:rsidR="00EA5FDD" w:rsidRDefault="00EA5FDD">
      <w:pPr>
        <w:rPr>
          <w:lang w:eastAsia="x-none"/>
        </w:rPr>
      </w:pPr>
    </w:p>
    <w:p w14:paraId="4A4E088C" w14:textId="28DABA8B" w:rsidR="00EA5FDD" w:rsidRDefault="00250F4B">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w:t>
      </w:r>
      <w:r w:rsidR="0057259C">
        <w:rPr>
          <w:rFonts w:ascii="Arial" w:hAnsi="Arial" w:cs="Arial"/>
          <w:sz w:val="22"/>
          <w:szCs w:val="22"/>
        </w:rPr>
        <w:t xml:space="preserve">.  </w:t>
      </w:r>
      <w:r>
        <w:rPr>
          <w:rFonts w:ascii="Arial" w:hAnsi="Arial" w:cs="Arial"/>
          <w:sz w:val="22"/>
          <w:szCs w:val="22"/>
        </w:rPr>
        <w:t xml:space="preserve">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w:t>
      </w:r>
      <w:r>
        <w:rPr>
          <w:rFonts w:ascii="Arial" w:hAnsi="Arial" w:cs="Arial"/>
          <w:sz w:val="22"/>
          <w:szCs w:val="22"/>
        </w:rPr>
        <w:lastRenderedPageBreak/>
        <w:t>agreed to comply with such provisions</w:t>
      </w:r>
      <w:r w:rsidR="0057259C">
        <w:rPr>
          <w:rFonts w:ascii="Arial" w:hAnsi="Arial" w:cs="Arial"/>
          <w:sz w:val="22"/>
          <w:szCs w:val="22"/>
        </w:rPr>
        <w:t xml:space="preserve">.  </w:t>
      </w:r>
      <w:r>
        <w:rPr>
          <w:rFonts w:ascii="Arial" w:hAnsi="Arial" w:cs="Arial"/>
          <w:sz w:val="22"/>
          <w:szCs w:val="22"/>
        </w:rPr>
        <w:t>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Default="00250F4B" w:rsidP="009B3015">
      <w:pPr>
        <w:pStyle w:val="Heading2"/>
        <w:numPr>
          <w:ilvl w:val="1"/>
          <w:numId w:val="132"/>
        </w:numPr>
        <w:rPr>
          <w:lang w:val="en-US"/>
        </w:rPr>
      </w:pPr>
      <w:bookmarkStart w:id="1607" w:name="_Toc23173473"/>
      <w:bookmarkStart w:id="1608" w:name="_Toc15890819"/>
      <w:bookmarkStart w:id="1609" w:name="_Toc23173474"/>
      <w:bookmarkStart w:id="1610" w:name="_Toc109676526"/>
      <w:bookmarkStart w:id="1611" w:name="_Toc109994164"/>
      <w:bookmarkEnd w:id="1607"/>
      <w:r>
        <w:t>Rights</w:t>
      </w:r>
      <w:r>
        <w:rPr>
          <w:rStyle w:val="FootnoteReference"/>
        </w:rPr>
        <w:footnoteReference w:id="195"/>
      </w:r>
      <w:bookmarkEnd w:id="1608"/>
      <w:bookmarkEnd w:id="1609"/>
      <w:bookmarkEnd w:id="1610"/>
      <w:bookmarkEnd w:id="1611"/>
    </w:p>
    <w:p w14:paraId="4A4E088E" w14:textId="77777777" w:rsidR="00EA5FDD" w:rsidRDefault="00EA5FDD">
      <w:pPr>
        <w:rPr>
          <w:lang w:eastAsia="x-none"/>
        </w:rPr>
      </w:pPr>
    </w:p>
    <w:p w14:paraId="4A4E088F" w14:textId="464CED8F" w:rsidR="00EA5FDD" w:rsidRDefault="00250F4B">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w:t>
      </w:r>
      <w:r w:rsidR="0057259C">
        <w:rPr>
          <w:rFonts w:ascii="Arial" w:hAnsi="Arial" w:cs="Arial"/>
          <w:sz w:val="22"/>
          <w:szCs w:val="22"/>
        </w:rPr>
        <w:t xml:space="preserve">.  </w:t>
      </w:r>
      <w:r>
        <w:rPr>
          <w:rFonts w:ascii="Arial" w:hAnsi="Arial" w:cs="Arial"/>
          <w:sz w:val="22"/>
          <w:szCs w:val="22"/>
        </w:rPr>
        <w:t>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Default="00250F4B" w:rsidP="009B3015">
      <w:pPr>
        <w:pStyle w:val="Heading2"/>
        <w:numPr>
          <w:ilvl w:val="1"/>
          <w:numId w:val="132"/>
        </w:numPr>
        <w:rPr>
          <w:lang w:val="en-US"/>
        </w:rPr>
      </w:pPr>
      <w:bookmarkStart w:id="1612" w:name="_Toc23173475"/>
      <w:bookmarkStart w:id="1613" w:name="_Toc15890820"/>
      <w:bookmarkStart w:id="1614" w:name="_Toc23173476"/>
      <w:bookmarkStart w:id="1615" w:name="_Toc109676527"/>
      <w:bookmarkStart w:id="1616" w:name="_Toc109994165"/>
      <w:bookmarkEnd w:id="1612"/>
      <w:r>
        <w:t>No Warranties</w:t>
      </w:r>
      <w:r>
        <w:rPr>
          <w:rStyle w:val="FootnoteReference"/>
        </w:rPr>
        <w:footnoteReference w:id="196"/>
      </w:r>
      <w:bookmarkEnd w:id="1613"/>
      <w:bookmarkEnd w:id="1614"/>
      <w:bookmarkEnd w:id="1615"/>
      <w:bookmarkEnd w:id="1616"/>
    </w:p>
    <w:p w14:paraId="4A4E0891" w14:textId="77777777" w:rsidR="00EA5FDD" w:rsidRDefault="00EA5FDD">
      <w:pPr>
        <w:rPr>
          <w:lang w:eastAsia="x-none"/>
        </w:rPr>
      </w:pPr>
    </w:p>
    <w:p w14:paraId="4A4E0892" w14:textId="5DC17477" w:rsidR="00EA5FDD" w:rsidRDefault="00250F4B">
      <w:pPr>
        <w:spacing w:line="276" w:lineRule="auto"/>
        <w:ind w:left="360"/>
        <w:rPr>
          <w:rFonts w:ascii="Arial" w:hAnsi="Arial" w:cs="Arial"/>
          <w:sz w:val="22"/>
          <w:szCs w:val="22"/>
        </w:rPr>
      </w:pPr>
      <w:r>
        <w:rPr>
          <w:rFonts w:ascii="Arial" w:hAnsi="Arial" w:cs="Arial"/>
          <w:sz w:val="22"/>
          <w:szCs w:val="22"/>
        </w:rPr>
        <w:t>By providing Confidential Information, no Party makes any warranties or representations as to its accuracy or completeness</w:t>
      </w:r>
      <w:r w:rsidR="0057259C">
        <w:rPr>
          <w:rFonts w:ascii="Arial" w:hAnsi="Arial" w:cs="Arial"/>
          <w:sz w:val="22"/>
          <w:szCs w:val="22"/>
        </w:rPr>
        <w:t xml:space="preserve">.  </w:t>
      </w:r>
      <w:r>
        <w:rPr>
          <w:rFonts w:ascii="Arial" w:hAnsi="Arial" w:cs="Arial"/>
          <w:sz w:val="22"/>
          <w:szCs w:val="22"/>
        </w:rPr>
        <w:t>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4A4E0893" w14:textId="77777777" w:rsidR="00EA5FDD" w:rsidRDefault="00250F4B" w:rsidP="009B3015">
      <w:pPr>
        <w:pStyle w:val="Heading2"/>
        <w:numPr>
          <w:ilvl w:val="1"/>
          <w:numId w:val="132"/>
        </w:numPr>
        <w:rPr>
          <w:lang w:val="en-US"/>
        </w:rPr>
      </w:pPr>
      <w:bookmarkStart w:id="1617" w:name="_Toc23173477"/>
      <w:bookmarkStart w:id="1618" w:name="_Toc15890821"/>
      <w:bookmarkStart w:id="1619" w:name="_Toc23173478"/>
      <w:bookmarkStart w:id="1620" w:name="_Toc109676528"/>
      <w:bookmarkStart w:id="1621" w:name="_Toc109994166"/>
      <w:bookmarkEnd w:id="1617"/>
      <w:r>
        <w:t>Standard of Care</w:t>
      </w:r>
      <w:r>
        <w:rPr>
          <w:rStyle w:val="FootnoteReference"/>
        </w:rPr>
        <w:footnoteReference w:id="197"/>
      </w:r>
      <w:bookmarkEnd w:id="1618"/>
      <w:bookmarkEnd w:id="1619"/>
      <w:bookmarkEnd w:id="1620"/>
      <w:bookmarkEnd w:id="1621"/>
    </w:p>
    <w:p w14:paraId="4A4E0894" w14:textId="77777777" w:rsidR="00EA5FDD" w:rsidRDefault="00EA5FDD">
      <w:pPr>
        <w:rPr>
          <w:lang w:eastAsia="x-none"/>
        </w:rPr>
      </w:pPr>
    </w:p>
    <w:p w14:paraId="4A4E0895" w14:textId="038B339B" w:rsidR="00EA5FDD" w:rsidRDefault="00250F4B">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w:t>
      </w:r>
      <w:r w:rsidR="0057259C">
        <w:rPr>
          <w:rFonts w:ascii="Arial" w:hAnsi="Arial" w:cs="Arial"/>
          <w:sz w:val="22"/>
          <w:szCs w:val="22"/>
        </w:rPr>
        <w:t xml:space="preserve">.  </w:t>
      </w:r>
      <w:r>
        <w:rPr>
          <w:rFonts w:ascii="Arial" w:hAnsi="Arial" w:cs="Arial"/>
          <w:sz w:val="22"/>
          <w:szCs w:val="22"/>
        </w:rPr>
        <w:t>Each Party may use Confidential Information solely to fulfill its obligations to the other Parties under these procedures or its regulatory requirements.</w:t>
      </w:r>
    </w:p>
    <w:p w14:paraId="4A4E0896" w14:textId="77777777" w:rsidR="00EA5FDD" w:rsidRDefault="00250F4B" w:rsidP="009B3015">
      <w:pPr>
        <w:pStyle w:val="Heading2"/>
        <w:numPr>
          <w:ilvl w:val="1"/>
          <w:numId w:val="132"/>
        </w:numPr>
        <w:rPr>
          <w:lang w:val="en-US"/>
        </w:rPr>
      </w:pPr>
      <w:bookmarkStart w:id="1622" w:name="_Toc23173479"/>
      <w:bookmarkStart w:id="1623" w:name="_Toc15890822"/>
      <w:bookmarkStart w:id="1624" w:name="_Toc23173480"/>
      <w:bookmarkStart w:id="1625" w:name="_Toc109676529"/>
      <w:bookmarkStart w:id="1626" w:name="_Toc109994167"/>
      <w:bookmarkEnd w:id="1622"/>
      <w:r>
        <w:t>Order of Disclosure</w:t>
      </w:r>
      <w:r>
        <w:rPr>
          <w:rStyle w:val="FootnoteReference"/>
        </w:rPr>
        <w:footnoteReference w:id="198"/>
      </w:r>
      <w:bookmarkEnd w:id="1623"/>
      <w:bookmarkEnd w:id="1624"/>
      <w:bookmarkEnd w:id="1625"/>
      <w:bookmarkEnd w:id="1626"/>
    </w:p>
    <w:p w14:paraId="4A4E0897" w14:textId="77777777" w:rsidR="00EA5FDD" w:rsidRDefault="00EA5FDD">
      <w:pPr>
        <w:rPr>
          <w:lang w:eastAsia="x-none"/>
        </w:rPr>
      </w:pPr>
    </w:p>
    <w:p w14:paraId="4A4E0898" w14:textId="4779F670" w:rsidR="00EA5FDD" w:rsidRDefault="00250F4B">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w:t>
      </w:r>
      <w:r w:rsidR="0057259C">
        <w:rPr>
          <w:rFonts w:ascii="Arial" w:hAnsi="Arial" w:cs="Arial"/>
          <w:sz w:val="22"/>
          <w:szCs w:val="22"/>
        </w:rPr>
        <w:t xml:space="preserve">.  </w:t>
      </w:r>
      <w:r>
        <w:rPr>
          <w:rFonts w:ascii="Arial" w:hAnsi="Arial" w:cs="Arial"/>
          <w:sz w:val="22"/>
          <w:szCs w:val="22"/>
        </w:rPr>
        <w:t>Notwithstanding the absence of a protective order or waiver, the Party may disclose such Confidential Information which, in the opinion of its counsel, the Party is legally compelled to disclose</w:t>
      </w:r>
      <w:r w:rsidR="0057259C">
        <w:rPr>
          <w:rFonts w:ascii="Arial" w:hAnsi="Arial" w:cs="Arial"/>
          <w:sz w:val="22"/>
          <w:szCs w:val="22"/>
        </w:rPr>
        <w:t xml:space="preserve">.  </w:t>
      </w:r>
      <w:r>
        <w:rPr>
          <w:rFonts w:ascii="Arial" w:hAnsi="Arial" w:cs="Arial"/>
          <w:sz w:val="22"/>
          <w:szCs w:val="22"/>
        </w:rPr>
        <w:t>Each Party will use Reasonable Efforts to obtain reliable assurance that confidential treatment will be accorded any Confidential Information so furnished.</w:t>
      </w:r>
    </w:p>
    <w:p w14:paraId="4A4E0899" w14:textId="77777777" w:rsidR="00EA5FDD" w:rsidRDefault="00250F4B" w:rsidP="009B3015">
      <w:pPr>
        <w:pStyle w:val="Heading2"/>
        <w:numPr>
          <w:ilvl w:val="1"/>
          <w:numId w:val="132"/>
        </w:numPr>
        <w:rPr>
          <w:lang w:val="en-US"/>
        </w:rPr>
      </w:pPr>
      <w:bookmarkStart w:id="1627" w:name="_Toc23173481"/>
      <w:bookmarkStart w:id="1628" w:name="_Toc15890823"/>
      <w:bookmarkStart w:id="1629" w:name="_Toc23173482"/>
      <w:bookmarkStart w:id="1630" w:name="_Toc109676530"/>
      <w:bookmarkStart w:id="1631" w:name="_Toc109994168"/>
      <w:bookmarkEnd w:id="1627"/>
      <w:r>
        <w:lastRenderedPageBreak/>
        <w:t>Remedies</w:t>
      </w:r>
      <w:r>
        <w:rPr>
          <w:rStyle w:val="FootnoteReference"/>
        </w:rPr>
        <w:footnoteReference w:id="199"/>
      </w:r>
      <w:bookmarkEnd w:id="1628"/>
      <w:bookmarkEnd w:id="1629"/>
      <w:bookmarkEnd w:id="1630"/>
      <w:bookmarkEnd w:id="1631"/>
    </w:p>
    <w:p w14:paraId="4A4E089A" w14:textId="77777777" w:rsidR="00EA5FDD" w:rsidRDefault="00EA5FDD">
      <w:pPr>
        <w:rPr>
          <w:lang w:eastAsia="x-none"/>
        </w:rPr>
      </w:pPr>
    </w:p>
    <w:p w14:paraId="4A4E089B" w14:textId="75EC0667" w:rsidR="00EA5FDD" w:rsidRDefault="00250F4B">
      <w:pPr>
        <w:spacing w:line="276" w:lineRule="auto"/>
        <w:ind w:left="360"/>
        <w:rPr>
          <w:rFonts w:ascii="Arial" w:hAnsi="Arial" w:cs="Arial"/>
          <w:sz w:val="22"/>
          <w:szCs w:val="22"/>
        </w:rPr>
      </w:pPr>
      <w:r>
        <w:rPr>
          <w:rFonts w:ascii="Arial" w:hAnsi="Arial" w:cs="Arial"/>
          <w:sz w:val="22"/>
          <w:szCs w:val="22"/>
        </w:rPr>
        <w:t>Monetary damages are inadequate to compensate a Party for another Party’s breach of its obligations under GIDAP Section 15.1 and this GIDAP BPM Section 13</w:t>
      </w:r>
      <w:r w:rsidR="0057259C">
        <w:rPr>
          <w:rFonts w:ascii="Arial" w:hAnsi="Arial" w:cs="Arial"/>
          <w:sz w:val="22"/>
          <w:szCs w:val="22"/>
        </w:rPr>
        <w:t xml:space="preserve">.  </w:t>
      </w:r>
      <w:r>
        <w:rPr>
          <w:rFonts w:ascii="Arial" w:hAnsi="Arial" w:cs="Arial"/>
          <w:sz w:val="22"/>
          <w:szCs w:val="22"/>
        </w:rPr>
        <w:t>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w:t>
      </w:r>
      <w:r w:rsidR="0057259C">
        <w:rPr>
          <w:rFonts w:ascii="Arial" w:hAnsi="Arial" w:cs="Arial"/>
          <w:sz w:val="22"/>
          <w:szCs w:val="22"/>
        </w:rPr>
        <w:t xml:space="preserve">.  </w:t>
      </w:r>
      <w:r>
        <w:rPr>
          <w:rFonts w:ascii="Arial" w:hAnsi="Arial" w:cs="Arial"/>
          <w:sz w:val="22"/>
          <w:szCs w:val="22"/>
        </w:rPr>
        <w:t>Such remedy shall not be deemed an exclusive remedy for the breach of GIDAP Section 15.1 and this GIDAP BPM Section 13, but shall be in addition to all other remedies available at law or in equity</w:t>
      </w:r>
      <w:r w:rsidR="0057259C">
        <w:rPr>
          <w:rFonts w:ascii="Arial" w:hAnsi="Arial" w:cs="Arial"/>
          <w:sz w:val="22"/>
          <w:szCs w:val="22"/>
        </w:rPr>
        <w:t xml:space="preserve">.  </w:t>
      </w:r>
      <w:r>
        <w:rPr>
          <w:rFonts w:ascii="Arial" w:hAnsi="Arial" w:cs="Arial"/>
          <w:sz w:val="22"/>
          <w:szCs w:val="22"/>
        </w:rPr>
        <w:t>Further, the covenants contained herein are necessary for the protection of legitimate business interests and are reasonable in scope</w:t>
      </w:r>
      <w:r w:rsidR="0057259C">
        <w:rPr>
          <w:rFonts w:ascii="Arial" w:hAnsi="Arial" w:cs="Arial"/>
          <w:sz w:val="22"/>
          <w:szCs w:val="22"/>
        </w:rPr>
        <w:t xml:space="preserve">.  </w:t>
      </w:r>
      <w:r>
        <w:rPr>
          <w:rFonts w:ascii="Arial" w:hAnsi="Arial" w:cs="Arial"/>
          <w:sz w:val="22"/>
          <w:szCs w:val="22"/>
        </w:rPr>
        <w:t>No Party, however, shall be liable for indirect, incidental, or consequential or punitive damages of any nature or kind resulting from or arising in connection with GIDAP Section 15.1 and this GIDAP BPM Section 13.</w:t>
      </w:r>
    </w:p>
    <w:p w14:paraId="4A4E089C" w14:textId="77777777" w:rsidR="00EA5FDD" w:rsidRDefault="00250F4B" w:rsidP="009B3015">
      <w:pPr>
        <w:pStyle w:val="Heading2"/>
        <w:numPr>
          <w:ilvl w:val="1"/>
          <w:numId w:val="132"/>
        </w:numPr>
        <w:rPr>
          <w:lang w:val="en-US"/>
        </w:rPr>
      </w:pPr>
      <w:bookmarkStart w:id="1632" w:name="_Toc23173483"/>
      <w:bookmarkStart w:id="1633" w:name="_Toc15890824"/>
      <w:bookmarkStart w:id="1634" w:name="_Toc23173484"/>
      <w:bookmarkStart w:id="1635" w:name="_Toc109676531"/>
      <w:bookmarkStart w:id="1636" w:name="_Toc109994169"/>
      <w:bookmarkEnd w:id="1632"/>
      <w:r>
        <w:t>Disclosure to FERC, its Staff, or a State</w:t>
      </w:r>
      <w:r>
        <w:rPr>
          <w:rStyle w:val="FootnoteReference"/>
        </w:rPr>
        <w:footnoteReference w:id="200"/>
      </w:r>
      <w:bookmarkEnd w:id="1633"/>
      <w:bookmarkEnd w:id="1634"/>
      <w:bookmarkEnd w:id="1635"/>
      <w:bookmarkEnd w:id="1636"/>
    </w:p>
    <w:p w14:paraId="4A4E089D" w14:textId="77777777" w:rsidR="00EA5FDD" w:rsidRDefault="00EA5FDD">
      <w:pPr>
        <w:rPr>
          <w:lang w:eastAsia="x-none"/>
        </w:rPr>
      </w:pPr>
    </w:p>
    <w:p w14:paraId="4A4E089E" w14:textId="2893AD93" w:rsidR="00EA5FDD" w:rsidRDefault="00250F4B">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w:t>
      </w:r>
      <w:r w:rsidR="0057259C">
        <w:rPr>
          <w:rFonts w:ascii="Arial" w:hAnsi="Arial" w:cs="Arial"/>
          <w:sz w:val="22"/>
          <w:szCs w:val="22"/>
        </w:rPr>
        <w:t xml:space="preserve">.  </w:t>
      </w:r>
      <w:r>
        <w:rPr>
          <w:rFonts w:ascii="Arial" w:hAnsi="Arial" w:cs="Arial"/>
          <w:sz w:val="22"/>
          <w:szCs w:val="22"/>
        </w:rPr>
        <w:t>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w:t>
      </w:r>
      <w:r w:rsidR="0057259C">
        <w:rPr>
          <w:rFonts w:ascii="Arial" w:hAnsi="Arial" w:cs="Arial"/>
          <w:sz w:val="22"/>
          <w:szCs w:val="22"/>
        </w:rPr>
        <w:t xml:space="preserve">.  </w:t>
      </w:r>
      <w:r>
        <w:rPr>
          <w:rFonts w:ascii="Arial" w:hAnsi="Arial" w:cs="Arial"/>
          <w:sz w:val="22"/>
          <w:szCs w:val="22"/>
        </w:rPr>
        <w:t>In providing the information to FERC or its staff, the Party must, consistent with 18 C.F.R</w:t>
      </w:r>
      <w:r w:rsidR="0057259C">
        <w:rPr>
          <w:rFonts w:ascii="Arial" w:hAnsi="Arial" w:cs="Arial"/>
          <w:sz w:val="22"/>
          <w:szCs w:val="22"/>
        </w:rPr>
        <w:t xml:space="preserve">.  </w:t>
      </w:r>
      <w:r>
        <w:rPr>
          <w:rFonts w:ascii="Arial" w:hAnsi="Arial" w:cs="Arial"/>
          <w:sz w:val="22"/>
          <w:szCs w:val="22"/>
        </w:rPr>
        <w:t>Section 388.112, request that the information be treated as confidential and non-public by FERC and its staff and that the information be withheld from public disclosure</w:t>
      </w:r>
      <w:r w:rsidR="0057259C">
        <w:rPr>
          <w:rFonts w:ascii="Arial" w:hAnsi="Arial" w:cs="Arial"/>
          <w:sz w:val="22"/>
          <w:szCs w:val="22"/>
        </w:rPr>
        <w:t xml:space="preserve">.  </w:t>
      </w:r>
      <w:r>
        <w:rPr>
          <w:rFonts w:ascii="Arial" w:hAnsi="Arial" w:cs="Arial"/>
          <w:sz w:val="22"/>
          <w:szCs w:val="22"/>
        </w:rPr>
        <w:t>Parties are prohibited from notifying the other Parties prior to the release of the Confidential Information to FERC or its staff</w:t>
      </w:r>
      <w:r w:rsidR="0057259C">
        <w:rPr>
          <w:rFonts w:ascii="Arial" w:hAnsi="Arial" w:cs="Arial"/>
          <w:sz w:val="22"/>
          <w:szCs w:val="22"/>
        </w:rPr>
        <w:t xml:space="preserve">.  </w:t>
      </w:r>
      <w:r>
        <w:rPr>
          <w:rFonts w:ascii="Arial" w:hAnsi="Arial" w:cs="Arial"/>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w:t>
      </w:r>
      <w:r w:rsidR="0057259C">
        <w:rPr>
          <w:rFonts w:ascii="Arial" w:hAnsi="Arial" w:cs="Arial"/>
          <w:sz w:val="22"/>
          <w:szCs w:val="22"/>
        </w:rPr>
        <w:t xml:space="preserve">.  </w:t>
      </w:r>
      <w:r>
        <w:rPr>
          <w:rFonts w:ascii="Arial" w:hAnsi="Arial" w:cs="Arial"/>
          <w:sz w:val="22"/>
          <w:szCs w:val="22"/>
        </w:rPr>
        <w:t>Section 388.112</w:t>
      </w:r>
      <w:r w:rsidR="0057259C">
        <w:rPr>
          <w:rFonts w:ascii="Arial" w:hAnsi="Arial" w:cs="Arial"/>
          <w:sz w:val="22"/>
          <w:szCs w:val="22"/>
        </w:rPr>
        <w:t xml:space="preserve">.  </w:t>
      </w:r>
      <w:r>
        <w:rPr>
          <w:rFonts w:ascii="Arial" w:hAnsi="Arial" w:cs="Arial"/>
          <w:sz w:val="22"/>
          <w:szCs w:val="22"/>
        </w:rPr>
        <w:t>Requests from a state regulatory body conducting a confidential investigation shall be treated in a similar manner, consistent with applicable state rules and regulations.</w:t>
      </w:r>
    </w:p>
    <w:p w14:paraId="4A4E089F" w14:textId="77777777" w:rsidR="00EA5FDD" w:rsidRDefault="00250F4B" w:rsidP="009B3015">
      <w:pPr>
        <w:pStyle w:val="Heading2"/>
        <w:numPr>
          <w:ilvl w:val="1"/>
          <w:numId w:val="132"/>
        </w:numPr>
        <w:rPr>
          <w:lang w:val="en-US"/>
        </w:rPr>
      </w:pPr>
      <w:bookmarkStart w:id="1637" w:name="_Toc23173485"/>
      <w:bookmarkStart w:id="1638" w:name="_Toc15890825"/>
      <w:bookmarkStart w:id="1639" w:name="_Toc23173486"/>
      <w:bookmarkStart w:id="1640" w:name="_Toc109676532"/>
      <w:bookmarkStart w:id="1641" w:name="_Toc109994170"/>
      <w:bookmarkEnd w:id="1637"/>
      <w:r>
        <w:t>Disclosure to Others</w:t>
      </w:r>
      <w:r>
        <w:rPr>
          <w:rStyle w:val="FootnoteReference"/>
        </w:rPr>
        <w:footnoteReference w:id="201"/>
      </w:r>
      <w:bookmarkEnd w:id="1638"/>
      <w:bookmarkEnd w:id="1639"/>
      <w:bookmarkEnd w:id="1640"/>
      <w:bookmarkEnd w:id="1641"/>
    </w:p>
    <w:p w14:paraId="4A4E08A0" w14:textId="77777777" w:rsidR="00EA5FDD" w:rsidRDefault="00EA5FDD">
      <w:pPr>
        <w:rPr>
          <w:lang w:eastAsia="x-none"/>
        </w:rPr>
      </w:pPr>
    </w:p>
    <w:p w14:paraId="4A4E08A1" w14:textId="1D720027" w:rsidR="00EA5FDD" w:rsidRDefault="00250F4B">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w:t>
      </w:r>
      <w:proofErr w:type="spellStart"/>
      <w:r>
        <w:rPr>
          <w:rFonts w:ascii="Arial" w:hAnsi="Arial" w:cs="Arial"/>
          <w:sz w:val="22"/>
          <w:szCs w:val="22"/>
        </w:rPr>
        <w:t>i</w:t>
      </w:r>
      <w:proofErr w:type="spellEnd"/>
      <w:r>
        <w:rPr>
          <w:rFonts w:ascii="Arial" w:hAnsi="Arial" w:cs="Arial"/>
          <w:sz w:val="22"/>
          <w:szCs w:val="22"/>
        </w:rPr>
        <w:t xml:space="preserve">) required by law; (ii) reasonably deemed by the disclosing Party to be required to be disclosed in connection with a dispute between or among the Parties, or the defense of litigation or dispute; (iii) otherwise </w:t>
      </w:r>
      <w:r>
        <w:rPr>
          <w:rFonts w:ascii="Arial" w:hAnsi="Arial" w:cs="Arial"/>
          <w:sz w:val="22"/>
          <w:szCs w:val="22"/>
        </w:rPr>
        <w:lastRenderedPageBreak/>
        <w:t>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w:t>
      </w:r>
      <w:r w:rsidR="0057259C">
        <w:rPr>
          <w:rFonts w:ascii="Arial" w:hAnsi="Arial" w:cs="Arial"/>
          <w:sz w:val="22"/>
          <w:szCs w:val="22"/>
        </w:rPr>
        <w:t xml:space="preserve">.  </w:t>
      </w:r>
      <w:r>
        <w:rPr>
          <w:rFonts w:ascii="Arial" w:hAnsi="Arial" w:cs="Arial"/>
          <w:sz w:val="22"/>
          <w:szCs w:val="22"/>
        </w:rPr>
        <w:t>The Party asserting confidentiality shall notify the other Parties in writing of the information it claims is confidential</w:t>
      </w:r>
      <w:r w:rsidR="0057259C">
        <w:rPr>
          <w:rFonts w:ascii="Arial" w:hAnsi="Arial" w:cs="Arial"/>
          <w:sz w:val="22"/>
          <w:szCs w:val="22"/>
        </w:rPr>
        <w:t xml:space="preserve">.  </w:t>
      </w:r>
      <w:r>
        <w:rPr>
          <w:rFonts w:ascii="Arial" w:hAnsi="Arial" w:cs="Arial"/>
          <w:sz w:val="22"/>
          <w:szCs w:val="22"/>
        </w:rPr>
        <w:t>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Default="00250F4B" w:rsidP="009B3015">
      <w:pPr>
        <w:pStyle w:val="Heading2"/>
        <w:numPr>
          <w:ilvl w:val="1"/>
          <w:numId w:val="132"/>
        </w:numPr>
        <w:rPr>
          <w:lang w:val="en-US"/>
        </w:rPr>
      </w:pPr>
      <w:bookmarkStart w:id="1642" w:name="_Toc23173487"/>
      <w:bookmarkStart w:id="1643" w:name="_Toc15890826"/>
      <w:bookmarkStart w:id="1644" w:name="_Toc23173488"/>
      <w:bookmarkStart w:id="1645" w:name="_Toc109676533"/>
      <w:bookmarkStart w:id="1646" w:name="_Toc109994171"/>
      <w:bookmarkEnd w:id="1642"/>
      <w:r>
        <w:t>Disclosure of Information Already In Public Domain</w:t>
      </w:r>
      <w:r>
        <w:rPr>
          <w:rStyle w:val="FootnoteReference"/>
        </w:rPr>
        <w:footnoteReference w:id="202"/>
      </w:r>
      <w:bookmarkEnd w:id="1643"/>
      <w:bookmarkEnd w:id="1644"/>
      <w:bookmarkEnd w:id="1645"/>
      <w:bookmarkEnd w:id="1646"/>
    </w:p>
    <w:p w14:paraId="4A4E08A3" w14:textId="77777777" w:rsidR="00EA5FDD" w:rsidRDefault="00EA5FDD">
      <w:pPr>
        <w:rPr>
          <w:lang w:eastAsia="x-none"/>
        </w:rPr>
      </w:pPr>
    </w:p>
    <w:p w14:paraId="4A4E08A4"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Default="00250F4B" w:rsidP="009B3015">
      <w:pPr>
        <w:pStyle w:val="Heading2"/>
        <w:numPr>
          <w:ilvl w:val="1"/>
          <w:numId w:val="132"/>
        </w:numPr>
        <w:rPr>
          <w:lang w:val="en-US"/>
        </w:rPr>
      </w:pPr>
      <w:bookmarkStart w:id="1647" w:name="_Toc23173489"/>
      <w:bookmarkStart w:id="1648" w:name="_Toc15890827"/>
      <w:bookmarkStart w:id="1649" w:name="_Toc23173490"/>
      <w:bookmarkStart w:id="1650" w:name="_Toc109676534"/>
      <w:bookmarkStart w:id="1651" w:name="_Toc109994172"/>
      <w:bookmarkEnd w:id="1647"/>
      <w:r>
        <w:t>Disbursement of Interconnection Customer Confidential Information</w:t>
      </w:r>
      <w:r>
        <w:rPr>
          <w:rStyle w:val="FootnoteReference"/>
        </w:rPr>
        <w:footnoteReference w:id="203"/>
      </w:r>
      <w:bookmarkEnd w:id="1648"/>
      <w:bookmarkEnd w:id="1649"/>
      <w:bookmarkEnd w:id="1650"/>
      <w:bookmarkEnd w:id="1651"/>
    </w:p>
    <w:p w14:paraId="4A4E08A6" w14:textId="77777777" w:rsidR="00EA5FDD" w:rsidRDefault="00EA5FDD">
      <w:pPr>
        <w:rPr>
          <w:lang w:eastAsia="x-none"/>
        </w:rPr>
      </w:pPr>
    </w:p>
    <w:p w14:paraId="4A4E08A7" w14:textId="77777777" w:rsidR="00EA5FDD" w:rsidRDefault="00250F4B">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Default="00250F4B" w:rsidP="009B3015">
      <w:pPr>
        <w:pStyle w:val="Heading1"/>
        <w:numPr>
          <w:ilvl w:val="0"/>
          <w:numId w:val="132"/>
        </w:numPr>
        <w:rPr>
          <w:lang w:val="en-US"/>
        </w:rPr>
      </w:pPr>
      <w:bookmarkStart w:id="1652" w:name="_Toc23173491"/>
      <w:bookmarkStart w:id="1653" w:name="_Toc15890828"/>
      <w:bookmarkStart w:id="1654" w:name="_Toc23173492"/>
      <w:bookmarkStart w:id="1655" w:name="_Toc109676535"/>
      <w:bookmarkStart w:id="1656" w:name="_Toc109994173"/>
      <w:bookmarkEnd w:id="1652"/>
      <w:r>
        <w:t>Delegation of Responsibility</w:t>
      </w:r>
      <w:r>
        <w:rPr>
          <w:rStyle w:val="FootnoteReference"/>
        </w:rPr>
        <w:footnoteReference w:id="204"/>
      </w:r>
      <w:bookmarkEnd w:id="1653"/>
      <w:bookmarkEnd w:id="1654"/>
      <w:bookmarkEnd w:id="1655"/>
      <w:bookmarkEnd w:id="1656"/>
    </w:p>
    <w:p w14:paraId="4A4E08A9" w14:textId="77777777" w:rsidR="00EA5FDD" w:rsidRDefault="00EA5FDD">
      <w:pPr>
        <w:rPr>
          <w:lang w:eastAsia="x-none"/>
        </w:rPr>
      </w:pPr>
    </w:p>
    <w:p w14:paraId="4A4E08AA" w14:textId="4CC2A7A6" w:rsidR="00EA5FDD" w:rsidRDefault="00250F4B" w:rsidP="00C4278A">
      <w:pPr>
        <w:spacing w:line="276" w:lineRule="auto"/>
        <w:ind w:left="360"/>
        <w:rPr>
          <w:sz w:val="20"/>
          <w:szCs w:val="20"/>
        </w:rPr>
      </w:pPr>
      <w:r>
        <w:rPr>
          <w:rFonts w:ascii="Arial" w:hAnsi="Arial" w:cs="Arial"/>
          <w:sz w:val="22"/>
          <w:szCs w:val="22"/>
        </w:rPr>
        <w:t>The CAISO and the Participating TOs may use the services of subcontractors as deemed appropriate to perform their obligations under the GIDAP</w:t>
      </w:r>
      <w:r w:rsidR="0057259C">
        <w:rPr>
          <w:rFonts w:ascii="Arial" w:hAnsi="Arial" w:cs="Arial"/>
          <w:sz w:val="22"/>
          <w:szCs w:val="22"/>
        </w:rPr>
        <w:t xml:space="preserve">.  </w:t>
      </w:r>
      <w:r>
        <w:rPr>
          <w:rFonts w:ascii="Arial" w:hAnsi="Arial" w:cs="Arial"/>
          <w:sz w:val="22"/>
          <w:szCs w:val="22"/>
        </w:rPr>
        <w:t>The applicable Participating TO or CAISO shall remain primarily liable to the Interconnection Customer for the performance of its respective subcontractors and compliance with its obligations of the GIDAP</w:t>
      </w:r>
      <w:r w:rsidR="0057259C">
        <w:rPr>
          <w:rFonts w:ascii="Arial" w:hAnsi="Arial" w:cs="Arial"/>
          <w:sz w:val="22"/>
          <w:szCs w:val="22"/>
        </w:rPr>
        <w:t xml:space="preserve">.  </w:t>
      </w:r>
      <w:r>
        <w:rPr>
          <w:rFonts w:ascii="Arial" w:hAnsi="Arial" w:cs="Arial"/>
          <w:sz w:val="22"/>
          <w:szCs w:val="22"/>
        </w:rPr>
        <w:t>The subcontractor shall keep all information provided confidential and shall use such information solely for the performance of such obligation for which it was provided and no other purpose</w:t>
      </w:r>
      <w:r>
        <w:rPr>
          <w:sz w:val="20"/>
          <w:szCs w:val="20"/>
        </w:rPr>
        <w:t>.</w:t>
      </w:r>
    </w:p>
    <w:p w14:paraId="4A4E08AB" w14:textId="77777777" w:rsidR="00EA5FDD" w:rsidRDefault="00250F4B" w:rsidP="009B3015">
      <w:pPr>
        <w:pStyle w:val="Heading1"/>
        <w:numPr>
          <w:ilvl w:val="0"/>
          <w:numId w:val="132"/>
        </w:numPr>
        <w:rPr>
          <w:lang w:val="en-US"/>
        </w:rPr>
      </w:pPr>
      <w:bookmarkStart w:id="1657" w:name="_Toc23173493"/>
      <w:bookmarkStart w:id="1658" w:name="_Toc15890829"/>
      <w:bookmarkStart w:id="1659" w:name="_Toc23173494"/>
      <w:bookmarkStart w:id="1660" w:name="_Toc109676536"/>
      <w:bookmarkStart w:id="1661" w:name="_Toc109994174"/>
      <w:bookmarkEnd w:id="1657"/>
      <w:r>
        <w:t>Disputes</w:t>
      </w:r>
      <w:r>
        <w:rPr>
          <w:rStyle w:val="FootnoteReference"/>
        </w:rPr>
        <w:footnoteReference w:id="205"/>
      </w:r>
      <w:bookmarkEnd w:id="1658"/>
      <w:bookmarkEnd w:id="1659"/>
      <w:bookmarkEnd w:id="1660"/>
      <w:bookmarkEnd w:id="1661"/>
    </w:p>
    <w:p w14:paraId="4A4E08AC" w14:textId="77777777" w:rsidR="00EA5FDD" w:rsidRDefault="00EA5FDD">
      <w:pPr>
        <w:rPr>
          <w:lang w:eastAsia="x-none"/>
        </w:rPr>
      </w:pPr>
    </w:p>
    <w:p w14:paraId="4A4E08AD" w14:textId="390A607D"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w:t>
      </w:r>
      <w:r>
        <w:rPr>
          <w:rFonts w:ascii="Arial" w:hAnsi="Arial" w:cs="Arial"/>
          <w:sz w:val="22"/>
          <w:szCs w:val="22"/>
        </w:rPr>
        <w:lastRenderedPageBreak/>
        <w:t>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w:t>
      </w:r>
      <w:r w:rsidR="0057259C">
        <w:rPr>
          <w:rFonts w:ascii="Arial" w:hAnsi="Arial" w:cs="Arial"/>
          <w:sz w:val="22"/>
          <w:szCs w:val="22"/>
        </w:rPr>
        <w:t xml:space="preserve">.  </w:t>
      </w:r>
      <w:r>
        <w:rPr>
          <w:rFonts w:ascii="Arial" w:hAnsi="Arial" w:cs="Arial"/>
          <w:sz w:val="22"/>
          <w:szCs w:val="22"/>
        </w:rPr>
        <w:t>The GIDAP Executive Dispute Committee shall have five (5) Business Days to determine whether or not to restore the Interconnection Request</w:t>
      </w:r>
      <w:r w:rsidR="0057259C">
        <w:rPr>
          <w:rFonts w:ascii="Arial" w:hAnsi="Arial" w:cs="Arial"/>
          <w:sz w:val="22"/>
          <w:szCs w:val="22"/>
        </w:rPr>
        <w:t xml:space="preserve">.  </w:t>
      </w:r>
      <w:r>
        <w:rPr>
          <w:rFonts w:ascii="Arial" w:hAnsi="Arial" w:cs="Arial"/>
          <w:sz w:val="22"/>
          <w:szCs w:val="22"/>
        </w:rPr>
        <w:t>If the GIDAP Executive Dispute Committee concludes that the Interconnection Request should have been withdrawn, the Interconnection Customer may seek relief in accordance with the CAISO ADR Procedures</w:t>
      </w:r>
      <w:r w:rsidR="0057259C">
        <w:rPr>
          <w:rFonts w:ascii="Arial" w:hAnsi="Arial" w:cs="Arial"/>
          <w:sz w:val="22"/>
          <w:szCs w:val="22"/>
        </w:rPr>
        <w:t xml:space="preserve">.  </w:t>
      </w:r>
    </w:p>
    <w:p w14:paraId="4A4E08AE"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Default="00250F4B" w:rsidP="00C4278A">
      <w:pPr>
        <w:spacing w:line="276" w:lineRule="auto"/>
        <w:ind w:left="360"/>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Default="00250F4B" w:rsidP="009B3015">
      <w:pPr>
        <w:pStyle w:val="Heading2"/>
        <w:numPr>
          <w:ilvl w:val="1"/>
          <w:numId w:val="132"/>
        </w:numPr>
        <w:rPr>
          <w:lang w:val="en-US"/>
        </w:rPr>
      </w:pPr>
      <w:bookmarkStart w:id="1662" w:name="_Toc23173495"/>
      <w:bookmarkStart w:id="1663" w:name="_Toc15890830"/>
      <w:bookmarkStart w:id="1664" w:name="_Toc23173496"/>
      <w:bookmarkStart w:id="1665" w:name="_Toc109676537"/>
      <w:bookmarkStart w:id="1666" w:name="_Toc109994175"/>
      <w:bookmarkEnd w:id="1662"/>
      <w:r>
        <w:t>Submission</w:t>
      </w:r>
      <w:r>
        <w:rPr>
          <w:rStyle w:val="FootnoteReference"/>
        </w:rPr>
        <w:footnoteReference w:id="206"/>
      </w:r>
      <w:bookmarkEnd w:id="1663"/>
      <w:bookmarkEnd w:id="1664"/>
      <w:bookmarkEnd w:id="1665"/>
      <w:bookmarkEnd w:id="1666"/>
    </w:p>
    <w:p w14:paraId="4A4E08B3" w14:textId="77777777" w:rsidR="00EA5FDD" w:rsidRDefault="00EA5FDD">
      <w:pPr>
        <w:rPr>
          <w:lang w:eastAsia="x-none"/>
        </w:rPr>
      </w:pPr>
    </w:p>
    <w:p w14:paraId="4A4E08B4" w14:textId="1C7AD691"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w:t>
      </w:r>
      <w:r w:rsidR="0057259C">
        <w:rPr>
          <w:rFonts w:ascii="Arial" w:hAnsi="Arial" w:cs="Arial"/>
          <w:sz w:val="22"/>
          <w:szCs w:val="22"/>
        </w:rPr>
        <w:t xml:space="preserve">.  </w:t>
      </w:r>
      <w:r>
        <w:rPr>
          <w:rFonts w:ascii="Arial" w:hAnsi="Arial" w:cs="Arial"/>
          <w:sz w:val="22"/>
          <w:szCs w:val="22"/>
        </w:rPr>
        <w:t>Such dispute or claim shall be referred to a designated senior representative of each Party for resolution on an informal basis as promptly as practicable after receipt of the Notice of Dispute by the other Party</w:t>
      </w:r>
      <w:r w:rsidR="0057259C">
        <w:rPr>
          <w:rFonts w:ascii="Arial" w:hAnsi="Arial" w:cs="Arial"/>
          <w:sz w:val="22"/>
          <w:szCs w:val="22"/>
        </w:rPr>
        <w:t xml:space="preserve">.  </w:t>
      </w:r>
      <w:r>
        <w:rPr>
          <w:rFonts w:ascii="Arial" w:hAnsi="Arial" w:cs="Arial"/>
          <w:sz w:val="22"/>
          <w:szCs w:val="22"/>
        </w:rPr>
        <w:t>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w:t>
      </w:r>
      <w:r w:rsidR="0057259C">
        <w:rPr>
          <w:rFonts w:ascii="Arial" w:hAnsi="Arial" w:cs="Arial"/>
          <w:sz w:val="22"/>
          <w:szCs w:val="22"/>
        </w:rPr>
        <w:t xml:space="preserve">.  </w:t>
      </w:r>
      <w:r>
        <w:rPr>
          <w:rFonts w:ascii="Arial" w:hAnsi="Arial" w:cs="Arial"/>
          <w:sz w:val="22"/>
          <w:szCs w:val="22"/>
        </w:rPr>
        <w:t>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Default="00250F4B" w:rsidP="009B3015">
      <w:pPr>
        <w:pStyle w:val="Heading2"/>
        <w:numPr>
          <w:ilvl w:val="1"/>
          <w:numId w:val="132"/>
        </w:numPr>
        <w:rPr>
          <w:lang w:val="en-US"/>
        </w:rPr>
      </w:pPr>
      <w:bookmarkStart w:id="1667" w:name="_Toc23173497"/>
      <w:bookmarkStart w:id="1668" w:name="_Toc15890831"/>
      <w:bookmarkStart w:id="1669" w:name="_Toc23173498"/>
      <w:bookmarkStart w:id="1670" w:name="_Toc109676538"/>
      <w:bookmarkStart w:id="1671" w:name="_Toc109994176"/>
      <w:bookmarkEnd w:id="1667"/>
      <w:r>
        <w:t>External Arbitration Procedures</w:t>
      </w:r>
      <w:r>
        <w:rPr>
          <w:rStyle w:val="FootnoteReference"/>
        </w:rPr>
        <w:footnoteReference w:id="207"/>
      </w:r>
      <w:bookmarkEnd w:id="1668"/>
      <w:bookmarkEnd w:id="1669"/>
      <w:bookmarkEnd w:id="1670"/>
      <w:bookmarkEnd w:id="1671"/>
    </w:p>
    <w:p w14:paraId="4A4E08B6" w14:textId="77777777" w:rsidR="00EA5FDD" w:rsidRDefault="00EA5FDD">
      <w:pPr>
        <w:rPr>
          <w:lang w:eastAsia="x-none"/>
        </w:rPr>
      </w:pPr>
    </w:p>
    <w:p w14:paraId="4A4E08B7" w14:textId="05B78B08"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w:t>
      </w:r>
      <w:r w:rsidR="0057259C">
        <w:rPr>
          <w:rFonts w:ascii="Arial" w:hAnsi="Arial" w:cs="Arial"/>
          <w:sz w:val="22"/>
          <w:szCs w:val="22"/>
        </w:rPr>
        <w:t xml:space="preserve">.  </w:t>
      </w:r>
      <w:r>
        <w:rPr>
          <w:rFonts w:ascii="Arial" w:hAnsi="Arial" w:cs="Arial"/>
          <w:sz w:val="22"/>
          <w:szCs w:val="22"/>
        </w:rPr>
        <w:t>If the Parties fail to agree upon a single arbitrator within ten (10) calendar days of the submission of the dispute to arbitration, each Party shall choose one arbitrator who shall sit on a three-member arbitration panel</w:t>
      </w:r>
      <w:r w:rsidR="0057259C">
        <w:rPr>
          <w:rFonts w:ascii="Arial" w:hAnsi="Arial" w:cs="Arial"/>
          <w:sz w:val="22"/>
          <w:szCs w:val="22"/>
        </w:rPr>
        <w:t xml:space="preserve">.  </w:t>
      </w:r>
      <w:r>
        <w:rPr>
          <w:rFonts w:ascii="Arial" w:hAnsi="Arial" w:cs="Arial"/>
          <w:sz w:val="22"/>
          <w:szCs w:val="22"/>
        </w:rPr>
        <w:t>The two arbitrators so chosen shall within twenty (20) calendar days select a third arbitrator to chair the arbitration panel</w:t>
      </w:r>
      <w:r w:rsidR="0057259C">
        <w:rPr>
          <w:rFonts w:ascii="Arial" w:hAnsi="Arial" w:cs="Arial"/>
          <w:sz w:val="22"/>
          <w:szCs w:val="22"/>
        </w:rPr>
        <w:t xml:space="preserve">.  </w:t>
      </w:r>
      <w:r>
        <w:rPr>
          <w:rFonts w:ascii="Arial" w:hAnsi="Arial" w:cs="Arial"/>
          <w:sz w:val="22"/>
          <w:szCs w:val="22"/>
        </w:rPr>
        <w:t xml:space="preserve">In either case, the arbitrators shall be knowledgeable in electric utility matters, including electric transmission and bulk power issues, and shall not have any current or past substantial business </w:t>
      </w:r>
      <w:r>
        <w:rPr>
          <w:rFonts w:ascii="Arial" w:hAnsi="Arial" w:cs="Arial"/>
          <w:sz w:val="22"/>
          <w:szCs w:val="22"/>
        </w:rPr>
        <w:lastRenderedPageBreak/>
        <w:t>or financial relationships with any party to the arbitration (except prior arbitration)</w:t>
      </w:r>
      <w:r w:rsidR="0057259C">
        <w:rPr>
          <w:rFonts w:ascii="Arial" w:hAnsi="Arial" w:cs="Arial"/>
          <w:sz w:val="22"/>
          <w:szCs w:val="22"/>
        </w:rPr>
        <w:t xml:space="preserve">.  </w:t>
      </w:r>
      <w:r>
        <w:rPr>
          <w:rFonts w:ascii="Arial" w:hAnsi="Arial" w:cs="Arial"/>
          <w:sz w:val="22"/>
          <w:szCs w:val="22"/>
        </w:rPr>
        <w:t>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Default="00250F4B" w:rsidP="009B3015">
      <w:pPr>
        <w:pStyle w:val="Heading2"/>
        <w:numPr>
          <w:ilvl w:val="1"/>
          <w:numId w:val="132"/>
        </w:numPr>
        <w:rPr>
          <w:lang w:val="en-US"/>
        </w:rPr>
      </w:pPr>
      <w:bookmarkStart w:id="1672" w:name="_Toc23173499"/>
      <w:bookmarkStart w:id="1673" w:name="_Toc15890832"/>
      <w:bookmarkStart w:id="1674" w:name="_Toc23173500"/>
      <w:bookmarkStart w:id="1675" w:name="_Toc109676539"/>
      <w:bookmarkStart w:id="1676" w:name="_Toc109994177"/>
      <w:bookmarkEnd w:id="1672"/>
      <w:r>
        <w:t>Arbitration Decisions</w:t>
      </w:r>
      <w:r>
        <w:rPr>
          <w:rStyle w:val="FootnoteReference"/>
        </w:rPr>
        <w:footnoteReference w:id="208"/>
      </w:r>
      <w:bookmarkEnd w:id="1673"/>
      <w:bookmarkEnd w:id="1674"/>
      <w:bookmarkEnd w:id="1675"/>
      <w:bookmarkEnd w:id="1676"/>
    </w:p>
    <w:p w14:paraId="4A4E08B9" w14:textId="77777777" w:rsidR="00EA5FDD" w:rsidRDefault="00EA5FDD">
      <w:pPr>
        <w:rPr>
          <w:lang w:eastAsia="x-none"/>
        </w:rPr>
      </w:pPr>
    </w:p>
    <w:p w14:paraId="4A4E08BA" w14:textId="1DCF4795"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w:t>
      </w:r>
      <w:r w:rsidR="0057259C">
        <w:rPr>
          <w:rFonts w:ascii="Arial" w:hAnsi="Arial" w:cs="Arial"/>
          <w:sz w:val="22"/>
          <w:szCs w:val="22"/>
        </w:rPr>
        <w:t xml:space="preserve">.  </w:t>
      </w:r>
      <w:r>
        <w:rPr>
          <w:rFonts w:ascii="Arial" w:hAnsi="Arial" w:cs="Arial"/>
          <w:sz w:val="22"/>
          <w:szCs w:val="22"/>
        </w:rPr>
        <w:t>The arbitrator(s) shall be authorized only to interpret and apply the provisions of the GIA and shall have no power to modify or change any provision of the GIA and in any manner</w:t>
      </w:r>
      <w:r w:rsidR="0057259C">
        <w:rPr>
          <w:rFonts w:ascii="Arial" w:hAnsi="Arial" w:cs="Arial"/>
          <w:sz w:val="22"/>
          <w:szCs w:val="22"/>
        </w:rPr>
        <w:t xml:space="preserve">.  </w:t>
      </w:r>
      <w:r>
        <w:rPr>
          <w:rFonts w:ascii="Arial" w:hAnsi="Arial" w:cs="Arial"/>
          <w:sz w:val="22"/>
          <w:szCs w:val="22"/>
        </w:rPr>
        <w:t>The decision of the arbitrator(s) shall be final and binding upon the Parties, and judgment on the award may be entered in any court having jurisdiction</w:t>
      </w:r>
      <w:r w:rsidR="0057259C">
        <w:rPr>
          <w:rFonts w:ascii="Arial" w:hAnsi="Arial" w:cs="Arial"/>
          <w:sz w:val="22"/>
          <w:szCs w:val="22"/>
        </w:rPr>
        <w:t xml:space="preserve">.  </w:t>
      </w:r>
      <w:r>
        <w:rPr>
          <w:rFonts w:ascii="Arial" w:hAnsi="Arial" w:cs="Arial"/>
          <w:sz w:val="22"/>
          <w:szCs w:val="22"/>
        </w:rPr>
        <w:t>The decision of the arbitrator(s) may be appealed solely on the grounds that the conduct of the arbitrator(s), or the decision itself, violated the standards set forth in the Federal Arbitration Act or the Administrative Dispute Resolution Act</w:t>
      </w:r>
      <w:r w:rsidR="0057259C">
        <w:rPr>
          <w:rFonts w:ascii="Arial" w:hAnsi="Arial" w:cs="Arial"/>
          <w:sz w:val="22"/>
          <w:szCs w:val="22"/>
        </w:rPr>
        <w:t xml:space="preserve">.  </w:t>
      </w:r>
      <w:r>
        <w:rPr>
          <w:rFonts w:ascii="Arial" w:hAnsi="Arial" w:cs="Arial"/>
          <w:sz w:val="22"/>
          <w:szCs w:val="22"/>
        </w:rPr>
        <w:t>The final decision of the arbitrator must also be filed with FERC if it affects jurisdictional rates, terms and conditions of service, Interconnection Facilities, or Network Upgrades.</w:t>
      </w:r>
    </w:p>
    <w:p w14:paraId="4A4E08BB" w14:textId="77777777" w:rsidR="00EA5FDD" w:rsidRDefault="00250F4B" w:rsidP="009B3015">
      <w:pPr>
        <w:pStyle w:val="Heading2"/>
        <w:numPr>
          <w:ilvl w:val="1"/>
          <w:numId w:val="132"/>
        </w:numPr>
        <w:rPr>
          <w:lang w:val="en-US"/>
        </w:rPr>
      </w:pPr>
      <w:bookmarkStart w:id="1677" w:name="_Toc23173501"/>
      <w:bookmarkStart w:id="1678" w:name="_Toc15890833"/>
      <w:bookmarkStart w:id="1679" w:name="_Toc23173502"/>
      <w:bookmarkStart w:id="1680" w:name="_Toc109676540"/>
      <w:bookmarkStart w:id="1681" w:name="_Toc109994178"/>
      <w:bookmarkEnd w:id="1677"/>
      <w:r>
        <w:t>Costs</w:t>
      </w:r>
      <w:r>
        <w:rPr>
          <w:rStyle w:val="FootnoteReference"/>
        </w:rPr>
        <w:footnoteReference w:id="209"/>
      </w:r>
      <w:bookmarkEnd w:id="1678"/>
      <w:bookmarkEnd w:id="1679"/>
      <w:bookmarkEnd w:id="1680"/>
      <w:bookmarkEnd w:id="1681"/>
    </w:p>
    <w:p w14:paraId="4A4E08BC" w14:textId="77777777" w:rsidR="00EA5FDD" w:rsidRDefault="00EA5FDD">
      <w:pPr>
        <w:rPr>
          <w:lang w:eastAsia="x-none"/>
        </w:rPr>
      </w:pPr>
    </w:p>
    <w:p w14:paraId="5997E2C8" w14:textId="27C137AF" w:rsidR="0061017E"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Each Party shall be responsible for its own costs incurred during the arbitration process and for the following costs, if applicable: (1) the cost of the arbitrator chosen by the Party to sit on the </w:t>
      </w:r>
      <w:proofErr w:type="gramStart"/>
      <w:r>
        <w:rPr>
          <w:rFonts w:ascii="Arial" w:hAnsi="Arial" w:cs="Arial"/>
          <w:sz w:val="22"/>
          <w:szCs w:val="22"/>
        </w:rPr>
        <w:t>three member</w:t>
      </w:r>
      <w:proofErr w:type="gramEnd"/>
      <w:r>
        <w:rPr>
          <w:rFonts w:ascii="Arial" w:hAnsi="Arial" w:cs="Arial"/>
          <w:sz w:val="22"/>
          <w:szCs w:val="22"/>
        </w:rPr>
        <w:t xml:space="preserve"> panel and one half of the cost of the third arbitrator chosen; or (2) one half the cost of the single arbitrator jointly chosen by the Parties.</w:t>
      </w:r>
    </w:p>
    <w:p w14:paraId="32D01E34" w14:textId="0ADFAB45" w:rsidR="0061017E" w:rsidRPr="0061017E" w:rsidRDefault="0061017E" w:rsidP="009B3015">
      <w:pPr>
        <w:pStyle w:val="Heading2"/>
        <w:numPr>
          <w:ilvl w:val="1"/>
          <w:numId w:val="132"/>
        </w:numPr>
      </w:pPr>
      <w:bookmarkStart w:id="1682" w:name="_Toc109676541"/>
      <w:bookmarkStart w:id="1683" w:name="_Toc109994179"/>
      <w:r w:rsidRPr="0061017E">
        <w:t>Non-binding Alternative Dispute Resolution</w:t>
      </w:r>
      <w:r>
        <w:rPr>
          <w:rStyle w:val="FootnoteReference"/>
        </w:rPr>
        <w:footnoteReference w:id="210"/>
      </w:r>
      <w:bookmarkEnd w:id="1682"/>
      <w:bookmarkEnd w:id="1683"/>
    </w:p>
    <w:p w14:paraId="6485F30D" w14:textId="5ED7B905" w:rsidR="0061017E" w:rsidRDefault="0061017E" w:rsidP="0061017E">
      <w:pPr>
        <w:autoSpaceDE w:val="0"/>
        <w:autoSpaceDN w:val="0"/>
        <w:adjustRightInd w:val="0"/>
        <w:spacing w:line="276" w:lineRule="auto"/>
        <w:ind w:left="360"/>
        <w:rPr>
          <w:rFonts w:ascii="Arial" w:hAnsi="Arial" w:cs="Arial"/>
          <w:sz w:val="22"/>
          <w:szCs w:val="22"/>
        </w:rPr>
      </w:pPr>
    </w:p>
    <w:p w14:paraId="51CC6575" w14:textId="2BA95D59" w:rsidR="0061017E" w:rsidRDefault="0061017E" w:rsidP="0061017E">
      <w:pPr>
        <w:autoSpaceDE w:val="0"/>
        <w:autoSpaceDN w:val="0"/>
        <w:adjustRightInd w:val="0"/>
        <w:spacing w:line="276" w:lineRule="auto"/>
        <w:ind w:left="360"/>
        <w:rPr>
          <w:rFonts w:ascii="Arial" w:hAnsi="Arial" w:cs="Arial"/>
          <w:sz w:val="22"/>
          <w:szCs w:val="22"/>
        </w:rPr>
      </w:pPr>
      <w:r w:rsidRPr="0061017E">
        <w:rPr>
          <w:rFonts w:ascii="Arial" w:hAnsi="Arial" w:cs="Arial"/>
          <w:sz w:val="22"/>
          <w:szCs w:val="22"/>
        </w:rPr>
        <w:t>If a Party has submitted a Notice of Dispute pursuant to Section 15.5.1, and the Parties are unable to resolve the claim or dispute through unassisted or assisted negotiations within the thirty (30) calendar days provided in that section, and the Parties cannot reach mutual agreement to pursue the Section 15.5 arbitration process, a Party may request that the CAISO engage in nonbinding Alternative Dispute Resolution pursuant to this section by providing written notice to the CAISO</w:t>
      </w:r>
      <w:r w:rsidR="0057259C">
        <w:rPr>
          <w:rFonts w:ascii="Arial" w:hAnsi="Arial" w:cs="Arial"/>
          <w:sz w:val="22"/>
          <w:szCs w:val="22"/>
        </w:rPr>
        <w:t xml:space="preserve">.  </w:t>
      </w:r>
      <w:r w:rsidRPr="0061017E">
        <w:rPr>
          <w:rFonts w:ascii="Arial" w:hAnsi="Arial" w:cs="Arial"/>
          <w:sz w:val="22"/>
          <w:szCs w:val="22"/>
        </w:rPr>
        <w:t>Conversely, either Party may file a request for non-binding Alternative Dispute Resolution pursuant to this section without first seeking mutual agreement to pursue the Section 15.5 arbitration process</w:t>
      </w:r>
      <w:r w:rsidR="0057259C">
        <w:rPr>
          <w:rFonts w:ascii="Arial" w:hAnsi="Arial" w:cs="Arial"/>
          <w:sz w:val="22"/>
          <w:szCs w:val="22"/>
        </w:rPr>
        <w:t xml:space="preserve">.  </w:t>
      </w:r>
      <w:r w:rsidRPr="0061017E">
        <w:rPr>
          <w:rFonts w:ascii="Arial" w:hAnsi="Arial" w:cs="Arial"/>
          <w:sz w:val="22"/>
          <w:szCs w:val="22"/>
        </w:rPr>
        <w:t xml:space="preserve">The process in this Section 15.5.5 shall serve as an alternative </w:t>
      </w:r>
      <w:r w:rsidRPr="0061017E">
        <w:rPr>
          <w:rFonts w:ascii="Arial" w:hAnsi="Arial" w:cs="Arial"/>
          <w:sz w:val="22"/>
          <w:szCs w:val="22"/>
        </w:rPr>
        <w:lastRenderedPageBreak/>
        <w:t>to, and not a replacement of, the Section 15.5 arbitration process</w:t>
      </w:r>
      <w:r w:rsidR="0057259C">
        <w:rPr>
          <w:rFonts w:ascii="Arial" w:hAnsi="Arial" w:cs="Arial"/>
          <w:sz w:val="22"/>
          <w:szCs w:val="22"/>
        </w:rPr>
        <w:t xml:space="preserve">.  </w:t>
      </w:r>
      <w:r w:rsidRPr="0061017E">
        <w:rPr>
          <w:rFonts w:ascii="Arial" w:hAnsi="Arial" w:cs="Arial"/>
          <w:sz w:val="22"/>
          <w:szCs w:val="22"/>
        </w:rPr>
        <w:t>Pursuant to this process, the CAISO must within thirty (30) calendar days of receipt of the request for non-binding Alternative Dispute Resolution appoint a neutral decision-maker that is an independent subcontractor that shall not have any current or past substantial business or financial relationships with either Party</w:t>
      </w:r>
      <w:r w:rsidR="0057259C">
        <w:rPr>
          <w:rFonts w:ascii="Arial" w:hAnsi="Arial" w:cs="Arial"/>
          <w:sz w:val="22"/>
          <w:szCs w:val="22"/>
        </w:rPr>
        <w:t xml:space="preserve">.  </w:t>
      </w:r>
      <w:r w:rsidRPr="0061017E">
        <w:rPr>
          <w:rFonts w:ascii="Arial" w:hAnsi="Arial" w:cs="Arial"/>
          <w:sz w:val="22"/>
          <w:szCs w:val="22"/>
        </w:rPr>
        <w:t>Unless otherwise agreed by the Parties, the decision-maker shall render a decision within sixty (60) calendar days of appointment and shall notify the Parties in writing of such decision and reasons therefore</w:t>
      </w:r>
      <w:r w:rsidR="0057259C">
        <w:rPr>
          <w:rFonts w:ascii="Arial" w:hAnsi="Arial" w:cs="Arial"/>
          <w:sz w:val="22"/>
          <w:szCs w:val="22"/>
        </w:rPr>
        <w:t xml:space="preserve">.  </w:t>
      </w:r>
      <w:r w:rsidRPr="0061017E">
        <w:rPr>
          <w:rFonts w:ascii="Arial" w:hAnsi="Arial" w:cs="Arial"/>
          <w:sz w:val="22"/>
          <w:szCs w:val="22"/>
        </w:rPr>
        <w:t>This decision-maker shall be authorized only to interpret and apply the provisions of the GIDAP and GIA and shall have no power to modify or change any provision of the GIDAP and GIA in any manner</w:t>
      </w:r>
      <w:r w:rsidR="0057259C">
        <w:rPr>
          <w:rFonts w:ascii="Arial" w:hAnsi="Arial" w:cs="Arial"/>
          <w:sz w:val="22"/>
          <w:szCs w:val="22"/>
        </w:rPr>
        <w:t xml:space="preserve">.  </w:t>
      </w:r>
      <w:r w:rsidRPr="0061017E">
        <w:rPr>
          <w:rFonts w:ascii="Arial" w:hAnsi="Arial" w:cs="Arial"/>
          <w:sz w:val="22"/>
          <w:szCs w:val="22"/>
        </w:rPr>
        <w:t>The result reached in this process is not binding, but, unless otherwise agreed, the Parties may cite the record and decis</w:t>
      </w:r>
      <w:r>
        <w:rPr>
          <w:rFonts w:ascii="Arial" w:hAnsi="Arial" w:cs="Arial"/>
          <w:sz w:val="22"/>
          <w:szCs w:val="22"/>
        </w:rPr>
        <w:t xml:space="preserve">ion in the non-binding dispute </w:t>
      </w:r>
      <w:r w:rsidRPr="0061017E">
        <w:rPr>
          <w:rFonts w:ascii="Arial" w:hAnsi="Arial" w:cs="Arial"/>
          <w:sz w:val="22"/>
          <w:szCs w:val="22"/>
        </w:rPr>
        <w:t>resolution process in future dispute resolution processes, including in a Section 15.5 arbitration, or in a Federal Power Act section 206 complaint</w:t>
      </w:r>
      <w:r w:rsidR="0057259C">
        <w:rPr>
          <w:rFonts w:ascii="Arial" w:hAnsi="Arial" w:cs="Arial"/>
          <w:sz w:val="22"/>
          <w:szCs w:val="22"/>
        </w:rPr>
        <w:t xml:space="preserve">.  </w:t>
      </w:r>
      <w:r w:rsidRPr="0061017E">
        <w:rPr>
          <w:rFonts w:ascii="Arial" w:hAnsi="Arial" w:cs="Arial"/>
          <w:sz w:val="22"/>
          <w:szCs w:val="22"/>
        </w:rPr>
        <w:t>Each Party shall be responsible for its own costs incurred during the process and the cost of the decision-maker shall be divided equally among each Party to the dispute.</w:t>
      </w:r>
    </w:p>
    <w:p w14:paraId="4A4E08BE" w14:textId="77777777" w:rsidR="00EA5FDD" w:rsidRDefault="00250F4B" w:rsidP="009B3015">
      <w:pPr>
        <w:pStyle w:val="Heading1"/>
        <w:numPr>
          <w:ilvl w:val="0"/>
          <w:numId w:val="132"/>
        </w:numPr>
      </w:pPr>
      <w:bookmarkStart w:id="1684" w:name="_Toc23173503"/>
      <w:bookmarkStart w:id="1685" w:name="_Toc15890834"/>
      <w:bookmarkStart w:id="1686" w:name="_Toc23173504"/>
      <w:bookmarkStart w:id="1687" w:name="_Toc109676542"/>
      <w:bookmarkStart w:id="1688" w:name="_Toc109994180"/>
      <w:bookmarkEnd w:id="1684"/>
      <w:r>
        <w:t>Local Furnishing Bonds</w:t>
      </w:r>
      <w:bookmarkEnd w:id="1685"/>
      <w:bookmarkEnd w:id="1686"/>
      <w:bookmarkEnd w:id="1687"/>
      <w:bookmarkEnd w:id="1688"/>
    </w:p>
    <w:p w14:paraId="4A4E08BF" w14:textId="77777777" w:rsidR="00EA5FDD" w:rsidRDefault="00250F4B" w:rsidP="009B3015">
      <w:pPr>
        <w:pStyle w:val="Heading2"/>
        <w:numPr>
          <w:ilvl w:val="1"/>
          <w:numId w:val="132"/>
        </w:numPr>
        <w:rPr>
          <w:lang w:val="en-US"/>
        </w:rPr>
      </w:pPr>
      <w:bookmarkStart w:id="1689" w:name="_Toc15890835"/>
      <w:bookmarkStart w:id="1690" w:name="_Toc23173505"/>
      <w:bookmarkStart w:id="1691" w:name="_Toc109676543"/>
      <w:bookmarkStart w:id="1692" w:name="_Toc109994181"/>
      <w:r>
        <w:t>Participating TOs That Own Facilities Financed by Local Furnishing Bonds</w:t>
      </w:r>
      <w:r>
        <w:rPr>
          <w:rStyle w:val="FootnoteReference"/>
        </w:rPr>
        <w:footnoteReference w:id="211"/>
      </w:r>
      <w:bookmarkEnd w:id="1689"/>
      <w:bookmarkEnd w:id="1690"/>
      <w:bookmarkEnd w:id="1691"/>
      <w:bookmarkEnd w:id="1692"/>
    </w:p>
    <w:p w14:paraId="4A4E08C0" w14:textId="77777777" w:rsidR="00EA5FDD" w:rsidRDefault="00EA5FDD">
      <w:pPr>
        <w:rPr>
          <w:lang w:eastAsia="x-none"/>
        </w:rPr>
      </w:pPr>
    </w:p>
    <w:p w14:paraId="4A4E08C1" w14:textId="0854A173" w:rsidR="00EA5FDD" w:rsidRDefault="00250F4B">
      <w:pPr>
        <w:spacing w:line="276" w:lineRule="auto"/>
        <w:ind w:left="360"/>
        <w:rPr>
          <w:rFonts w:ascii="Arial" w:hAnsi="Arial" w:cs="Arial"/>
          <w:sz w:val="22"/>
          <w:szCs w:val="22"/>
        </w:rPr>
      </w:pPr>
      <w:r>
        <w:rPr>
          <w:rFonts w:ascii="Arial" w:hAnsi="Arial" w:cs="Arial"/>
          <w:sz w:val="22"/>
          <w:szCs w:val="22"/>
        </w:rPr>
        <w:t>This provision is applicable only to a Participating TO that has financed facilities for the local furnishing of electric energy with Local Furnishing Bonds</w:t>
      </w:r>
      <w:r w:rsidR="0057259C">
        <w:rPr>
          <w:rFonts w:ascii="Arial" w:hAnsi="Arial" w:cs="Arial"/>
          <w:sz w:val="22"/>
          <w:szCs w:val="22"/>
        </w:rPr>
        <w:t xml:space="preserve">.  </w:t>
      </w:r>
      <w:r>
        <w:rPr>
          <w:rFonts w:ascii="Arial" w:hAnsi="Arial" w:cs="Arial"/>
          <w:sz w:val="22"/>
          <w:szCs w:val="22"/>
        </w:rPr>
        <w:t xml:space="preserve">Notwithstanding any other provisions of </w:t>
      </w:r>
      <w:proofErr w:type="gramStart"/>
      <w:r>
        <w:rPr>
          <w:rFonts w:ascii="Arial" w:hAnsi="Arial" w:cs="Arial"/>
          <w:sz w:val="22"/>
          <w:szCs w:val="22"/>
        </w:rPr>
        <w:t>this ,</w:t>
      </w:r>
      <w:proofErr w:type="gramEnd"/>
      <w:r>
        <w:rPr>
          <w:rFonts w:ascii="Arial" w:hAnsi="Arial" w:cs="Arial"/>
          <w:sz w:val="22"/>
          <w:szCs w:val="22"/>
        </w:rPr>
        <w:t xml:space="preserve">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Default="00250F4B" w:rsidP="009B3015">
      <w:pPr>
        <w:pStyle w:val="Heading2"/>
        <w:numPr>
          <w:ilvl w:val="1"/>
          <w:numId w:val="132"/>
        </w:numPr>
        <w:rPr>
          <w:lang w:val="en-US"/>
        </w:rPr>
      </w:pPr>
      <w:bookmarkStart w:id="1693" w:name="_Toc23173506"/>
      <w:bookmarkStart w:id="1694" w:name="_Toc15890836"/>
      <w:bookmarkStart w:id="1695" w:name="_Toc23173507"/>
      <w:bookmarkStart w:id="1696" w:name="_Toc109676544"/>
      <w:bookmarkStart w:id="1697" w:name="_Toc109994182"/>
      <w:bookmarkEnd w:id="1693"/>
      <w:r>
        <w:t>Alternative Procedures for Requesting Interconnection Service</w:t>
      </w:r>
      <w:r>
        <w:rPr>
          <w:rStyle w:val="FootnoteReference"/>
        </w:rPr>
        <w:footnoteReference w:id="212"/>
      </w:r>
      <w:bookmarkEnd w:id="1694"/>
      <w:bookmarkEnd w:id="1695"/>
      <w:bookmarkEnd w:id="1696"/>
      <w:bookmarkEnd w:id="1697"/>
    </w:p>
    <w:p w14:paraId="4A4E08C3" w14:textId="77777777" w:rsidR="00EA5FDD" w:rsidRDefault="00EA5FDD">
      <w:pPr>
        <w:rPr>
          <w:lang w:eastAsia="x-none"/>
        </w:rPr>
      </w:pPr>
    </w:p>
    <w:p w14:paraId="4A4E08C4" w14:textId="7AB88770" w:rsidR="00EA5FDD" w:rsidRDefault="00250F4B">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Pr>
          <w:rFonts w:ascii="Arial" w:hAnsi="Arial" w:cs="Arial"/>
          <w:sz w:val="22"/>
          <w:szCs w:val="22"/>
        </w:rPr>
        <w:t xml:space="preserve"> thirty</w:t>
      </w:r>
      <w:r>
        <w:rPr>
          <w:rFonts w:ascii="Arial" w:hAnsi="Arial" w:cs="Arial"/>
          <w:sz w:val="22"/>
          <w:szCs w:val="22"/>
        </w:rPr>
        <w:t xml:space="preserve"> (30) calendar days of receipt of the Interconnection Request.</w:t>
      </w:r>
    </w:p>
    <w:p w14:paraId="4A4E08C5" w14:textId="77777777" w:rsidR="00EA5FDD" w:rsidRDefault="00EA5FDD">
      <w:pPr>
        <w:spacing w:line="276" w:lineRule="auto"/>
        <w:ind w:left="360"/>
        <w:rPr>
          <w:rFonts w:ascii="Arial" w:hAnsi="Arial" w:cs="Arial"/>
          <w:sz w:val="22"/>
          <w:szCs w:val="22"/>
        </w:rPr>
      </w:pPr>
    </w:p>
    <w:p w14:paraId="4A4E08C6"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w:t>
      </w:r>
      <w:r>
        <w:rPr>
          <w:rFonts w:ascii="Arial" w:hAnsi="Arial" w:cs="Arial"/>
          <w:sz w:val="22"/>
          <w:szCs w:val="22"/>
        </w:rPr>
        <w:lastRenderedPageBreak/>
        <w:t>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Default="00250F4B" w:rsidP="009B3015">
      <w:pPr>
        <w:pStyle w:val="Heading1"/>
        <w:numPr>
          <w:ilvl w:val="0"/>
          <w:numId w:val="132"/>
        </w:numPr>
        <w:rPr>
          <w:lang w:val="en-US"/>
        </w:rPr>
      </w:pPr>
      <w:bookmarkStart w:id="1698" w:name="_Toc23173508"/>
      <w:bookmarkStart w:id="1699" w:name="_Toc15890837"/>
      <w:bookmarkStart w:id="1700" w:name="_Toc23173509"/>
      <w:bookmarkStart w:id="1701" w:name="_Toc109676545"/>
      <w:bookmarkStart w:id="1702" w:name="_Toc109994183"/>
      <w:bookmarkEnd w:id="1698"/>
      <w:r>
        <w:t>Change In CAISO Operational Control</w:t>
      </w:r>
      <w:r>
        <w:rPr>
          <w:rStyle w:val="FootnoteReference"/>
        </w:rPr>
        <w:footnoteReference w:id="213"/>
      </w:r>
      <w:bookmarkEnd w:id="1699"/>
      <w:bookmarkEnd w:id="1700"/>
      <w:bookmarkEnd w:id="1701"/>
      <w:bookmarkEnd w:id="1702"/>
    </w:p>
    <w:p w14:paraId="4A4E08C8" w14:textId="77777777" w:rsidR="00EA5FDD" w:rsidRDefault="00EA5FDD">
      <w:pPr>
        <w:rPr>
          <w:lang w:eastAsia="x-none"/>
        </w:rPr>
      </w:pPr>
    </w:p>
    <w:p w14:paraId="4A4E08C9" w14:textId="1B767DB4" w:rsidR="00EA5FDD" w:rsidRPr="00DA6707" w:rsidRDefault="00250F4B" w:rsidP="00C4278A">
      <w:pPr>
        <w:spacing w:line="276" w:lineRule="auto"/>
        <w:ind w:left="360"/>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w:t>
      </w:r>
      <w:r w:rsidR="0057259C">
        <w:rPr>
          <w:rFonts w:ascii="Arial" w:hAnsi="Arial" w:cs="Arial"/>
          <w:bCs/>
          <w:sz w:val="22"/>
          <w:szCs w:val="22"/>
        </w:rPr>
        <w:t xml:space="preserve">.  </w:t>
      </w:r>
      <w:r>
        <w:rPr>
          <w:rFonts w:ascii="Arial" w:hAnsi="Arial" w:cs="Arial"/>
          <w:bCs/>
          <w:sz w:val="22"/>
          <w:szCs w:val="22"/>
        </w:rPr>
        <w:t>Any difference between such net deposit amount and the costs that the former Participating TO or successor entity incurs to evaluate the request for interconnection shall be paid by or refunded to the Interconnection Customer, as appropriate</w:t>
      </w:r>
      <w:r w:rsidR="0057259C">
        <w:rPr>
          <w:rFonts w:ascii="Arial" w:hAnsi="Arial" w:cs="Arial"/>
          <w:bCs/>
          <w:sz w:val="22"/>
          <w:szCs w:val="22"/>
        </w:rPr>
        <w:t xml:space="preserve">.  </w:t>
      </w:r>
      <w:r>
        <w:rPr>
          <w:rFonts w:ascii="Arial" w:hAnsi="Arial" w:cs="Arial"/>
          <w:bCs/>
          <w:sz w:val="22"/>
          <w:szCs w:val="22"/>
        </w:rPr>
        <w:t>The CAISO shall coordinate with the applicable former Participating TO or successor entity which has ownership of the Point of Interconnection to complete any Interconnection Study, as appropriate, that the CAISO has begun but has not completed</w:t>
      </w:r>
      <w:r w:rsidR="0057259C">
        <w:rPr>
          <w:rFonts w:ascii="Arial" w:hAnsi="Arial" w:cs="Arial"/>
          <w:bCs/>
          <w:sz w:val="22"/>
          <w:szCs w:val="22"/>
        </w:rPr>
        <w:t xml:space="preserve">.  </w:t>
      </w:r>
      <w:r>
        <w:rPr>
          <w:rFonts w:ascii="Arial" w:hAnsi="Arial" w:cs="Arial"/>
          <w:bCs/>
          <w:sz w:val="22"/>
          <w:szCs w:val="22"/>
        </w:rPr>
        <w:t>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DA6707" w:rsidSect="00834E17">
      <w:headerReference w:type="even" r:id="rId42"/>
      <w:headerReference w:type="default" r:id="rId43"/>
      <w:footerReference w:type="even" r:id="rId44"/>
      <w:footerReference w:type="default" r:id="rId45"/>
      <w:headerReference w:type="first" r:id="rId46"/>
      <w:footerReference w:type="first" r:id="rId47"/>
      <w:pgSz w:w="12240" w:h="15840" w:code="1"/>
      <w:pgMar w:top="1440" w:right="1080" w:bottom="1440" w:left="1350" w:header="720" w:footer="503"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7" w:author="Author" w:initials="A">
    <w:p w14:paraId="07C6512C" w14:textId="05BD3988" w:rsidR="007E05DE" w:rsidRDefault="007E05DE">
      <w:pPr>
        <w:pStyle w:val="CommentText"/>
      </w:pPr>
      <w:r>
        <w:rPr>
          <w:rStyle w:val="CommentReference"/>
        </w:rPr>
        <w:annotationRef/>
      </w:r>
      <w:r>
        <w:t>Language in this section edited for clarity and logical flow.</w:t>
      </w:r>
    </w:p>
  </w:comment>
  <w:comment w:id="300" w:author="Author" w:initials="A">
    <w:p w14:paraId="6408ACE7" w14:textId="77777777" w:rsidR="007E05DE" w:rsidRDefault="007E05DE">
      <w:pPr>
        <w:pStyle w:val="CommentText"/>
      </w:pPr>
      <w:r>
        <w:rPr>
          <w:rStyle w:val="CommentReference"/>
        </w:rPr>
        <w:annotationRef/>
      </w:r>
      <w:r>
        <w:t>Moved from below – makes sense to address C14 before moving on to C15.</w:t>
      </w:r>
    </w:p>
    <w:p w14:paraId="1DC2142B" w14:textId="77777777" w:rsidR="007E05DE" w:rsidRDefault="007E05DE">
      <w:pPr>
        <w:pStyle w:val="CommentText"/>
      </w:pPr>
    </w:p>
    <w:p w14:paraId="57A07C49" w14:textId="2D8D10F6" w:rsidR="007E05DE" w:rsidRDefault="007E05DE">
      <w:pPr>
        <w:pStyle w:val="CommentText"/>
      </w:pPr>
      <w:r>
        <w:t>Processing of non-refundable amounts is already addressed below.</w:t>
      </w:r>
    </w:p>
  </w:comment>
  <w:comment w:id="342" w:author="Author" w:initials="A">
    <w:p w14:paraId="28B32712" w14:textId="06517AA5" w:rsidR="00C752C5" w:rsidRDefault="00C752C5">
      <w:pPr>
        <w:pStyle w:val="CommentText"/>
      </w:pPr>
      <w:r>
        <w:rPr>
          <w:rStyle w:val="CommentReference"/>
        </w:rPr>
        <w:annotationRef/>
      </w:r>
      <w:r>
        <w:t>Seems inconsistent with Section 5.4.3.4 below.</w:t>
      </w:r>
    </w:p>
  </w:comment>
  <w:comment w:id="376" w:author="Author" w:initials="A">
    <w:p w14:paraId="6A9AC491" w14:textId="1371DFB7" w:rsidR="00C752C5" w:rsidRDefault="00C752C5">
      <w:pPr>
        <w:pStyle w:val="CommentText"/>
      </w:pPr>
      <w:r>
        <w:rPr>
          <w:rStyle w:val="CommentReference"/>
        </w:rPr>
        <w:annotationRef/>
      </w:r>
      <w:r>
        <w:t>Moved to Section 5.4.3.4 below.</w:t>
      </w:r>
    </w:p>
  </w:comment>
  <w:comment w:id="377" w:author="Author" w:initials="A">
    <w:p w14:paraId="7806E991" w14:textId="77019BCD" w:rsidR="00B34852" w:rsidRDefault="00B34852">
      <w:pPr>
        <w:pStyle w:val="CommentText"/>
      </w:pPr>
      <w:r>
        <w:rPr>
          <w:rStyle w:val="CommentReference"/>
        </w:rPr>
        <w:annotationRef/>
      </w:r>
      <w:r>
        <w:t>Not necessary.</w:t>
      </w:r>
    </w:p>
  </w:comment>
  <w:comment w:id="385" w:author="Author" w:initials="A">
    <w:p w14:paraId="01A7C287" w14:textId="563785DA" w:rsidR="007B7F13" w:rsidRDefault="007B7F13">
      <w:pPr>
        <w:pStyle w:val="CommentText"/>
      </w:pPr>
      <w:r>
        <w:rPr>
          <w:rStyle w:val="CommentReference"/>
        </w:rPr>
        <w:annotationRef/>
      </w:r>
      <w:r w:rsidR="005E7D9B">
        <w:t xml:space="preserve">Comments </w:t>
      </w:r>
      <w:r w:rsidR="005E7D9B">
        <w:t>provided to CAISO separately.</w:t>
      </w:r>
    </w:p>
  </w:comment>
  <w:comment w:id="402" w:author="Author" w:initials="A">
    <w:p w14:paraId="442368AB" w14:textId="1EC26EFC" w:rsidR="007B7F13" w:rsidRDefault="007B7F13">
      <w:pPr>
        <w:pStyle w:val="CommentText"/>
      </w:pPr>
      <w:r>
        <w:rPr>
          <w:rStyle w:val="CommentReference"/>
        </w:rPr>
        <w:annotationRef/>
      </w:r>
      <w:r>
        <w:t>This seems inconsistent with statements in Section 5.4.3 above</w:t>
      </w:r>
      <w:r w:rsidR="00C752C5">
        <w:t xml:space="preserve"> concerning Cluster 15</w:t>
      </w:r>
      <w:r>
        <w:t>.</w:t>
      </w:r>
    </w:p>
  </w:comment>
  <w:comment w:id="409" w:author="Author" w:initials="A">
    <w:p w14:paraId="659FD21C" w14:textId="25B53F70" w:rsidR="00C752C5" w:rsidRDefault="00C752C5">
      <w:pPr>
        <w:pStyle w:val="CommentText"/>
      </w:pPr>
      <w:r>
        <w:rPr>
          <w:rStyle w:val="CommentReference"/>
        </w:rPr>
        <w:annotationRef/>
      </w:r>
      <w:r>
        <w:t>Moved from Section 5.4.3 above.</w:t>
      </w:r>
    </w:p>
  </w:comment>
  <w:comment w:id="421" w:author="Author" w:initials="A">
    <w:p w14:paraId="2592B763" w14:textId="575CAAF9" w:rsidR="00820E72" w:rsidRDefault="00820E72">
      <w:pPr>
        <w:pStyle w:val="CommentText"/>
      </w:pPr>
      <w:r>
        <w:rPr>
          <w:rStyle w:val="CommentReference"/>
        </w:rPr>
        <w:annotationRef/>
      </w:r>
      <w:r>
        <w:t>Start with Cluster 14, then move on to Cluster 15.</w:t>
      </w:r>
    </w:p>
  </w:comment>
  <w:comment w:id="796" w:author="Author" w:initials="A">
    <w:p w14:paraId="4F9FC69B" w14:textId="1A199088" w:rsidR="00D5012D" w:rsidRDefault="00D5012D">
      <w:pPr>
        <w:pStyle w:val="CommentText"/>
      </w:pPr>
      <w:r>
        <w:rPr>
          <w:rStyle w:val="CommentReference"/>
        </w:rPr>
        <w:annotationRef/>
      </w:r>
      <w:r>
        <w:t>Note to LSA:  No changes related to the change from the current seven allocation groups to the proposed 4 allocation groups are included in this PRR.</w:t>
      </w:r>
    </w:p>
  </w:comment>
  <w:comment w:id="1385" w:author="Author" w:initials="A">
    <w:p w14:paraId="3C402A21" w14:textId="333B4B59" w:rsidR="001876F7" w:rsidRDefault="001876F7">
      <w:pPr>
        <w:pStyle w:val="CommentText"/>
      </w:pPr>
      <w:r>
        <w:rPr>
          <w:rStyle w:val="CommentReference"/>
        </w:rPr>
        <w:annotationRef/>
      </w:r>
      <w:r>
        <w:t>If the sums are “remaining,” doesn’t that mean that they are “unspent” by definition?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6512C" w15:done="0"/>
  <w15:commentEx w15:paraId="57A07C49" w15:done="0"/>
  <w15:commentEx w15:paraId="28B32712" w15:done="0"/>
  <w15:commentEx w15:paraId="6A9AC491" w15:done="0"/>
  <w15:commentEx w15:paraId="7806E991" w15:done="0"/>
  <w15:commentEx w15:paraId="01A7C287" w15:done="0"/>
  <w15:commentEx w15:paraId="442368AB" w15:done="0"/>
  <w15:commentEx w15:paraId="659FD21C" w15:done="0"/>
  <w15:commentEx w15:paraId="2592B763" w15:done="0"/>
  <w15:commentEx w15:paraId="4F9FC69B" w15:done="0"/>
  <w15:commentEx w15:paraId="3C402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6512C" w16cid:durableId="269B31D9"/>
  <w16cid:commentId w16cid:paraId="57A07C49" w16cid:durableId="269B31EC"/>
  <w16cid:commentId w16cid:paraId="28B32712" w16cid:durableId="269B377F"/>
  <w16cid:commentId w16cid:paraId="6A9AC491" w16cid:durableId="269B3804"/>
  <w16cid:commentId w16cid:paraId="7806E991" w16cid:durableId="269B33EC"/>
  <w16cid:commentId w16cid:paraId="01A7C287" w16cid:durableId="269B36CD"/>
  <w16cid:commentId w16cid:paraId="442368AB" w16cid:durableId="269B371E"/>
  <w16cid:commentId w16cid:paraId="659FD21C" w16cid:durableId="269B382B"/>
  <w16cid:commentId w16cid:paraId="2592B763" w16cid:durableId="269B3901"/>
  <w16cid:commentId w16cid:paraId="4F9FC69B" w16cid:durableId="269B3AAF"/>
  <w16cid:commentId w16cid:paraId="3C402A21" w16cid:durableId="269B3B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2ECA" w14:textId="77777777" w:rsidR="003D20BB" w:rsidRDefault="003D20BB">
      <w:r>
        <w:separator/>
      </w:r>
    </w:p>
  </w:endnote>
  <w:endnote w:type="continuationSeparator" w:id="0">
    <w:p w14:paraId="5F65F32D" w14:textId="77777777" w:rsidR="003D20BB" w:rsidRDefault="003D20BB">
      <w:r>
        <w:continuationSeparator/>
      </w:r>
    </w:p>
  </w:endnote>
  <w:endnote w:type="continuationNotice" w:id="1">
    <w:p w14:paraId="561D591A" w14:textId="77777777" w:rsidR="003D20BB" w:rsidRDefault="003D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EAA4" w14:textId="77777777" w:rsidR="00DA3248" w:rsidRDefault="00DA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9B3015"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5FEF171F" w:rsidR="009B3015" w:rsidRDefault="009B3015"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27</w:t>
          </w:r>
        </w:p>
        <w:p w14:paraId="4A4E08E8" w14:textId="56CB9932" w:rsidR="009B3015" w:rsidRDefault="009B3015" w:rsidP="008D647D">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 2/1/2021</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9B3015" w:rsidRDefault="009B3015"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13922A34" w:rsidR="009B3015" w:rsidRDefault="009B3015" w:rsidP="00443D6C">
          <w:pPr>
            <w:pStyle w:val="Footer"/>
            <w:rPr>
              <w:rFonts w:ascii="Arial" w:hAnsi="Arial" w:cs="Arial"/>
              <w:b/>
              <w:i/>
              <w:sz w:val="20"/>
              <w:lang w:val="en-US" w:eastAsia="en-US"/>
            </w:rPr>
          </w:pPr>
          <w:r>
            <w:rPr>
              <w:rFonts w:ascii="Arial" w:hAnsi="Arial" w:cs="Arial"/>
              <w:b/>
              <w:i/>
              <w:sz w:val="20"/>
              <w:lang w:val="en-US" w:eastAsia="en-US"/>
            </w:rPr>
            <w:t>COPYRIGHT © 2021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1EACA05E" w:rsidR="009B3015" w:rsidRDefault="009B3015"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E223EC">
            <w:rPr>
              <w:rStyle w:val="PageNumber"/>
              <w:rFonts w:ascii="Arial" w:hAnsi="Arial" w:cs="Arial"/>
              <w:b/>
              <w:i/>
              <w:noProof/>
              <w:sz w:val="18"/>
              <w:szCs w:val="18"/>
              <w:lang w:val="en-US" w:eastAsia="en-US"/>
            </w:rPr>
            <w:t>2</w:t>
          </w:r>
          <w:r>
            <w:rPr>
              <w:rStyle w:val="PageNumber"/>
              <w:rFonts w:ascii="Arial" w:hAnsi="Arial" w:cs="Arial"/>
              <w:b/>
              <w:i/>
              <w:sz w:val="18"/>
              <w:szCs w:val="18"/>
              <w:lang w:val="en-US" w:eastAsia="en-US"/>
            </w:rPr>
            <w:fldChar w:fldCharType="end"/>
          </w:r>
        </w:p>
      </w:tc>
    </w:tr>
  </w:tbl>
  <w:p w14:paraId="4A4E08ED" w14:textId="77777777" w:rsidR="009B3015" w:rsidRDefault="009B3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6BBB" w14:textId="77777777" w:rsidR="00DA3248" w:rsidRDefault="00DA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EFD1" w14:textId="77777777" w:rsidR="003D20BB" w:rsidRDefault="003D20BB">
      <w:r>
        <w:separator/>
      </w:r>
    </w:p>
  </w:footnote>
  <w:footnote w:type="continuationSeparator" w:id="0">
    <w:p w14:paraId="696B2C45" w14:textId="77777777" w:rsidR="003D20BB" w:rsidRDefault="003D20BB">
      <w:r>
        <w:continuationSeparator/>
      </w:r>
    </w:p>
  </w:footnote>
  <w:footnote w:type="continuationNotice" w:id="1">
    <w:p w14:paraId="1D66060F" w14:textId="77777777" w:rsidR="003D20BB" w:rsidRDefault="003D20BB"/>
  </w:footnote>
  <w:footnote w:id="2">
    <w:p w14:paraId="4A4E08F2" w14:textId="77777777" w:rsidR="009B3015" w:rsidRDefault="009B3015">
      <w:pPr>
        <w:pStyle w:val="FootnoteText"/>
        <w:spacing w:after="120"/>
        <w:ind w:left="0"/>
      </w:pPr>
      <w:r>
        <w:rPr>
          <w:rStyle w:val="FootnoteReference"/>
        </w:rPr>
        <w:footnoteRef/>
      </w:r>
      <w:r>
        <w:t xml:space="preserve"> GIDAP Section 3.6.</w:t>
      </w:r>
    </w:p>
  </w:footnote>
  <w:footnote w:id="3">
    <w:p w14:paraId="4A4E08F3" w14:textId="77777777" w:rsidR="009B3015" w:rsidRDefault="009B3015">
      <w:pPr>
        <w:pStyle w:val="FootnoteText"/>
        <w:spacing w:after="120"/>
        <w:ind w:left="0"/>
      </w:pPr>
      <w:r>
        <w:rPr>
          <w:rStyle w:val="FootnoteReference"/>
        </w:rPr>
        <w:footnoteRef/>
      </w:r>
      <w:r>
        <w:t xml:space="preserve"> </w:t>
      </w:r>
      <w:r>
        <w:t>GIDAP Section 3.6 states that “[e]</w:t>
      </w:r>
      <w:proofErr w:type="spellStart"/>
      <w:r>
        <w:t>xcept</w:t>
      </w:r>
      <w:proofErr w:type="spellEnd"/>
      <w:r>
        <w:t xml:space="preserve">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035AE50" w:rsidR="009B3015" w:rsidRDefault="009B3015">
      <w:pPr>
        <w:pStyle w:val="FootnoteText"/>
        <w:spacing w:after="120"/>
        <w:ind w:left="0"/>
      </w:pPr>
      <w:r>
        <w:rPr>
          <w:rStyle w:val="FootnoteReference"/>
        </w:rPr>
        <w:footnoteRef/>
      </w:r>
      <w:r>
        <w:t xml:space="preserve"> </w:t>
      </w:r>
      <w:r>
        <w:t xml:space="preserve">The FERC EQRs are located at: </w:t>
      </w:r>
      <w:hyperlink r:id="rId1" w:history="1">
        <w:r>
          <w:rPr>
            <w:rStyle w:val="Hyperlink"/>
          </w:rPr>
          <w:t>http://www.ferc.gov/docs-filing/eqr.asp</w:t>
        </w:r>
      </w:hyperlink>
      <w:r>
        <w:t xml:space="preserve">.  </w:t>
      </w:r>
    </w:p>
  </w:footnote>
  <w:footnote w:id="5">
    <w:p w14:paraId="09349D73" w14:textId="74316334" w:rsidR="009B3015" w:rsidRDefault="009B3015" w:rsidP="00D20B76">
      <w:pPr>
        <w:pStyle w:val="FootnoteText"/>
        <w:spacing w:after="120"/>
        <w:ind w:left="0"/>
      </w:pPr>
      <w:r>
        <w:rPr>
          <w:rStyle w:val="FootnoteReference"/>
        </w:rPr>
        <w:footnoteRef/>
      </w:r>
      <w:r>
        <w:t xml:space="preserve"> </w:t>
      </w:r>
      <w:r>
        <w:t>GIDAP Section 3.6</w:t>
      </w:r>
      <w:r>
        <w:rPr>
          <w:lang w:val="en-US"/>
        </w:rPr>
        <w:t>.1</w:t>
      </w:r>
      <w:r>
        <w:t>.</w:t>
      </w:r>
    </w:p>
  </w:footnote>
  <w:footnote w:id="6">
    <w:p w14:paraId="4A4E08F5" w14:textId="77777777" w:rsidR="009B3015" w:rsidRDefault="009B3015">
      <w:pPr>
        <w:pStyle w:val="FootnoteText"/>
        <w:spacing w:after="120"/>
        <w:ind w:left="0"/>
      </w:pPr>
      <w:r>
        <w:rPr>
          <w:rStyle w:val="FootnoteReference"/>
        </w:rPr>
        <w:footnoteRef/>
      </w:r>
      <w:r>
        <w:t xml:space="preserve"> </w:t>
      </w:r>
      <w:r>
        <w:t>GIDAP Sections 2.3 and 3.6.</w:t>
      </w:r>
    </w:p>
  </w:footnote>
  <w:footnote w:id="7">
    <w:p w14:paraId="4A4E08F6" w14:textId="77777777" w:rsidR="009B3015" w:rsidRDefault="009B3015">
      <w:pPr>
        <w:pStyle w:val="FootnoteText"/>
        <w:spacing w:after="120"/>
        <w:ind w:left="0"/>
      </w:pPr>
      <w:r>
        <w:rPr>
          <w:rStyle w:val="FootnoteReference"/>
        </w:rPr>
        <w:footnoteRef/>
      </w:r>
      <w:r>
        <w:t xml:space="preserve"> </w:t>
      </w:r>
      <w:r>
        <w:t xml:space="preserve">See FERC’s discussion of CEII at FERC’s CEII webpage, accessible at </w:t>
      </w:r>
      <w:hyperlink r:id="rId2" w:history="1">
        <w:r>
          <w:rPr>
            <w:rStyle w:val="Hyperlink"/>
          </w:rPr>
          <w:t>http://www.ferc.gov/legal/ceii-foia/ceii.asp</w:t>
        </w:r>
      </w:hyperlink>
      <w:r>
        <w:t xml:space="preserve"> </w:t>
      </w:r>
    </w:p>
  </w:footnote>
  <w:footnote w:id="8">
    <w:p w14:paraId="4A4E08F7" w14:textId="5825479B" w:rsidR="009B3015" w:rsidRPr="00DA6707" w:rsidRDefault="009B3015">
      <w:pPr>
        <w:pStyle w:val="FootnoteText"/>
        <w:spacing w:after="120"/>
        <w:ind w:left="0"/>
        <w:rPr>
          <w:rStyle w:val="Strong"/>
          <w:b w:val="0"/>
        </w:rPr>
      </w:pPr>
      <w:r>
        <w:rPr>
          <w:rStyle w:val="FootnoteReference"/>
        </w:rPr>
        <w:footnoteRef/>
      </w:r>
      <w:r>
        <w:t xml:space="preserve"> </w:t>
      </w:r>
      <w:r>
        <w:t xml:space="preserve">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1783A267" w:rsidR="009B3015" w:rsidRDefault="009B3015">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9B3015" w:rsidRDefault="009B3015">
      <w:pPr>
        <w:pStyle w:val="FootnoteText"/>
        <w:spacing w:after="120"/>
        <w:ind w:left="0"/>
      </w:pPr>
    </w:p>
    <w:p w14:paraId="4A4E08FA" w14:textId="77777777" w:rsidR="009B3015" w:rsidRDefault="009B3015">
      <w:pPr>
        <w:pStyle w:val="FootnoteText"/>
        <w:spacing w:after="120"/>
        <w:ind w:left="0"/>
      </w:pPr>
      <w:r>
        <w:t xml:space="preserve">See Instructions for filing Form 715 on FERC’s webpage at http://www.ferc.gov/docs-filing/forms/form-715/instructions.asp#Specific Instructions </w:t>
      </w:r>
    </w:p>
  </w:footnote>
  <w:footnote w:id="9">
    <w:p w14:paraId="4A4E08FB" w14:textId="77777777" w:rsidR="009B3015" w:rsidRDefault="009B3015">
      <w:pPr>
        <w:pStyle w:val="FootnoteText"/>
        <w:spacing w:after="120"/>
        <w:ind w:left="0"/>
      </w:pPr>
      <w:r>
        <w:rPr>
          <w:rStyle w:val="FootnoteReference"/>
        </w:rPr>
        <w:footnoteRef/>
      </w:r>
      <w:r>
        <w:t xml:space="preserve"> </w:t>
      </w:r>
      <w:r>
        <w:t>GIDAP Section 3.3.1.</w:t>
      </w:r>
    </w:p>
  </w:footnote>
  <w:footnote w:id="10">
    <w:p w14:paraId="79D909DC" w14:textId="760F7C3F" w:rsidR="009B3015" w:rsidRDefault="009B3015" w:rsidP="00B432C0">
      <w:pPr>
        <w:pStyle w:val="FootnoteText"/>
        <w:spacing w:after="120"/>
        <w:ind w:left="0"/>
      </w:pPr>
      <w:r>
        <w:rPr>
          <w:rStyle w:val="FootnoteReference"/>
        </w:rPr>
        <w:footnoteRef/>
      </w:r>
      <w:r>
        <w:t xml:space="preserve"> </w:t>
      </w:r>
      <w:r>
        <w:t xml:space="preserve">GIDAP Section </w:t>
      </w:r>
      <w:r>
        <w:rPr>
          <w:lang w:val="en-US"/>
        </w:rPr>
        <w:t>3.4</w:t>
      </w:r>
      <w:r>
        <w:t>.</w:t>
      </w:r>
    </w:p>
  </w:footnote>
  <w:footnote w:id="11">
    <w:p w14:paraId="55F82D5B" w14:textId="18665008" w:rsidR="009B3015" w:rsidRPr="005624F4" w:rsidRDefault="009B3015">
      <w:pPr>
        <w:pStyle w:val="FootnoteText"/>
        <w:rPr>
          <w:highlight w:val="yellow"/>
          <w:lang w:val="en-US"/>
        </w:rPr>
      </w:pPr>
      <w:r w:rsidRPr="005624F4">
        <w:rPr>
          <w:rStyle w:val="FootnoteReference"/>
          <w:highlight w:val="yellow"/>
        </w:rPr>
        <w:footnoteRef/>
      </w:r>
      <w:r w:rsidRPr="005624F4">
        <w:rPr>
          <w:highlight w:val="yellow"/>
        </w:rPr>
        <w:t xml:space="preserve"> </w:t>
      </w:r>
      <w:r w:rsidRPr="005624F4">
        <w:rPr>
          <w:highlight w:val="yellow"/>
          <w:lang w:val="en-US"/>
        </w:rPr>
        <w:t>GIDAP Section 3.10</w:t>
      </w:r>
    </w:p>
  </w:footnote>
  <w:footnote w:id="12">
    <w:p w14:paraId="751FC8CC" w14:textId="5EFF1DA6" w:rsidR="009B3015" w:rsidRPr="005624F4" w:rsidRDefault="009B3015">
      <w:pPr>
        <w:pStyle w:val="FootnoteText"/>
        <w:rPr>
          <w:highlight w:val="yellow"/>
          <w:lang w:val="en-US"/>
        </w:rPr>
      </w:pPr>
      <w:r w:rsidRPr="005624F4">
        <w:rPr>
          <w:rStyle w:val="FootnoteReference"/>
          <w:highlight w:val="yellow"/>
        </w:rPr>
        <w:footnoteRef/>
      </w:r>
      <w:r w:rsidRPr="005624F4">
        <w:rPr>
          <w:highlight w:val="yellow"/>
        </w:rPr>
        <w:t xml:space="preserve"> </w:t>
      </w:r>
      <w:r w:rsidRPr="005624F4">
        <w:rPr>
          <w:highlight w:val="yellow"/>
        </w:rPr>
        <w:t>The CAISO will publish an annual inflation factor and adjusted amount for</w:t>
      </w:r>
      <w:r w:rsidRPr="005624F4">
        <w:rPr>
          <w:highlight w:val="yellow"/>
          <w:lang w:val="en-US"/>
        </w:rPr>
        <w:t xml:space="preserve"> the $1 million cap </w:t>
      </w:r>
      <w:r w:rsidRPr="005624F4">
        <w:rPr>
          <w:highlight w:val="yellow"/>
        </w:rPr>
        <w:t>with the per unit cost publication on the CAISO Website pursuant to Section 6.4 of this GIDAP</w:t>
      </w:r>
      <w:r w:rsidRPr="005624F4">
        <w:rPr>
          <w:highlight w:val="yellow"/>
          <w:lang w:val="en-US"/>
        </w:rPr>
        <w:t>.</w:t>
      </w:r>
    </w:p>
  </w:footnote>
  <w:footnote w:id="13">
    <w:p w14:paraId="1A66427B" w14:textId="1B7A3081" w:rsidR="009B3015" w:rsidRPr="009E6646" w:rsidDel="00033E73" w:rsidRDefault="009B3015">
      <w:pPr>
        <w:pStyle w:val="FootnoteText"/>
        <w:rPr>
          <w:del w:id="164" w:author="Author"/>
          <w:lang w:val="en-US"/>
        </w:rPr>
      </w:pPr>
      <w:del w:id="165" w:author="Author">
        <w:r w:rsidRPr="005624F4" w:rsidDel="00033E73">
          <w:rPr>
            <w:rStyle w:val="FootnoteReference"/>
            <w:highlight w:val="yellow"/>
          </w:rPr>
          <w:footnoteRef/>
        </w:r>
        <w:r w:rsidRPr="005624F4" w:rsidDel="00033E73">
          <w:rPr>
            <w:highlight w:val="yellow"/>
          </w:rPr>
          <w:delText xml:space="preserve"> The Interconnection Customer may obtain standard Interconnection Service for the emergency capacity by submitting a subsequent Interconnection Request pursuant to Sections 3.5 or 5.1 of this GIDAP and supplanting the emergency GIA or amendment</w:delText>
        </w:r>
      </w:del>
      <w:ins w:id="166" w:author="Author">
        <w:del w:id="167" w:author="Author">
          <w:r w:rsidR="00033E73" w:rsidDel="00033E73">
            <w:rPr>
              <w:lang w:val="en-US"/>
            </w:rPr>
            <w:delText xml:space="preserve"> </w:delText>
          </w:r>
        </w:del>
        <w:r w:rsidR="00033E73" w:rsidRPr="00465641">
          <w:rPr>
            <w:b/>
            <w:bCs/>
            <w:i/>
            <w:iCs/>
            <w:lang w:val="en-US"/>
          </w:rPr>
          <w:t>[Comment:  Th</w:t>
        </w:r>
        <w:r w:rsidR="00033E73">
          <w:rPr>
            <w:b/>
            <w:bCs/>
            <w:i/>
            <w:iCs/>
            <w:lang w:val="en-US"/>
          </w:rPr>
          <w:t>is just repeats the information in the fifth bullet point above.</w:t>
        </w:r>
        <w:r w:rsidR="00033E73" w:rsidRPr="00465641">
          <w:rPr>
            <w:b/>
            <w:bCs/>
            <w:i/>
            <w:iCs/>
            <w:lang w:val="en-US"/>
          </w:rPr>
          <w:t>]</w:t>
        </w:r>
      </w:ins>
      <w:del w:id="168" w:author="Author">
        <w:r w:rsidRPr="005624F4" w:rsidDel="00033E73">
          <w:rPr>
            <w:highlight w:val="yellow"/>
            <w:lang w:val="en-US"/>
          </w:rPr>
          <w:delText>.</w:delText>
        </w:r>
      </w:del>
    </w:p>
  </w:footnote>
  <w:footnote w:id="14">
    <w:p w14:paraId="4A4E08FC" w14:textId="77777777" w:rsidR="009B3015" w:rsidRDefault="009B3015">
      <w:pPr>
        <w:pStyle w:val="FootnoteText"/>
        <w:spacing w:after="120"/>
        <w:ind w:left="0"/>
      </w:pPr>
      <w:r>
        <w:rPr>
          <w:rStyle w:val="FootnoteReference"/>
        </w:rPr>
        <w:footnoteRef/>
      </w:r>
      <w:r>
        <w:t xml:space="preserve"> </w:t>
      </w:r>
      <w:r>
        <w:t>GIDAP Section 3.5.</w:t>
      </w:r>
    </w:p>
  </w:footnote>
  <w:footnote w:id="15">
    <w:p w14:paraId="4A4E08FD" w14:textId="77777777" w:rsidR="009B3015" w:rsidRDefault="009B3015">
      <w:pPr>
        <w:pStyle w:val="FootnoteText"/>
        <w:spacing w:after="120"/>
        <w:ind w:left="0"/>
      </w:pPr>
      <w:r>
        <w:rPr>
          <w:rStyle w:val="FootnoteReference"/>
        </w:rPr>
        <w:footnoteRef/>
      </w:r>
      <w:r>
        <w:t xml:space="preserve"> </w:t>
      </w:r>
      <w:r>
        <w:t>GIDAP Section 6.1.1.</w:t>
      </w:r>
    </w:p>
  </w:footnote>
  <w:footnote w:id="16">
    <w:p w14:paraId="4A4E08FE" w14:textId="5F98B491" w:rsidR="009B3015" w:rsidRDefault="009B3015">
      <w:pPr>
        <w:pStyle w:val="FootnoteText"/>
        <w:spacing w:after="120"/>
        <w:ind w:left="0"/>
      </w:pPr>
      <w:r>
        <w:rPr>
          <w:rStyle w:val="FootnoteReference"/>
        </w:rPr>
        <w:footnoteRef/>
      </w:r>
      <w:r>
        <w:t xml:space="preserve"> </w:t>
      </w:r>
      <w:r>
        <w:t>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7">
    <w:p w14:paraId="4A4E08FF" w14:textId="3099EFD1" w:rsidR="009B3015" w:rsidRDefault="009B3015">
      <w:pPr>
        <w:pStyle w:val="FootnoteText"/>
        <w:spacing w:after="120"/>
        <w:ind w:left="0"/>
      </w:pPr>
      <w:r>
        <w:rPr>
          <w:rStyle w:val="FootnoteReference"/>
        </w:rPr>
        <w:footnoteRef/>
      </w:r>
      <w:r>
        <w:t xml:space="preserve"> </w:t>
      </w:r>
      <w:r>
        <w:t xml:space="preserve">GIDAP Section 3.5.1(iii).  </w:t>
      </w:r>
    </w:p>
  </w:footnote>
  <w:footnote w:id="18">
    <w:p w14:paraId="4A4E0900" w14:textId="77777777" w:rsidR="009B3015" w:rsidRDefault="009B3015">
      <w:pPr>
        <w:pStyle w:val="FootnoteText"/>
        <w:spacing w:after="120"/>
        <w:ind w:left="0"/>
      </w:pPr>
      <w:r>
        <w:rPr>
          <w:rStyle w:val="FootnoteReference"/>
        </w:rPr>
        <w:footnoteRef/>
      </w:r>
      <w:r>
        <w:t xml:space="preserve"> </w:t>
      </w:r>
      <w:r>
        <w:t>GIDAP Section 3.5.1.3.</w:t>
      </w:r>
    </w:p>
  </w:footnote>
  <w:footnote w:id="19">
    <w:p w14:paraId="4A4E0901" w14:textId="77777777" w:rsidR="009B3015" w:rsidRDefault="009B3015">
      <w:pPr>
        <w:pStyle w:val="FootnoteText"/>
        <w:spacing w:after="120"/>
        <w:ind w:left="0"/>
      </w:pPr>
      <w:r>
        <w:rPr>
          <w:rStyle w:val="FootnoteReference"/>
        </w:rPr>
        <w:footnoteRef/>
      </w:r>
      <w:r>
        <w:t xml:space="preserve"> </w:t>
      </w:r>
      <w:r>
        <w:t>GIDAP Section 3.5.1.4.</w:t>
      </w:r>
    </w:p>
  </w:footnote>
  <w:footnote w:id="20">
    <w:p w14:paraId="57C68FF5" w14:textId="77777777" w:rsidR="00820E72" w:rsidRPr="00723BC3" w:rsidRDefault="00820E72" w:rsidP="00820E72">
      <w:pPr>
        <w:pStyle w:val="FootnoteText"/>
        <w:ind w:left="0"/>
        <w:rPr>
          <w:ins w:id="423" w:author="Author"/>
          <w:lang w:val="en-US"/>
        </w:rPr>
      </w:pPr>
      <w:ins w:id="424" w:author="Author">
        <w:r>
          <w:rPr>
            <w:rStyle w:val="FootnoteReference"/>
          </w:rPr>
          <w:footnoteRef/>
        </w:r>
        <w:r>
          <w:t xml:space="preserve"> </w:t>
        </w:r>
        <w:r>
          <w:rPr>
            <w:lang w:val="en-US"/>
          </w:rPr>
          <w:t>GIDAP Section 15.1(m)</w:t>
        </w:r>
      </w:ins>
    </w:p>
  </w:footnote>
  <w:footnote w:id="21">
    <w:p w14:paraId="6872B48E" w14:textId="2EE186B1" w:rsidR="009B3015" w:rsidRPr="00723BC3" w:rsidRDefault="009B3015" w:rsidP="00723BC3">
      <w:pPr>
        <w:pStyle w:val="FootnoteText"/>
        <w:ind w:left="0"/>
        <w:rPr>
          <w:lang w:val="en-US"/>
        </w:rPr>
      </w:pPr>
      <w:r w:rsidRPr="0014333E">
        <w:rPr>
          <w:rStyle w:val="FootnoteReference"/>
          <w:highlight w:val="yellow"/>
        </w:rPr>
        <w:footnoteRef/>
      </w:r>
      <w:r w:rsidRPr="0014333E">
        <w:rPr>
          <w:highlight w:val="yellow"/>
        </w:rPr>
        <w:t xml:space="preserve"> </w:t>
      </w:r>
      <w:ins w:id="435" w:author="Author">
        <w:r w:rsidR="00820E72">
          <w:rPr>
            <w:highlight w:val="yellow"/>
            <w:lang w:val="en-US"/>
          </w:rPr>
          <w:t xml:space="preserve">See </w:t>
        </w:r>
      </w:ins>
      <w:r w:rsidRPr="0014333E">
        <w:rPr>
          <w:highlight w:val="yellow"/>
          <w:lang w:val="en-US"/>
        </w:rPr>
        <w:t>GIDAP Section 3.5.1.5 and BPM for Generator Management Section 6.5.9 for projects requesting to use third-party facilities via a modification request.</w:t>
      </w:r>
    </w:p>
  </w:footnote>
  <w:footnote w:id="22">
    <w:p w14:paraId="43A073E6" w14:textId="2BF3AF9A" w:rsidR="009B3015" w:rsidRPr="00723BC3" w:rsidDel="00820E72" w:rsidRDefault="009B3015" w:rsidP="00723BC3">
      <w:pPr>
        <w:pStyle w:val="FootnoteText"/>
        <w:ind w:left="0"/>
        <w:rPr>
          <w:del w:id="438" w:author="Author"/>
          <w:lang w:val="en-US"/>
        </w:rPr>
      </w:pPr>
      <w:del w:id="439" w:author="Author">
        <w:r w:rsidDel="00820E72">
          <w:rPr>
            <w:rStyle w:val="FootnoteReference"/>
          </w:rPr>
          <w:footnoteRef/>
        </w:r>
        <w:r w:rsidDel="00820E72">
          <w:delText xml:space="preserve"> </w:delText>
        </w:r>
        <w:r w:rsidDel="00820E72">
          <w:rPr>
            <w:lang w:val="en-US"/>
          </w:rPr>
          <w:delText>GIDAP Section 15.1(m)</w:delText>
        </w:r>
      </w:del>
    </w:p>
  </w:footnote>
  <w:footnote w:id="23">
    <w:p w14:paraId="4A4E0902" w14:textId="58C84ECB" w:rsidR="009B3015" w:rsidRDefault="009B3015">
      <w:pPr>
        <w:pStyle w:val="FootnoteText"/>
        <w:spacing w:after="120"/>
        <w:ind w:left="0"/>
        <w:rPr>
          <w:del w:id="454" w:author="Author"/>
        </w:rPr>
      </w:pPr>
    </w:p>
  </w:footnote>
  <w:footnote w:id="24">
    <w:p w14:paraId="4A4E0903" w14:textId="77777777" w:rsidR="009B3015" w:rsidRDefault="009B3015">
      <w:pPr>
        <w:pStyle w:val="FootnoteText"/>
        <w:spacing w:after="120"/>
        <w:ind w:left="0"/>
      </w:pPr>
      <w:r>
        <w:rPr>
          <w:rStyle w:val="FootnoteReference"/>
        </w:rPr>
        <w:footnoteRef/>
      </w:r>
      <w:r>
        <w:t xml:space="preserve"> </w:t>
      </w:r>
      <w:hyperlink r:id="rId5" w:history="1">
        <w:r>
          <w:rPr>
            <w:rStyle w:val="Hyperlink"/>
          </w:rPr>
          <w:t>http://www.caiso.com/Documents/EvaluateGeneratorReactiveCapability-WhitePaper.pdf</w:t>
        </w:r>
      </w:hyperlink>
    </w:p>
    <w:p w14:paraId="4A4E0904" w14:textId="77777777" w:rsidR="009B3015" w:rsidRDefault="009B3015">
      <w:pPr>
        <w:pStyle w:val="FootnoteText"/>
        <w:spacing w:after="120"/>
        <w:ind w:left="0"/>
        <w:rPr>
          <w:lang w:val="en-US"/>
        </w:rPr>
      </w:pPr>
    </w:p>
  </w:footnote>
  <w:footnote w:id="25">
    <w:p w14:paraId="4A4E0905" w14:textId="77777777" w:rsidR="009B3015" w:rsidRDefault="009B3015">
      <w:pPr>
        <w:pStyle w:val="FootnoteText"/>
        <w:spacing w:after="120"/>
        <w:ind w:left="0"/>
      </w:pPr>
      <w:r>
        <w:rPr>
          <w:rStyle w:val="FootnoteReference"/>
        </w:rPr>
        <w:footnoteRef/>
      </w:r>
      <w:r>
        <w:t xml:space="preserve"> </w:t>
      </w:r>
      <w:hyperlink r:id="rId6" w:history="1">
        <w:r>
          <w:rPr>
            <w:rStyle w:val="Hyperlink"/>
          </w:rPr>
          <w:t>http://www.caiso.com/Documents/EvaluateGeneratorReactiveCapability-WhitePaper.pdf</w:t>
        </w:r>
      </w:hyperlink>
    </w:p>
    <w:p w14:paraId="4A4E0906" w14:textId="77777777" w:rsidR="009B3015" w:rsidRDefault="009B3015">
      <w:pPr>
        <w:pStyle w:val="FootnoteText"/>
        <w:spacing w:after="120"/>
        <w:ind w:left="0"/>
        <w:rPr>
          <w:lang w:val="en-US"/>
        </w:rPr>
      </w:pPr>
    </w:p>
  </w:footnote>
  <w:footnote w:id="26">
    <w:p w14:paraId="4A4E0907" w14:textId="77777777" w:rsidR="009B3015" w:rsidRDefault="009B3015">
      <w:pPr>
        <w:pStyle w:val="FootnoteText"/>
        <w:spacing w:after="120"/>
        <w:ind w:left="0"/>
      </w:pPr>
      <w:r>
        <w:rPr>
          <w:rStyle w:val="FootnoteReference"/>
        </w:rPr>
        <w:footnoteRef/>
      </w:r>
      <w:r>
        <w:t xml:space="preserve"> </w:t>
      </w:r>
      <w:r>
        <w:t>GIDAP Section 3.9.</w:t>
      </w:r>
    </w:p>
  </w:footnote>
  <w:footnote w:id="27">
    <w:p w14:paraId="4A4E0908" w14:textId="77777777" w:rsidR="009B3015" w:rsidRDefault="009B3015">
      <w:pPr>
        <w:pStyle w:val="FootnoteText"/>
        <w:spacing w:after="120"/>
        <w:ind w:left="0"/>
      </w:pPr>
      <w:r>
        <w:rPr>
          <w:rStyle w:val="FootnoteReference"/>
        </w:rPr>
        <w:footnoteRef/>
      </w:r>
      <w:r>
        <w:t xml:space="preserve"> </w:t>
      </w:r>
      <w:r>
        <w:t>GIDAP Section 3.8.</w:t>
      </w:r>
    </w:p>
  </w:footnote>
  <w:footnote w:id="28">
    <w:p w14:paraId="4A4E0909" w14:textId="77777777" w:rsidR="009B3015" w:rsidRDefault="009B3015">
      <w:pPr>
        <w:pStyle w:val="FootnoteText"/>
        <w:spacing w:after="120"/>
        <w:ind w:left="0"/>
      </w:pPr>
      <w:r>
        <w:rPr>
          <w:rStyle w:val="FootnoteReference"/>
        </w:rPr>
        <w:footnoteRef/>
      </w:r>
      <w:r>
        <w:t xml:space="preserve"> </w:t>
      </w:r>
      <w:r>
        <w:t>GIDAP Section 3.5.1.1.</w:t>
      </w:r>
    </w:p>
  </w:footnote>
  <w:footnote w:id="29">
    <w:p w14:paraId="4A4E090A" w14:textId="77777777" w:rsidR="009B3015" w:rsidRDefault="009B3015">
      <w:pPr>
        <w:pStyle w:val="FootnoteText"/>
        <w:spacing w:after="120"/>
        <w:ind w:left="0"/>
      </w:pPr>
      <w:r>
        <w:rPr>
          <w:rStyle w:val="FootnoteReference"/>
        </w:rPr>
        <w:footnoteRef/>
      </w:r>
      <w:r>
        <w:t xml:space="preserve"> </w:t>
      </w:r>
      <w:r>
        <w:t>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30">
    <w:p w14:paraId="4A4E090B" w14:textId="77777777" w:rsidR="009B3015" w:rsidRDefault="009B3015">
      <w:pPr>
        <w:pStyle w:val="FootnoteText"/>
        <w:spacing w:after="120"/>
        <w:ind w:left="0"/>
      </w:pPr>
      <w:r>
        <w:rPr>
          <w:rStyle w:val="FootnoteReference"/>
        </w:rPr>
        <w:footnoteRef/>
      </w:r>
      <w:r>
        <w:t xml:space="preserve"> </w:t>
      </w:r>
      <w:r>
        <w:t>CAISO Tariff Appendix A, definition of Local Delivery Network Upgrade.</w:t>
      </w:r>
    </w:p>
  </w:footnote>
  <w:footnote w:id="31">
    <w:p w14:paraId="4A4E090C" w14:textId="77777777" w:rsidR="009B3015" w:rsidRDefault="009B3015">
      <w:pPr>
        <w:pStyle w:val="FootnoteText"/>
        <w:spacing w:after="120"/>
        <w:ind w:left="0"/>
      </w:pPr>
      <w:r>
        <w:rPr>
          <w:rStyle w:val="FootnoteReference"/>
        </w:rPr>
        <w:footnoteRef/>
      </w:r>
      <w:r>
        <w:t xml:space="preserve"> </w:t>
      </w:r>
      <w:r>
        <w:t>CAISO Tariff Appendix A, definitions of Area Delivery Network Upgrade and Area Deliverability Constraint.</w:t>
      </w:r>
    </w:p>
  </w:footnote>
  <w:footnote w:id="32">
    <w:p w14:paraId="06589379" w14:textId="44014814" w:rsidR="009B3015" w:rsidRPr="0093009E" w:rsidRDefault="009B3015"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Each existing resource with distinct resource ID assigned for participating in the CAISO market is counted as one generating unit and each new generation project with distinct generation interconnection queue position 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p>
  </w:footnote>
  <w:footnote w:id="33">
    <w:p w14:paraId="0F1E2BE0" w14:textId="77777777" w:rsidR="009B3015" w:rsidRPr="003D3D90" w:rsidRDefault="009B3015" w:rsidP="0065513E">
      <w:pPr>
        <w:pStyle w:val="FootnoteText"/>
        <w:ind w:left="0"/>
        <w:rPr>
          <w:lang w:val="en-US"/>
        </w:rPr>
      </w:pPr>
      <w:r>
        <w:rPr>
          <w:rStyle w:val="FootnoteReference"/>
        </w:rPr>
        <w:footnoteRef/>
      </w:r>
      <w:r>
        <w:t xml:space="preserve"> </w:t>
      </w:r>
      <w:r>
        <w:rPr>
          <w:lang w:val="en-US"/>
        </w:rPr>
        <w:t>As defined by ADC-C2 below</w:t>
      </w:r>
    </w:p>
  </w:footnote>
  <w:footnote w:id="34">
    <w:p w14:paraId="1385FC95" w14:textId="77777777" w:rsidR="009B3015" w:rsidRPr="00425F42" w:rsidRDefault="009B3015" w:rsidP="0065513E">
      <w:pPr>
        <w:pStyle w:val="FootnoteText"/>
        <w:ind w:left="0"/>
        <w:rPr>
          <w:lang w:val="en-US"/>
        </w:rPr>
      </w:pPr>
      <w:r>
        <w:rPr>
          <w:rStyle w:val="FootnoteReference"/>
        </w:rPr>
        <w:footnoteRef/>
      </w:r>
      <w:r>
        <w:t xml:space="preserve"> </w:t>
      </w:r>
      <w:hyperlink r:id="rId7" w:history="1">
        <w:r w:rsidRPr="00F040FD">
          <w:rPr>
            <w:rStyle w:val="Hyperlink"/>
          </w:rPr>
          <w:t>http://www.caiso.com/Documents/On-PeakDeliverabilityAssessmentMethodology.pdf</w:t>
        </w:r>
      </w:hyperlink>
    </w:p>
  </w:footnote>
  <w:footnote w:id="35">
    <w:p w14:paraId="16378931" w14:textId="77777777" w:rsidR="009B3015" w:rsidRPr="002442B2" w:rsidRDefault="009B3015" w:rsidP="0065513E">
      <w:pPr>
        <w:pStyle w:val="FootnoteText"/>
        <w:ind w:left="0"/>
        <w:rPr>
          <w:lang w:val="en-US"/>
        </w:rPr>
      </w:pPr>
      <w:r>
        <w:rPr>
          <w:rStyle w:val="FootnoteReference"/>
        </w:rPr>
        <w:footnoteRef/>
      </w:r>
      <w:r>
        <w:t xml:space="preserve"> </w:t>
      </w:r>
      <w:r>
        <w:rPr>
          <w:lang w:val="en-US"/>
        </w:rPr>
        <w:t>The mitigation cost includes escalation by the estimated construction duration; the cost estimate is from previous interconnection studies or based on per-unit cost guideline.</w:t>
      </w:r>
    </w:p>
  </w:footnote>
  <w:footnote w:id="36">
    <w:p w14:paraId="6B96E4F4" w14:textId="77777777" w:rsidR="009B3015" w:rsidRDefault="009B3015" w:rsidP="0065513E">
      <w:pPr>
        <w:pStyle w:val="FootnoteText"/>
        <w:spacing w:after="120"/>
        <w:ind w:left="0"/>
      </w:pPr>
      <w:r>
        <w:rPr>
          <w:rStyle w:val="FootnoteReference"/>
        </w:rPr>
        <w:footnoteRef/>
      </w:r>
      <w:r>
        <w:t xml:space="preserve"> </w:t>
      </w:r>
      <w:r>
        <w:t xml:space="preserve">CAISO Tariff Appendix A, definitions of </w:t>
      </w:r>
      <w:r>
        <w:rPr>
          <w:lang w:val="en-US"/>
        </w:rPr>
        <w:t>Area Off-Peak</w:t>
      </w:r>
      <w:r>
        <w:t xml:space="preserve"> Network Upgrade and </w:t>
      </w:r>
      <w:r>
        <w:rPr>
          <w:lang w:val="en-US"/>
        </w:rPr>
        <w:t>Area Off-Peak</w:t>
      </w:r>
      <w:r>
        <w:t xml:space="preserve"> Constraint.</w:t>
      </w:r>
    </w:p>
  </w:footnote>
  <w:footnote w:id="37">
    <w:p w14:paraId="16DA61C6" w14:textId="77777777" w:rsidR="009B3015" w:rsidRDefault="009B3015" w:rsidP="0065513E">
      <w:pPr>
        <w:pStyle w:val="FootnoteText"/>
        <w:spacing w:after="120"/>
        <w:ind w:left="0"/>
      </w:pPr>
      <w:r>
        <w:rPr>
          <w:rStyle w:val="FootnoteReference"/>
        </w:rPr>
        <w:footnoteRef/>
      </w:r>
      <w:r>
        <w:t xml:space="preserve"> </w:t>
      </w:r>
      <w:r>
        <w:t xml:space="preserve">CAISO Tariff Appendix A, definitions of </w:t>
      </w:r>
      <w:r>
        <w:rPr>
          <w:lang w:val="en-US"/>
        </w:rPr>
        <w:t>Local Off-Peak</w:t>
      </w:r>
      <w:r>
        <w:t xml:space="preserve"> Network Upgrade and </w:t>
      </w:r>
      <w:r>
        <w:rPr>
          <w:lang w:val="en-US"/>
        </w:rPr>
        <w:t>Local Off-Peak</w:t>
      </w:r>
      <w:r>
        <w:t xml:space="preserve"> Constraint.</w:t>
      </w:r>
    </w:p>
  </w:footnote>
  <w:footnote w:id="38">
    <w:p w14:paraId="52E5A998" w14:textId="2D2850A2" w:rsidR="009B3015" w:rsidRPr="008A5AED" w:rsidRDefault="009B3015"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 xml:space="preserve">Each existing resource with </w:t>
      </w:r>
      <w:r>
        <w:rPr>
          <w:lang w:val="en-US"/>
        </w:rPr>
        <w:t xml:space="preserve">a </w:t>
      </w:r>
      <w:r w:rsidRPr="0093009E">
        <w:t xml:space="preserve">distinct resource ID assigned for participating in the CAISO market is counted as one generating unit and each new generation project with </w:t>
      </w:r>
      <w:r>
        <w:rPr>
          <w:lang w:val="en-US"/>
        </w:rPr>
        <w:t xml:space="preserve">a </w:t>
      </w:r>
      <w:r w:rsidRPr="0093009E">
        <w:t xml:space="preserve">distinct generation interconnection queue position </w:t>
      </w:r>
      <w:r>
        <w:rPr>
          <w:lang w:val="en-US"/>
        </w:rPr>
        <w:t xml:space="preserve">is counted </w:t>
      </w:r>
      <w:r w:rsidRPr="0093009E">
        <w:t>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r>
        <w:rPr>
          <w:lang w:val="en-US"/>
        </w:rPr>
        <w:t xml:space="preserve"> as one generating unit</w:t>
      </w:r>
      <w:r w:rsidRPr="0093009E">
        <w:t>.</w:t>
      </w:r>
    </w:p>
  </w:footnote>
  <w:footnote w:id="39">
    <w:p w14:paraId="4FA7FCB1" w14:textId="77777777" w:rsidR="009B3015" w:rsidRPr="00FA1F1F" w:rsidRDefault="009B3015" w:rsidP="0065513E">
      <w:pPr>
        <w:pStyle w:val="FootnoteText"/>
        <w:ind w:left="0"/>
        <w:rPr>
          <w:lang w:val="en-US"/>
        </w:rPr>
      </w:pPr>
      <w:r>
        <w:rPr>
          <w:rStyle w:val="FootnoteReference"/>
        </w:rPr>
        <w:footnoteRef/>
      </w:r>
      <w:r>
        <w:t xml:space="preserve"> </w:t>
      </w:r>
      <w:r w:rsidRPr="00FA1F1F">
        <w:t>http://www.caiso.com/Documents/Off-PeakDeliverabilityAssessmentMethodology.pdf</w:t>
      </w:r>
    </w:p>
  </w:footnote>
  <w:footnote w:id="40">
    <w:p w14:paraId="7A95EF49" w14:textId="77777777" w:rsidR="009B3015" w:rsidRPr="00734D50" w:rsidRDefault="009B3015" w:rsidP="0065513E">
      <w:pPr>
        <w:pStyle w:val="FootnoteText"/>
        <w:ind w:left="0"/>
        <w:rPr>
          <w:lang w:val="en-US"/>
        </w:rPr>
      </w:pPr>
      <w:r>
        <w:rPr>
          <w:rStyle w:val="FootnoteReference"/>
        </w:rPr>
        <w:footnoteRef/>
      </w:r>
      <w:r w:rsidRPr="00686D3D">
        <w:t>ftp://ftp.cpuc.ca.gov/energy/modeling/Inputs%20%20Assumptions%202</w:t>
      </w:r>
      <w:r>
        <w:t>019-2020%20CPUC%20IRP%202020-02-</w:t>
      </w:r>
      <w:r w:rsidRPr="00686D3D">
        <w:t>27.pdf</w:t>
      </w:r>
    </w:p>
  </w:footnote>
  <w:footnote w:id="41">
    <w:p w14:paraId="4A4E090D" w14:textId="77777777" w:rsidR="009B3015" w:rsidRDefault="009B3015">
      <w:pPr>
        <w:pStyle w:val="FootnoteText"/>
        <w:spacing w:after="120"/>
        <w:ind w:left="0"/>
      </w:pPr>
      <w:r>
        <w:rPr>
          <w:rStyle w:val="FootnoteReference"/>
        </w:rPr>
        <w:footnoteRef/>
      </w:r>
      <w:r>
        <w:t xml:space="preserve"> </w:t>
      </w:r>
      <w:r>
        <w:t>GIDAP Section 6.4.</w:t>
      </w:r>
    </w:p>
  </w:footnote>
  <w:footnote w:id="42">
    <w:p w14:paraId="4A4E090E" w14:textId="77777777" w:rsidR="009B3015" w:rsidRDefault="009B3015">
      <w:pPr>
        <w:pStyle w:val="FootnoteText"/>
        <w:spacing w:after="120"/>
        <w:ind w:left="0"/>
      </w:pPr>
      <w:r>
        <w:rPr>
          <w:rStyle w:val="FootnoteReference"/>
        </w:rPr>
        <w:footnoteRef/>
      </w:r>
      <w:r>
        <w:t xml:space="preserve"> </w:t>
      </w:r>
      <w:r>
        <w:t>GIDAP Sections 3.7.</w:t>
      </w:r>
    </w:p>
  </w:footnote>
  <w:footnote w:id="43">
    <w:p w14:paraId="4A4E090F" w14:textId="77777777" w:rsidR="009B3015" w:rsidRDefault="009B3015">
      <w:pPr>
        <w:pStyle w:val="FootnoteText"/>
        <w:spacing w:after="120"/>
        <w:ind w:left="0"/>
      </w:pPr>
      <w:r>
        <w:rPr>
          <w:rStyle w:val="FootnoteReference"/>
        </w:rPr>
        <w:footnoteRef/>
      </w:r>
      <w:r>
        <w:t xml:space="preserve"> </w:t>
      </w:r>
      <w:r>
        <w:tab/>
      </w:r>
      <w:r>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44">
    <w:p w14:paraId="4A4E0910" w14:textId="77777777" w:rsidR="009B3015" w:rsidRDefault="009B3015">
      <w:pPr>
        <w:pStyle w:val="FootnoteText"/>
        <w:spacing w:after="120"/>
        <w:ind w:left="0"/>
      </w:pPr>
      <w:r>
        <w:rPr>
          <w:rStyle w:val="FootnoteReference"/>
        </w:rPr>
        <w:footnoteRef/>
      </w:r>
      <w:r>
        <w:t xml:space="preserve"> </w:t>
      </w:r>
      <w:r>
        <w:t>GIDAP Sections 2.4.3 and 6.</w:t>
      </w:r>
    </w:p>
  </w:footnote>
  <w:footnote w:id="45">
    <w:p w14:paraId="4A4E0911" w14:textId="77777777" w:rsidR="009B3015" w:rsidRDefault="009B3015">
      <w:pPr>
        <w:pStyle w:val="FootnoteText"/>
        <w:spacing w:after="120"/>
        <w:ind w:left="0"/>
      </w:pPr>
      <w:r>
        <w:rPr>
          <w:rStyle w:val="FootnoteReference"/>
        </w:rPr>
        <w:footnoteRef/>
      </w:r>
      <w:r>
        <w:t xml:space="preserve"> </w:t>
      </w:r>
      <w:r>
        <w:t>GIDAP Section 6.1.2.</w:t>
      </w:r>
    </w:p>
  </w:footnote>
  <w:footnote w:id="46">
    <w:p w14:paraId="4A4E0912" w14:textId="77777777" w:rsidR="009B3015" w:rsidRDefault="009B3015">
      <w:pPr>
        <w:pStyle w:val="FootnoteText"/>
        <w:spacing w:after="120"/>
        <w:ind w:left="0"/>
      </w:pPr>
      <w:r>
        <w:rPr>
          <w:rStyle w:val="FootnoteReference"/>
        </w:rPr>
        <w:footnoteRef/>
      </w:r>
      <w:r>
        <w:t xml:space="preserve"> </w:t>
      </w:r>
      <w:r>
        <w:t>GIDAP Section 6.1.3.</w:t>
      </w:r>
    </w:p>
  </w:footnote>
  <w:footnote w:id="47">
    <w:p w14:paraId="4A4E0913" w14:textId="77777777" w:rsidR="009B3015" w:rsidRDefault="009B3015">
      <w:pPr>
        <w:pStyle w:val="FootnoteText"/>
        <w:spacing w:after="120"/>
        <w:ind w:left="0"/>
      </w:pPr>
      <w:r>
        <w:rPr>
          <w:rStyle w:val="FootnoteReference"/>
        </w:rPr>
        <w:footnoteRef/>
      </w:r>
      <w:r>
        <w:t xml:space="preserve"> </w:t>
      </w:r>
      <w:r>
        <w:t>GIDAP Section 6.2.</w:t>
      </w:r>
    </w:p>
  </w:footnote>
  <w:footnote w:id="48">
    <w:p w14:paraId="4A4E0914" w14:textId="77777777" w:rsidR="009B3015" w:rsidRDefault="009B3015">
      <w:pPr>
        <w:pStyle w:val="FootnoteText"/>
        <w:spacing w:after="120"/>
        <w:ind w:left="0"/>
      </w:pPr>
      <w:r>
        <w:rPr>
          <w:rStyle w:val="FootnoteReference"/>
        </w:rPr>
        <w:footnoteRef/>
      </w:r>
      <w:r>
        <w:t xml:space="preserve"> </w:t>
      </w:r>
      <w:r>
        <w:t>GIDAP Appendix 4, at Attachment A.</w:t>
      </w:r>
    </w:p>
  </w:footnote>
  <w:footnote w:id="49">
    <w:p w14:paraId="4A4E0915" w14:textId="77777777" w:rsidR="009B3015" w:rsidRDefault="009B3015">
      <w:pPr>
        <w:pStyle w:val="FootnoteText"/>
        <w:spacing w:after="120"/>
        <w:ind w:left="0"/>
      </w:pPr>
      <w:r>
        <w:rPr>
          <w:rStyle w:val="FootnoteReference"/>
        </w:rPr>
        <w:footnoteRef/>
      </w:r>
      <w:r>
        <w:t xml:space="preserve"> </w:t>
      </w:r>
      <w:r>
        <w:t>GIDAP Sections 6.3.2.1 and 6.3.2.2.</w:t>
      </w:r>
    </w:p>
  </w:footnote>
  <w:footnote w:id="50">
    <w:p w14:paraId="4A4E0916" w14:textId="77777777" w:rsidR="009B3015" w:rsidRDefault="009B3015">
      <w:pPr>
        <w:pStyle w:val="FootnoteText"/>
        <w:spacing w:after="120"/>
        <w:ind w:left="0"/>
      </w:pPr>
      <w:r>
        <w:rPr>
          <w:rStyle w:val="FootnoteReference"/>
        </w:rPr>
        <w:footnoteRef/>
      </w:r>
      <w:r>
        <w:t xml:space="preserve"> </w:t>
      </w:r>
      <w:r>
        <w:t>GIDAP Section 6.6.</w:t>
      </w:r>
    </w:p>
  </w:footnote>
  <w:footnote w:id="51">
    <w:p w14:paraId="4A4E0917" w14:textId="77777777" w:rsidR="009B3015" w:rsidRDefault="009B3015">
      <w:pPr>
        <w:pStyle w:val="FootnoteText"/>
        <w:spacing w:after="120"/>
        <w:ind w:left="0"/>
      </w:pPr>
      <w:r>
        <w:rPr>
          <w:rStyle w:val="FootnoteReference"/>
        </w:rPr>
        <w:footnoteRef/>
      </w:r>
      <w:r>
        <w:t xml:space="preserve"> </w:t>
      </w:r>
      <w:r>
        <w:t>GIDAP Section 6.3.1.</w:t>
      </w:r>
    </w:p>
  </w:footnote>
  <w:footnote w:id="52">
    <w:p w14:paraId="4A4E0918" w14:textId="77777777" w:rsidR="009B3015" w:rsidRDefault="009B3015">
      <w:pPr>
        <w:pStyle w:val="FootnoteText"/>
        <w:spacing w:after="120"/>
        <w:ind w:left="0"/>
      </w:pPr>
      <w:r>
        <w:rPr>
          <w:rStyle w:val="FootnoteReference"/>
        </w:rPr>
        <w:footnoteRef/>
      </w:r>
      <w:r>
        <w:t xml:space="preserve"> </w:t>
      </w:r>
      <w:r>
        <w:t>GIDAP Section 6.3.2.1.1.</w:t>
      </w:r>
    </w:p>
  </w:footnote>
  <w:footnote w:id="53">
    <w:p w14:paraId="4A4E0919" w14:textId="77777777" w:rsidR="009B3015" w:rsidRDefault="009B3015">
      <w:pPr>
        <w:pStyle w:val="FootnoteText"/>
        <w:spacing w:after="120"/>
        <w:ind w:left="0"/>
      </w:pPr>
      <w:r>
        <w:rPr>
          <w:rStyle w:val="FootnoteReference"/>
        </w:rPr>
        <w:footnoteRef/>
      </w:r>
      <w:r>
        <w:t xml:space="preserve"> </w:t>
      </w:r>
      <w:r>
        <w:t>GIDAP Section 6.3.2.1.2.</w:t>
      </w:r>
    </w:p>
  </w:footnote>
  <w:footnote w:id="54">
    <w:p w14:paraId="4A4E091A" w14:textId="77777777" w:rsidR="009B3015" w:rsidRDefault="009B3015">
      <w:pPr>
        <w:pStyle w:val="FootnoteText"/>
        <w:spacing w:after="120"/>
        <w:ind w:left="0"/>
      </w:pPr>
      <w:r>
        <w:rPr>
          <w:rStyle w:val="FootnoteReference"/>
        </w:rPr>
        <w:footnoteRef/>
      </w:r>
      <w:r>
        <w:t xml:space="preserve"> </w:t>
      </w:r>
      <w:r>
        <w:t>GIDAP Sections 7.3 and 10.1.</w:t>
      </w:r>
    </w:p>
  </w:footnote>
  <w:footnote w:id="55">
    <w:p w14:paraId="4A4E091B" w14:textId="77777777" w:rsidR="009B3015" w:rsidRDefault="009B3015">
      <w:pPr>
        <w:pStyle w:val="FootnoteText"/>
        <w:spacing w:after="120"/>
        <w:ind w:left="0"/>
      </w:pPr>
      <w:r>
        <w:rPr>
          <w:rStyle w:val="FootnoteReference"/>
        </w:rPr>
        <w:footnoteRef/>
      </w:r>
      <w:r>
        <w:t xml:space="preserve"> </w:t>
      </w:r>
      <w:r>
        <w:t>GIDAP Section 6.7.</w:t>
      </w:r>
    </w:p>
  </w:footnote>
  <w:footnote w:id="56">
    <w:p w14:paraId="4A4E091C" w14:textId="77777777" w:rsidR="009B3015" w:rsidRDefault="009B3015">
      <w:pPr>
        <w:pStyle w:val="FootnoteText"/>
        <w:spacing w:after="120"/>
        <w:ind w:left="0"/>
      </w:pPr>
      <w:r>
        <w:rPr>
          <w:rStyle w:val="FootnoteReference"/>
        </w:rPr>
        <w:footnoteRef/>
      </w:r>
      <w:r>
        <w:t xml:space="preserve"> </w:t>
      </w:r>
      <w:r>
        <w:t>GIDAP Section 6.7.</w:t>
      </w:r>
    </w:p>
  </w:footnote>
  <w:footnote w:id="57">
    <w:p w14:paraId="4A4E091D" w14:textId="77777777" w:rsidR="009B3015" w:rsidRDefault="009B3015">
      <w:pPr>
        <w:pStyle w:val="FootnoteText"/>
        <w:spacing w:after="120"/>
        <w:ind w:left="0"/>
      </w:pPr>
      <w:r>
        <w:rPr>
          <w:rStyle w:val="FootnoteReference"/>
        </w:rPr>
        <w:footnoteRef/>
      </w:r>
      <w:r>
        <w:t xml:space="preserve"> </w:t>
      </w:r>
      <w:r>
        <w:t>GIDAP Section 6.7.</w:t>
      </w:r>
    </w:p>
  </w:footnote>
  <w:footnote w:id="58">
    <w:p w14:paraId="4A4E091E" w14:textId="77777777" w:rsidR="009B3015" w:rsidRDefault="009B3015">
      <w:pPr>
        <w:pStyle w:val="FootnoteText"/>
        <w:spacing w:after="120"/>
        <w:ind w:left="0"/>
      </w:pPr>
      <w:r>
        <w:rPr>
          <w:rStyle w:val="FootnoteReference"/>
        </w:rPr>
        <w:footnoteRef/>
      </w:r>
      <w:r>
        <w:t xml:space="preserve"> </w:t>
      </w:r>
      <w:r>
        <w:t>GIDAP Section 6.7.1.</w:t>
      </w:r>
    </w:p>
  </w:footnote>
  <w:footnote w:id="59">
    <w:p w14:paraId="4A4E091F" w14:textId="77777777" w:rsidR="009B3015" w:rsidRDefault="009B3015">
      <w:pPr>
        <w:pStyle w:val="FootnoteText"/>
        <w:spacing w:after="120"/>
        <w:ind w:left="0"/>
      </w:pPr>
      <w:r>
        <w:rPr>
          <w:rStyle w:val="FootnoteReference"/>
        </w:rPr>
        <w:footnoteRef/>
      </w:r>
      <w:r>
        <w:t xml:space="preserve"> </w:t>
      </w:r>
      <w:r>
        <w:t>GIDAP Section 6.7.2.2.</w:t>
      </w:r>
    </w:p>
  </w:footnote>
  <w:footnote w:id="60">
    <w:p w14:paraId="4A4E0920" w14:textId="77777777" w:rsidR="009B3015" w:rsidRDefault="009B3015">
      <w:pPr>
        <w:pStyle w:val="FootnoteText"/>
        <w:spacing w:after="120"/>
        <w:ind w:left="0"/>
      </w:pPr>
      <w:r>
        <w:rPr>
          <w:rStyle w:val="FootnoteReference"/>
        </w:rPr>
        <w:footnoteRef/>
      </w:r>
      <w:r>
        <w:t xml:space="preserve"> </w:t>
      </w:r>
      <w:r>
        <w:t>GIDAP Section 7.</w:t>
      </w:r>
    </w:p>
  </w:footnote>
  <w:footnote w:id="61">
    <w:p w14:paraId="4A4E0921" w14:textId="77777777" w:rsidR="009B3015" w:rsidRDefault="009B3015">
      <w:pPr>
        <w:pStyle w:val="FootnoteText"/>
        <w:spacing w:after="120"/>
        <w:ind w:left="0"/>
      </w:pPr>
      <w:r>
        <w:rPr>
          <w:rStyle w:val="FootnoteReference"/>
        </w:rPr>
        <w:footnoteRef/>
      </w:r>
      <w:r>
        <w:t xml:space="preserve"> </w:t>
      </w:r>
      <w:r>
        <w:t>GIDAP Section 7.1.</w:t>
      </w:r>
    </w:p>
  </w:footnote>
  <w:footnote w:id="62">
    <w:p w14:paraId="4A4E0922" w14:textId="77777777" w:rsidR="009B3015" w:rsidRDefault="009B3015">
      <w:pPr>
        <w:pStyle w:val="FootnoteText"/>
        <w:spacing w:after="120"/>
        <w:ind w:left="0"/>
      </w:pPr>
      <w:r>
        <w:rPr>
          <w:rStyle w:val="FootnoteReference"/>
        </w:rPr>
        <w:footnoteRef/>
      </w:r>
      <w:r>
        <w:t xml:space="preserve"> </w:t>
      </w:r>
      <w:r>
        <w:t>GIDAP Section 7.2.</w:t>
      </w:r>
    </w:p>
  </w:footnote>
  <w:footnote w:id="63">
    <w:p w14:paraId="4A4E0923" w14:textId="77777777" w:rsidR="009B3015" w:rsidRDefault="009B3015">
      <w:pPr>
        <w:pStyle w:val="FootnoteText"/>
        <w:spacing w:after="120"/>
        <w:ind w:left="0"/>
      </w:pPr>
      <w:r>
        <w:rPr>
          <w:rStyle w:val="FootnoteReference"/>
        </w:rPr>
        <w:footnoteRef/>
      </w:r>
      <w:r>
        <w:t xml:space="preserve"> </w:t>
      </w:r>
      <w:r>
        <w:t>GIDAP Section 7.4.</w:t>
      </w:r>
    </w:p>
  </w:footnote>
  <w:footnote w:id="64">
    <w:p w14:paraId="4A4E0924" w14:textId="77777777" w:rsidR="009B3015" w:rsidRDefault="009B3015">
      <w:pPr>
        <w:pStyle w:val="FootnoteText"/>
        <w:spacing w:after="120"/>
        <w:ind w:left="0"/>
        <w:rPr>
          <w:lang w:val="en-US"/>
        </w:rPr>
      </w:pPr>
      <w:r>
        <w:rPr>
          <w:rStyle w:val="FootnoteReference"/>
        </w:rPr>
        <w:footnoteRef/>
      </w:r>
      <w:r>
        <w:t xml:space="preserve"> </w:t>
      </w:r>
      <w:r>
        <w:rPr>
          <w:lang w:val="en-US"/>
        </w:rPr>
        <w:t>GIDAP Section 7.5.</w:t>
      </w:r>
    </w:p>
  </w:footnote>
  <w:footnote w:id="65">
    <w:p w14:paraId="4A4E0931" w14:textId="77777777" w:rsidR="009B3015" w:rsidRDefault="009B3015">
      <w:pPr>
        <w:pStyle w:val="FootnoteText"/>
        <w:spacing w:after="120"/>
        <w:ind w:left="0"/>
      </w:pPr>
      <w:r>
        <w:rPr>
          <w:rStyle w:val="FootnoteReference"/>
        </w:rPr>
        <w:footnoteRef/>
      </w:r>
      <w:r>
        <w:t xml:space="preserve"> </w:t>
      </w:r>
      <w:r>
        <w:t>GIDAP Section 8.1.1.</w:t>
      </w:r>
    </w:p>
  </w:footnote>
  <w:footnote w:id="66">
    <w:p w14:paraId="4A4E0932" w14:textId="77777777" w:rsidR="009B3015" w:rsidRDefault="009B3015">
      <w:pPr>
        <w:pStyle w:val="FootnoteText"/>
        <w:spacing w:after="120"/>
        <w:ind w:left="0"/>
      </w:pPr>
      <w:r>
        <w:rPr>
          <w:rStyle w:val="FootnoteReference"/>
        </w:rPr>
        <w:footnoteRef/>
      </w:r>
      <w:r>
        <w:t xml:space="preserve"> </w:t>
      </w:r>
      <w:r>
        <w:t>GIDAP Section 8.5.</w:t>
      </w:r>
    </w:p>
  </w:footnote>
  <w:footnote w:id="67">
    <w:p w14:paraId="4A4E0933" w14:textId="77777777" w:rsidR="009B3015" w:rsidRDefault="009B3015">
      <w:pPr>
        <w:pStyle w:val="FootnoteText"/>
        <w:spacing w:after="120"/>
        <w:ind w:left="0"/>
      </w:pPr>
      <w:r>
        <w:rPr>
          <w:rStyle w:val="FootnoteReference"/>
        </w:rPr>
        <w:footnoteRef/>
      </w:r>
      <w:r>
        <w:t xml:space="preserve"> </w:t>
      </w:r>
      <w:r>
        <w:t>GIDAP Section 8.2.1.</w:t>
      </w:r>
    </w:p>
  </w:footnote>
  <w:footnote w:id="68">
    <w:p w14:paraId="4A4E0934" w14:textId="77777777" w:rsidR="009B3015" w:rsidRDefault="009B3015">
      <w:pPr>
        <w:pStyle w:val="FootnoteText"/>
        <w:spacing w:after="120"/>
        <w:ind w:left="0"/>
      </w:pPr>
      <w:r>
        <w:rPr>
          <w:rStyle w:val="FootnoteReference"/>
        </w:rPr>
        <w:footnoteRef/>
      </w:r>
      <w:r>
        <w:t xml:space="preserve"> </w:t>
      </w:r>
      <w:r>
        <w:t>GIDAP Section 8.2.2.</w:t>
      </w:r>
    </w:p>
  </w:footnote>
  <w:footnote w:id="69">
    <w:p w14:paraId="4A4E0935" w14:textId="77777777" w:rsidR="009B3015" w:rsidRDefault="009B3015">
      <w:pPr>
        <w:pStyle w:val="FootnoteText"/>
        <w:spacing w:after="120"/>
        <w:ind w:left="0"/>
      </w:pPr>
      <w:r>
        <w:rPr>
          <w:rStyle w:val="FootnoteReference"/>
        </w:rPr>
        <w:footnoteRef/>
      </w:r>
      <w:r>
        <w:t xml:space="preserve"> </w:t>
      </w:r>
      <w:r>
        <w:t>GIDAP Section 8.1.4.</w:t>
      </w:r>
    </w:p>
  </w:footnote>
  <w:footnote w:id="70">
    <w:p w14:paraId="4A4E0937" w14:textId="77777777" w:rsidR="009B3015" w:rsidRDefault="009B3015">
      <w:pPr>
        <w:pStyle w:val="FootnoteText"/>
        <w:spacing w:after="120"/>
        <w:ind w:left="0"/>
      </w:pPr>
      <w:r>
        <w:rPr>
          <w:rStyle w:val="FootnoteReference"/>
        </w:rPr>
        <w:footnoteRef/>
      </w:r>
      <w:r>
        <w:t xml:space="preserve"> </w:t>
      </w:r>
      <w:r>
        <w:t>GIDAP Section 8.1.2.</w:t>
      </w:r>
    </w:p>
  </w:footnote>
  <w:footnote w:id="71">
    <w:p w14:paraId="4A4E0938" w14:textId="77777777" w:rsidR="009B3015" w:rsidRDefault="009B3015">
      <w:pPr>
        <w:pStyle w:val="FootnoteText"/>
        <w:spacing w:after="120"/>
        <w:ind w:left="0"/>
      </w:pPr>
      <w:r>
        <w:rPr>
          <w:rStyle w:val="FootnoteReference"/>
        </w:rPr>
        <w:footnoteRef/>
      </w:r>
      <w:r>
        <w:t xml:space="preserve"> </w:t>
      </w:r>
      <w:r>
        <w:t>GIDAP Section 8.1.3.</w:t>
      </w:r>
    </w:p>
  </w:footnote>
  <w:footnote w:id="72">
    <w:p w14:paraId="4A4E0939" w14:textId="77777777" w:rsidR="009B3015" w:rsidRDefault="009B3015">
      <w:pPr>
        <w:pStyle w:val="FootnoteText"/>
        <w:spacing w:after="120"/>
        <w:ind w:left="0"/>
      </w:pPr>
      <w:r>
        <w:rPr>
          <w:rStyle w:val="FootnoteReference"/>
        </w:rPr>
        <w:footnoteRef/>
      </w:r>
      <w:r>
        <w:t xml:space="preserve"> </w:t>
      </w:r>
      <w:r>
        <w:t>GIDAP Section 8.3.</w:t>
      </w:r>
    </w:p>
  </w:footnote>
  <w:footnote w:id="73">
    <w:p w14:paraId="4A4E093A" w14:textId="77777777" w:rsidR="009B3015" w:rsidRDefault="009B3015">
      <w:pPr>
        <w:pStyle w:val="FootnoteText"/>
        <w:spacing w:after="120"/>
        <w:ind w:left="0"/>
      </w:pPr>
      <w:r>
        <w:rPr>
          <w:rStyle w:val="FootnoteReference"/>
        </w:rPr>
        <w:footnoteRef/>
      </w:r>
      <w:r>
        <w:t xml:space="preserve"> </w:t>
      </w:r>
      <w:r>
        <w:t>GIDAP Section 8.4.</w:t>
      </w:r>
    </w:p>
  </w:footnote>
  <w:footnote w:id="74">
    <w:p w14:paraId="1B80EF9E" w14:textId="77777777" w:rsidR="009B3015" w:rsidRPr="00120900" w:rsidRDefault="009B3015" w:rsidP="003E3888">
      <w:pPr>
        <w:pStyle w:val="FootnoteText"/>
        <w:spacing w:after="120"/>
        <w:ind w:left="0"/>
        <w:rPr>
          <w:lang w:val="en-US"/>
        </w:rPr>
      </w:pPr>
      <w:r>
        <w:rPr>
          <w:rStyle w:val="FootnoteReference"/>
        </w:rPr>
        <w:footnoteRef/>
      </w:r>
      <w:r>
        <w:t xml:space="preserve"> </w:t>
      </w:r>
      <w:r>
        <w:t>GIDAP Section 8.4.</w:t>
      </w:r>
      <w:r>
        <w:rPr>
          <w:lang w:val="en-US"/>
        </w:rPr>
        <w:t>1</w:t>
      </w:r>
    </w:p>
  </w:footnote>
  <w:footnote w:id="75">
    <w:p w14:paraId="4A4E093C" w14:textId="77777777" w:rsidR="009B3015" w:rsidRDefault="009B3015">
      <w:pPr>
        <w:pStyle w:val="FootnoteText"/>
        <w:spacing w:after="120"/>
        <w:ind w:left="0"/>
      </w:pPr>
      <w:r>
        <w:rPr>
          <w:rStyle w:val="FootnoteReference"/>
        </w:rPr>
        <w:footnoteRef/>
      </w:r>
      <w:r>
        <w:t xml:space="preserve"> </w:t>
      </w:r>
      <w:r>
        <w:t>GIDAP Section 8.6.</w:t>
      </w:r>
    </w:p>
  </w:footnote>
  <w:footnote w:id="76">
    <w:p w14:paraId="4A4E093D" w14:textId="77777777" w:rsidR="009B3015" w:rsidRDefault="009B3015">
      <w:pPr>
        <w:pStyle w:val="FootnoteText"/>
        <w:spacing w:after="120"/>
        <w:ind w:left="0"/>
      </w:pPr>
      <w:r>
        <w:rPr>
          <w:rStyle w:val="FootnoteReference"/>
        </w:rPr>
        <w:footnoteRef/>
      </w:r>
      <w:r>
        <w:t xml:space="preserve"> </w:t>
      </w:r>
      <w:r>
        <w:t>GIDAP Section 8.7.</w:t>
      </w:r>
    </w:p>
  </w:footnote>
  <w:footnote w:id="77">
    <w:p w14:paraId="4A4E093E" w14:textId="77777777" w:rsidR="009B3015" w:rsidRDefault="009B3015">
      <w:pPr>
        <w:pStyle w:val="FootnoteText"/>
        <w:spacing w:after="120"/>
        <w:ind w:left="0"/>
      </w:pPr>
      <w:r>
        <w:rPr>
          <w:rStyle w:val="FootnoteReference"/>
        </w:rPr>
        <w:footnoteRef/>
      </w:r>
      <w:r>
        <w:t xml:space="preserve"> </w:t>
      </w:r>
      <w:r>
        <w:t>GIDAP Section 8.9.</w:t>
      </w:r>
    </w:p>
  </w:footnote>
  <w:footnote w:id="78">
    <w:p w14:paraId="4A4E093F" w14:textId="6006FFE5" w:rsidR="009B3015" w:rsidRDefault="009B3015">
      <w:pPr>
        <w:pStyle w:val="FootnoteText"/>
        <w:spacing w:after="120"/>
        <w:ind w:left="0"/>
        <w:rPr>
          <w:lang w:val="en-US"/>
        </w:rPr>
      </w:pPr>
      <w:r>
        <w:rPr>
          <w:rStyle w:val="FootnoteReference"/>
        </w:rPr>
        <w:footnoteRef/>
      </w:r>
      <w:r>
        <w:t xml:space="preserve"> </w:t>
      </w:r>
      <w:r>
        <w:t>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79">
    <w:p w14:paraId="4A4E0940" w14:textId="77777777" w:rsidR="009B3015" w:rsidRDefault="009B3015">
      <w:pPr>
        <w:pStyle w:val="FootnoteText"/>
        <w:spacing w:after="120"/>
        <w:ind w:left="0"/>
      </w:pPr>
      <w:r>
        <w:rPr>
          <w:rStyle w:val="FootnoteReference"/>
        </w:rPr>
        <w:footnoteRef/>
      </w:r>
      <w:r>
        <w:t xml:space="preserve"> </w:t>
      </w:r>
      <w:r>
        <w:t>GIDAP Section 8.9.</w:t>
      </w:r>
    </w:p>
  </w:footnote>
  <w:footnote w:id="80">
    <w:p w14:paraId="576656D7" w14:textId="5760FB61" w:rsidR="009B3015" w:rsidRPr="00387D78" w:rsidRDefault="009B3015">
      <w:pPr>
        <w:pStyle w:val="FootnoteText"/>
        <w:rPr>
          <w:lang w:val="en-US"/>
        </w:rPr>
      </w:pPr>
      <w:r>
        <w:rPr>
          <w:rStyle w:val="FootnoteReference"/>
        </w:rPr>
        <w:footnoteRef/>
      </w:r>
      <w:r>
        <w:t xml:space="preserve"> </w:t>
      </w:r>
      <w:r w:rsidRPr="006215BD">
        <w:t>Including capacity effected through a modification (such as adding energy storage)</w:t>
      </w:r>
      <w:r>
        <w:t xml:space="preserve">.  </w:t>
      </w:r>
      <w:r w:rsidRPr="006215BD">
        <w:t>For example, if the CAISO approved a modification to add energy storage to an interconnection request that is still eligible to seek an allocation of TP Deliverability in allocation Groups 1 – 3, the capacity portion effected through a modification would also be eligible to seek TP Deliverability in allocation groups 1 – 3</w:t>
      </w:r>
      <w:r>
        <w:t xml:space="preserve">.  </w:t>
      </w:r>
    </w:p>
  </w:footnote>
  <w:footnote w:id="81">
    <w:p w14:paraId="2FAE8677" w14:textId="7E7F170E" w:rsidR="009B3015" w:rsidRPr="006215BD" w:rsidRDefault="009B3015">
      <w:pPr>
        <w:pStyle w:val="FootnoteText"/>
        <w:rPr>
          <w:lang w:val="en-US"/>
        </w:rPr>
      </w:pPr>
      <w:r>
        <w:rPr>
          <w:rStyle w:val="FootnoteReference"/>
        </w:rPr>
        <w:footnoteRef/>
      </w:r>
      <w:r>
        <w:t xml:space="preserve"> </w:t>
      </w:r>
      <w:r w:rsidRPr="006215BD">
        <w:t>Including (a) Partial Capacity Deliverability Status projects that elected to convert any non-allocated portion of their project to Energy Only, or (b) behind-the-meter generating capacity (such as energy storage) effected through a modification after the original capacity sought its initial TP Deliverability allocation</w:t>
      </w:r>
      <w:r>
        <w:t xml:space="preserve">.  </w:t>
      </w:r>
    </w:p>
  </w:footnote>
  <w:footnote w:id="82">
    <w:p w14:paraId="4A4E0941" w14:textId="77777777" w:rsidR="009B3015" w:rsidRDefault="009B3015">
      <w:pPr>
        <w:pStyle w:val="FootnoteText"/>
        <w:spacing w:after="120"/>
        <w:ind w:left="0"/>
      </w:pPr>
      <w:r>
        <w:rPr>
          <w:rStyle w:val="FootnoteReference"/>
        </w:rPr>
        <w:footnoteRef/>
      </w:r>
      <w:r>
        <w:t xml:space="preserve"> </w:t>
      </w:r>
      <w:r>
        <w:t>GIDAP Section 8.9.1.</w:t>
      </w:r>
    </w:p>
  </w:footnote>
  <w:footnote w:id="83">
    <w:p w14:paraId="4A4E0942" w14:textId="77777777" w:rsidR="009B3015" w:rsidRDefault="009B3015">
      <w:pPr>
        <w:pStyle w:val="FootnoteText"/>
        <w:spacing w:after="120"/>
        <w:ind w:left="0"/>
      </w:pPr>
      <w:r>
        <w:rPr>
          <w:rStyle w:val="FootnoteReference"/>
        </w:rPr>
        <w:footnoteRef/>
      </w:r>
      <w:r>
        <w:t xml:space="preserve"> </w:t>
      </w:r>
      <w:r>
        <w:t>GIDAP Section 8.9.2.</w:t>
      </w:r>
    </w:p>
  </w:footnote>
  <w:footnote w:id="84">
    <w:p w14:paraId="4A4E0943" w14:textId="77777777" w:rsidR="009B3015" w:rsidRDefault="009B3015">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85">
    <w:p w14:paraId="4A4E0944" w14:textId="77777777" w:rsidR="009B3015" w:rsidRDefault="009B3015" w:rsidP="00144DC2">
      <w:pPr>
        <w:pStyle w:val="FootnoteText"/>
        <w:spacing w:after="120"/>
        <w:ind w:left="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6">
    <w:p w14:paraId="4A4E0945" w14:textId="77777777" w:rsidR="009B3015" w:rsidRDefault="009B3015">
      <w:pPr>
        <w:pStyle w:val="FootnoteText"/>
        <w:spacing w:after="120"/>
        <w:ind w:left="0"/>
      </w:pPr>
      <w:r>
        <w:rPr>
          <w:rStyle w:val="FootnoteReference"/>
        </w:rPr>
        <w:footnoteRef/>
      </w:r>
      <w:r>
        <w:t xml:space="preserve"> </w:t>
      </w:r>
      <w:r>
        <w:t>GIDAP Section 8.9.3.</w:t>
      </w:r>
    </w:p>
  </w:footnote>
  <w:footnote w:id="87">
    <w:p w14:paraId="4A4E0946" w14:textId="77777777" w:rsidR="009B3015" w:rsidRDefault="009B3015">
      <w:pPr>
        <w:pStyle w:val="FootnoteText"/>
        <w:spacing w:after="120"/>
        <w:ind w:left="0"/>
      </w:pPr>
      <w:r>
        <w:rPr>
          <w:rStyle w:val="FootnoteReference"/>
        </w:rPr>
        <w:footnoteRef/>
      </w:r>
      <w:r>
        <w:t xml:space="preserve"> </w:t>
      </w:r>
      <w:r>
        <w:t>GIDAP Section 8.9.4.</w:t>
      </w:r>
    </w:p>
  </w:footnote>
  <w:footnote w:id="88">
    <w:p w14:paraId="1C9D6249" w14:textId="77777777" w:rsidR="009B3015" w:rsidRDefault="009B3015" w:rsidP="0096380C">
      <w:pPr>
        <w:pStyle w:val="FootnoteText"/>
        <w:rPr>
          <w:lang w:val="en-US"/>
        </w:rPr>
      </w:pPr>
      <w:r>
        <w:rPr>
          <w:rStyle w:val="FootnoteReference"/>
        </w:rPr>
        <w:footnoteRef/>
      </w:r>
      <w:r>
        <w:t xml:space="preserve"> </w:t>
      </w:r>
      <w:r>
        <w:rPr>
          <w:lang w:val="en-US"/>
        </w:rPr>
        <w:t>GIDAP Section 13.1.1</w:t>
      </w:r>
    </w:p>
  </w:footnote>
  <w:footnote w:id="89">
    <w:p w14:paraId="5CD04BEE" w14:textId="77777777" w:rsidR="009B3015" w:rsidRDefault="009B3015" w:rsidP="0096380C">
      <w:pPr>
        <w:pStyle w:val="FootnoteText"/>
        <w:rPr>
          <w:lang w:val="en-US"/>
        </w:rPr>
      </w:pPr>
      <w:r>
        <w:rPr>
          <w:rStyle w:val="FootnoteReference"/>
        </w:rPr>
        <w:footnoteRef/>
      </w:r>
      <w:r>
        <w:t xml:space="preserve"> </w:t>
      </w:r>
      <w:r>
        <w:rPr>
          <w:lang w:val="en-US"/>
        </w:rPr>
        <w:t>GIDAP Section 6.7.2.6</w:t>
      </w:r>
    </w:p>
  </w:footnote>
  <w:footnote w:id="90">
    <w:p w14:paraId="4A4E0947" w14:textId="77777777" w:rsidR="009B3015" w:rsidRDefault="009B3015">
      <w:pPr>
        <w:pStyle w:val="FootnoteText"/>
        <w:spacing w:after="120"/>
        <w:ind w:left="0"/>
      </w:pPr>
      <w:r>
        <w:rPr>
          <w:rStyle w:val="FootnoteReference"/>
        </w:rPr>
        <w:footnoteRef/>
      </w:r>
      <w:r>
        <w:t xml:space="preserve"> </w:t>
      </w:r>
      <w:r>
        <w:t>GIDAP Section 8.9.5.</w:t>
      </w:r>
    </w:p>
  </w:footnote>
  <w:footnote w:id="91">
    <w:p w14:paraId="4A4E0948" w14:textId="77777777" w:rsidR="009B3015" w:rsidRDefault="009B3015">
      <w:pPr>
        <w:pStyle w:val="FootnoteText"/>
        <w:spacing w:after="120"/>
        <w:ind w:left="0"/>
      </w:pPr>
      <w:r>
        <w:rPr>
          <w:rStyle w:val="FootnoteReference"/>
        </w:rPr>
        <w:footnoteRef/>
      </w:r>
      <w:r>
        <w:t xml:space="preserve"> </w:t>
      </w:r>
      <w:r>
        <w:t>GIDAP Section 8.9.6.</w:t>
      </w:r>
    </w:p>
  </w:footnote>
  <w:footnote w:id="92">
    <w:p w14:paraId="4A4E0949" w14:textId="77777777" w:rsidR="009B3015" w:rsidRDefault="009B3015">
      <w:pPr>
        <w:pStyle w:val="FootnoteText"/>
        <w:spacing w:after="120"/>
        <w:ind w:left="0"/>
      </w:pPr>
      <w:r>
        <w:rPr>
          <w:rStyle w:val="FootnoteReference"/>
        </w:rPr>
        <w:footnoteRef/>
      </w:r>
      <w:r>
        <w:t xml:space="preserve"> </w:t>
      </w:r>
      <w:r>
        <w:t>GIDAP Section 8.9.8.</w:t>
      </w:r>
    </w:p>
  </w:footnote>
  <w:footnote w:id="93">
    <w:p w14:paraId="4A4E094A" w14:textId="77777777" w:rsidR="009B3015" w:rsidRDefault="009B3015">
      <w:pPr>
        <w:pStyle w:val="FootnoteText"/>
        <w:spacing w:after="120"/>
        <w:ind w:left="0"/>
      </w:pPr>
      <w:r>
        <w:rPr>
          <w:rStyle w:val="FootnoteReference"/>
        </w:rPr>
        <w:footnoteRef/>
      </w:r>
      <w:r>
        <w:t xml:space="preserve"> </w:t>
      </w:r>
      <w:r>
        <w:t>GIDAP Section 8.9.8.</w:t>
      </w:r>
    </w:p>
  </w:footnote>
  <w:footnote w:id="94">
    <w:p w14:paraId="4A4E094B" w14:textId="77777777" w:rsidR="009B3015" w:rsidRDefault="009B3015">
      <w:pPr>
        <w:pStyle w:val="FootnoteText"/>
        <w:spacing w:after="120"/>
        <w:ind w:left="0"/>
      </w:pPr>
      <w:r>
        <w:rPr>
          <w:rStyle w:val="FootnoteReference"/>
        </w:rPr>
        <w:footnoteRef/>
      </w:r>
      <w:r>
        <w:t xml:space="preserve"> </w:t>
      </w:r>
      <w:r>
        <w:t>GIDAP Section 4.</w:t>
      </w:r>
    </w:p>
  </w:footnote>
  <w:footnote w:id="95">
    <w:p w14:paraId="4A4E094C" w14:textId="77777777" w:rsidR="009B3015" w:rsidRDefault="009B3015">
      <w:pPr>
        <w:pStyle w:val="FootnoteText"/>
        <w:spacing w:after="120"/>
        <w:ind w:left="0"/>
      </w:pPr>
      <w:r>
        <w:rPr>
          <w:rStyle w:val="FootnoteReference"/>
        </w:rPr>
        <w:footnoteRef/>
      </w:r>
      <w:r>
        <w:t xml:space="preserve"> </w:t>
      </w:r>
      <w:r>
        <w:t>GIDAP Section 4.1.1.</w:t>
      </w:r>
    </w:p>
  </w:footnote>
  <w:footnote w:id="96">
    <w:p w14:paraId="4A4E094D" w14:textId="77777777" w:rsidR="009B3015" w:rsidRDefault="009B3015">
      <w:pPr>
        <w:pStyle w:val="FootnoteText"/>
        <w:spacing w:after="120"/>
        <w:ind w:left="0"/>
      </w:pPr>
      <w:r>
        <w:rPr>
          <w:rStyle w:val="FootnoteReference"/>
        </w:rPr>
        <w:footnoteRef/>
      </w:r>
      <w:r>
        <w:t xml:space="preserve"> </w:t>
      </w:r>
      <w:r>
        <w:t>GIDAP Section 4.1.2.</w:t>
      </w:r>
    </w:p>
  </w:footnote>
  <w:footnote w:id="97">
    <w:p w14:paraId="4A4E094E" w14:textId="77777777" w:rsidR="009B3015" w:rsidRDefault="009B3015">
      <w:pPr>
        <w:pStyle w:val="FootnoteText"/>
        <w:spacing w:after="120"/>
        <w:ind w:left="0"/>
      </w:pPr>
      <w:r>
        <w:rPr>
          <w:rStyle w:val="FootnoteReference"/>
        </w:rPr>
        <w:footnoteRef/>
      </w:r>
      <w:r>
        <w:t xml:space="preserve"> </w:t>
      </w:r>
      <w:r>
        <w:t>GIDAP Section 4.1.3.</w:t>
      </w:r>
    </w:p>
  </w:footnote>
  <w:footnote w:id="98">
    <w:p w14:paraId="4A4E094F" w14:textId="77777777" w:rsidR="009B3015" w:rsidRDefault="009B3015">
      <w:pPr>
        <w:pStyle w:val="FootnoteText"/>
        <w:spacing w:after="120"/>
        <w:ind w:left="0"/>
      </w:pPr>
      <w:r>
        <w:rPr>
          <w:rStyle w:val="FootnoteReference"/>
        </w:rPr>
        <w:footnoteRef/>
      </w:r>
      <w:r>
        <w:t xml:space="preserve"> </w:t>
      </w:r>
      <w:r>
        <w:t>GIDAP Section 4.1.4.</w:t>
      </w:r>
    </w:p>
  </w:footnote>
  <w:footnote w:id="99">
    <w:p w14:paraId="4A4E0950" w14:textId="77777777" w:rsidR="009B3015" w:rsidRDefault="009B3015">
      <w:pPr>
        <w:pStyle w:val="FootnoteText"/>
        <w:spacing w:after="120"/>
        <w:ind w:left="0"/>
      </w:pPr>
      <w:r>
        <w:rPr>
          <w:rStyle w:val="FootnoteReference"/>
        </w:rPr>
        <w:footnoteRef/>
      </w:r>
      <w:r>
        <w:t xml:space="preserve"> </w:t>
      </w:r>
      <w:r>
        <w:t>GIDAP Section 4.1.5.</w:t>
      </w:r>
    </w:p>
  </w:footnote>
  <w:footnote w:id="100">
    <w:p w14:paraId="4A4E0951" w14:textId="77777777" w:rsidR="009B3015" w:rsidRDefault="009B3015">
      <w:pPr>
        <w:pStyle w:val="FootnoteText"/>
        <w:spacing w:after="120"/>
        <w:ind w:left="0"/>
      </w:pPr>
      <w:r>
        <w:rPr>
          <w:rStyle w:val="FootnoteReference"/>
        </w:rPr>
        <w:footnoteRef/>
      </w:r>
      <w:r>
        <w:t xml:space="preserve"> </w:t>
      </w:r>
      <w:r>
        <w:t>GIDAP Section 4.1.6.</w:t>
      </w:r>
    </w:p>
  </w:footnote>
  <w:footnote w:id="101">
    <w:p w14:paraId="4A4E0952" w14:textId="77777777" w:rsidR="009B3015" w:rsidRDefault="009B3015">
      <w:pPr>
        <w:pStyle w:val="FootnoteText"/>
        <w:spacing w:after="120"/>
        <w:ind w:left="0"/>
      </w:pPr>
      <w:r>
        <w:rPr>
          <w:rStyle w:val="FootnoteReference"/>
        </w:rPr>
        <w:footnoteRef/>
      </w:r>
      <w:r>
        <w:t xml:space="preserve"> </w:t>
      </w:r>
      <w:r>
        <w:t>GIDAP Section 4.2.</w:t>
      </w:r>
    </w:p>
  </w:footnote>
  <w:footnote w:id="102">
    <w:p w14:paraId="4A4E0953" w14:textId="77777777" w:rsidR="009B3015" w:rsidRDefault="009B3015">
      <w:pPr>
        <w:pStyle w:val="FootnoteText"/>
        <w:spacing w:after="120"/>
        <w:ind w:left="0"/>
      </w:pPr>
      <w:r>
        <w:rPr>
          <w:rStyle w:val="FootnoteReference"/>
        </w:rPr>
        <w:footnoteRef/>
      </w:r>
      <w:r>
        <w:t xml:space="preserve"> </w:t>
      </w:r>
      <w:r>
        <w:t>GIDAP Sections 4.2.1, 4.2.1.1, and 4.2.1.2.</w:t>
      </w:r>
    </w:p>
  </w:footnote>
  <w:footnote w:id="103">
    <w:p w14:paraId="4A4E0954" w14:textId="77777777" w:rsidR="009B3015" w:rsidRDefault="009B3015">
      <w:pPr>
        <w:pStyle w:val="FootnoteText"/>
        <w:spacing w:after="120"/>
        <w:ind w:left="0"/>
      </w:pPr>
      <w:r>
        <w:rPr>
          <w:rStyle w:val="FootnoteReference"/>
        </w:rPr>
        <w:footnoteRef/>
      </w:r>
      <w:r>
        <w:t xml:space="preserve"> </w:t>
      </w:r>
      <w:r>
        <w:t>GIDAP Section 4.2.2.</w:t>
      </w:r>
    </w:p>
  </w:footnote>
  <w:footnote w:id="104">
    <w:p w14:paraId="4A4E0955" w14:textId="77777777" w:rsidR="009B3015" w:rsidRDefault="009B3015">
      <w:pPr>
        <w:pStyle w:val="FootnoteText"/>
        <w:spacing w:after="120"/>
        <w:ind w:left="0"/>
      </w:pPr>
      <w:r>
        <w:rPr>
          <w:rStyle w:val="FootnoteReference"/>
        </w:rPr>
        <w:footnoteRef/>
      </w:r>
      <w:r>
        <w:t xml:space="preserve"> </w:t>
      </w:r>
      <w:r>
        <w:t>GIDAP Section 4.3.</w:t>
      </w:r>
    </w:p>
  </w:footnote>
  <w:footnote w:id="105">
    <w:p w14:paraId="4A4E0956" w14:textId="77777777" w:rsidR="009B3015" w:rsidRDefault="009B3015">
      <w:pPr>
        <w:pStyle w:val="FootnoteText"/>
        <w:spacing w:after="120"/>
        <w:ind w:left="0"/>
      </w:pPr>
      <w:r>
        <w:rPr>
          <w:rStyle w:val="FootnoteReference"/>
        </w:rPr>
        <w:footnoteRef/>
      </w:r>
      <w:r>
        <w:t xml:space="preserve"> </w:t>
      </w:r>
      <w:r>
        <w:t>GIDAP Section 4.4.</w:t>
      </w:r>
    </w:p>
  </w:footnote>
  <w:footnote w:id="106">
    <w:p w14:paraId="4A4E0957" w14:textId="77777777" w:rsidR="009B3015" w:rsidRDefault="009B3015">
      <w:pPr>
        <w:pStyle w:val="FootnoteText"/>
        <w:spacing w:after="120"/>
        <w:ind w:left="0"/>
      </w:pPr>
      <w:r>
        <w:rPr>
          <w:rStyle w:val="FootnoteReference"/>
        </w:rPr>
        <w:footnoteRef/>
      </w:r>
      <w:r>
        <w:t xml:space="preserve"> </w:t>
      </w:r>
      <w:r>
        <w:t>GIDAP Section 4.4.1.</w:t>
      </w:r>
    </w:p>
  </w:footnote>
  <w:footnote w:id="107">
    <w:p w14:paraId="4A4E0958" w14:textId="77777777" w:rsidR="009B3015" w:rsidRDefault="009B3015">
      <w:pPr>
        <w:pStyle w:val="FootnoteText"/>
        <w:spacing w:after="120"/>
        <w:ind w:left="0"/>
      </w:pPr>
      <w:r>
        <w:rPr>
          <w:rStyle w:val="FootnoteReference"/>
        </w:rPr>
        <w:footnoteRef/>
      </w:r>
      <w:r>
        <w:t xml:space="preserve"> </w:t>
      </w:r>
      <w:r>
        <w:t>GIDAP Section 4.4.2.</w:t>
      </w:r>
    </w:p>
  </w:footnote>
  <w:footnote w:id="108">
    <w:p w14:paraId="4A4E0959" w14:textId="77777777" w:rsidR="009B3015" w:rsidRDefault="009B3015">
      <w:pPr>
        <w:pStyle w:val="FootnoteText"/>
        <w:spacing w:after="120"/>
        <w:ind w:left="0"/>
      </w:pPr>
      <w:r>
        <w:rPr>
          <w:rStyle w:val="FootnoteReference"/>
        </w:rPr>
        <w:footnoteRef/>
      </w:r>
      <w:r>
        <w:t xml:space="preserve"> </w:t>
      </w:r>
      <w:r>
        <w:t>GIDAP Section 4.4.3.</w:t>
      </w:r>
    </w:p>
  </w:footnote>
  <w:footnote w:id="109">
    <w:p w14:paraId="4A4E095A" w14:textId="77777777" w:rsidR="009B3015" w:rsidRDefault="009B3015">
      <w:pPr>
        <w:pStyle w:val="FootnoteText"/>
        <w:spacing w:after="120"/>
        <w:ind w:left="0"/>
      </w:pPr>
      <w:r>
        <w:rPr>
          <w:rStyle w:val="FootnoteReference"/>
        </w:rPr>
        <w:footnoteRef/>
      </w:r>
      <w:r>
        <w:t xml:space="preserve"> </w:t>
      </w:r>
      <w:r>
        <w:t>GIDAP Sections 7.3 and 10.2.</w:t>
      </w:r>
    </w:p>
  </w:footnote>
  <w:footnote w:id="110">
    <w:p w14:paraId="4A4E095B" w14:textId="77777777" w:rsidR="009B3015" w:rsidRDefault="009B3015">
      <w:pPr>
        <w:pStyle w:val="FootnoteText"/>
        <w:spacing w:after="120"/>
        <w:ind w:left="0"/>
      </w:pPr>
      <w:r>
        <w:rPr>
          <w:rStyle w:val="FootnoteReference"/>
        </w:rPr>
        <w:footnoteRef/>
      </w:r>
      <w:r>
        <w:t xml:space="preserve"> </w:t>
      </w:r>
      <w:r>
        <w:t>GIDAP Section 10.2.</w:t>
      </w:r>
    </w:p>
  </w:footnote>
  <w:footnote w:id="111">
    <w:p w14:paraId="4A4E095C" w14:textId="77777777" w:rsidR="009B3015" w:rsidRDefault="009B3015">
      <w:pPr>
        <w:pStyle w:val="FootnoteText"/>
        <w:spacing w:after="120"/>
        <w:ind w:left="0"/>
      </w:pPr>
      <w:r>
        <w:rPr>
          <w:rStyle w:val="FootnoteReference"/>
        </w:rPr>
        <w:footnoteRef/>
      </w:r>
      <w:r>
        <w:t xml:space="preserve"> </w:t>
      </w:r>
      <w:r>
        <w:t>GIDAP Section 4.4.5.</w:t>
      </w:r>
    </w:p>
  </w:footnote>
  <w:footnote w:id="112">
    <w:p w14:paraId="4A4E095D" w14:textId="77777777" w:rsidR="009B3015" w:rsidRDefault="009B3015">
      <w:pPr>
        <w:pStyle w:val="FootnoteText"/>
        <w:spacing w:after="120"/>
        <w:ind w:left="0"/>
      </w:pPr>
      <w:r>
        <w:rPr>
          <w:rStyle w:val="FootnoteReference"/>
        </w:rPr>
        <w:footnoteRef/>
      </w:r>
      <w:r>
        <w:t xml:space="preserve"> </w:t>
      </w:r>
      <w:r>
        <w:t>GIDAP Section 4.6.</w:t>
      </w:r>
    </w:p>
  </w:footnote>
  <w:footnote w:id="113">
    <w:p w14:paraId="4A4E095E" w14:textId="77777777" w:rsidR="009B3015" w:rsidRDefault="009B3015">
      <w:pPr>
        <w:pStyle w:val="FootnoteText"/>
        <w:spacing w:after="120"/>
        <w:ind w:left="0"/>
      </w:pPr>
      <w:r>
        <w:rPr>
          <w:rStyle w:val="FootnoteReference"/>
        </w:rPr>
        <w:footnoteRef/>
      </w:r>
      <w:r>
        <w:t xml:space="preserve"> </w:t>
      </w:r>
      <w:r>
        <w:t>GIDAP Section 4.7.</w:t>
      </w:r>
    </w:p>
  </w:footnote>
  <w:footnote w:id="114">
    <w:p w14:paraId="4A4E095F" w14:textId="77777777" w:rsidR="009B3015" w:rsidRDefault="009B3015">
      <w:pPr>
        <w:pStyle w:val="FootnoteText"/>
        <w:spacing w:after="120"/>
        <w:ind w:left="0"/>
      </w:pPr>
      <w:r>
        <w:rPr>
          <w:rStyle w:val="FootnoteReference"/>
        </w:rPr>
        <w:footnoteRef/>
      </w:r>
      <w:r>
        <w:t xml:space="preserve"> </w:t>
      </w:r>
      <w:r>
        <w:t>GIDAP Section 5.1.</w:t>
      </w:r>
    </w:p>
  </w:footnote>
  <w:footnote w:id="115">
    <w:p w14:paraId="4A4E0960" w14:textId="77777777" w:rsidR="009B3015" w:rsidRDefault="009B3015">
      <w:pPr>
        <w:pStyle w:val="FootnoteText"/>
        <w:spacing w:after="120"/>
        <w:ind w:left="0"/>
      </w:pPr>
      <w:r>
        <w:rPr>
          <w:rStyle w:val="FootnoteReference"/>
        </w:rPr>
        <w:footnoteRef/>
      </w:r>
      <w:r>
        <w:t xml:space="preserve"> </w:t>
      </w:r>
      <w:r>
        <w:t>GIDAP Section 5.1.</w:t>
      </w:r>
    </w:p>
  </w:footnote>
  <w:footnote w:id="116">
    <w:p w14:paraId="4A4E0961" w14:textId="77777777" w:rsidR="009B3015" w:rsidRDefault="009B3015">
      <w:pPr>
        <w:pStyle w:val="FootnoteText"/>
        <w:spacing w:after="120"/>
        <w:ind w:left="0"/>
      </w:pPr>
      <w:r>
        <w:rPr>
          <w:rStyle w:val="FootnoteReference"/>
        </w:rPr>
        <w:footnoteRef/>
      </w:r>
      <w:r>
        <w:t xml:space="preserve"> </w:t>
      </w:r>
      <w:r>
        <w:t>GIDAP Section 5.1.</w:t>
      </w:r>
    </w:p>
  </w:footnote>
  <w:footnote w:id="117">
    <w:p w14:paraId="4A4E0962" w14:textId="77777777" w:rsidR="009B3015" w:rsidRDefault="009B3015">
      <w:pPr>
        <w:pStyle w:val="FootnoteText"/>
        <w:spacing w:after="120"/>
        <w:ind w:left="0"/>
      </w:pPr>
      <w:r>
        <w:rPr>
          <w:rStyle w:val="FootnoteReference"/>
        </w:rPr>
        <w:footnoteRef/>
      </w:r>
      <w:r>
        <w:t xml:space="preserve"> </w:t>
      </w:r>
      <w:r>
        <w:t>GIDAP Section 5.2.</w:t>
      </w:r>
    </w:p>
  </w:footnote>
  <w:footnote w:id="118">
    <w:p w14:paraId="4A4E0963" w14:textId="77777777" w:rsidR="009B3015" w:rsidRDefault="009B3015">
      <w:pPr>
        <w:pStyle w:val="FootnoteText"/>
        <w:spacing w:after="120"/>
        <w:ind w:left="0"/>
      </w:pPr>
      <w:r>
        <w:rPr>
          <w:rStyle w:val="FootnoteReference"/>
        </w:rPr>
        <w:footnoteRef/>
      </w:r>
      <w:r>
        <w:t xml:space="preserve"> </w:t>
      </w:r>
      <w:r>
        <w:t>GIDAP Section 5.2.</w:t>
      </w:r>
    </w:p>
  </w:footnote>
  <w:footnote w:id="119">
    <w:p w14:paraId="4A4E0964" w14:textId="77777777" w:rsidR="009B3015" w:rsidRDefault="009B3015">
      <w:pPr>
        <w:pStyle w:val="FootnoteText"/>
        <w:spacing w:after="120"/>
        <w:ind w:left="0"/>
      </w:pPr>
      <w:r>
        <w:rPr>
          <w:rStyle w:val="FootnoteReference"/>
        </w:rPr>
        <w:footnoteRef/>
      </w:r>
      <w:r>
        <w:t xml:space="preserve"> </w:t>
      </w:r>
      <w:r>
        <w:t>GIDAP Section 5.3.</w:t>
      </w:r>
    </w:p>
  </w:footnote>
  <w:footnote w:id="120">
    <w:p w14:paraId="4A4E0965" w14:textId="77777777" w:rsidR="009B3015" w:rsidRDefault="009B3015">
      <w:pPr>
        <w:pStyle w:val="FootnoteText"/>
        <w:spacing w:after="120"/>
        <w:ind w:left="0"/>
      </w:pPr>
      <w:r>
        <w:rPr>
          <w:rStyle w:val="FootnoteReference"/>
        </w:rPr>
        <w:footnoteRef/>
      </w:r>
      <w:r>
        <w:t xml:space="preserve"> </w:t>
      </w:r>
      <w:r>
        <w:t>GIDAP Sections 5.3.2 and 5.3.4.</w:t>
      </w:r>
    </w:p>
  </w:footnote>
  <w:footnote w:id="121">
    <w:p w14:paraId="4A4E0966" w14:textId="77777777" w:rsidR="009B3015" w:rsidRDefault="009B3015">
      <w:pPr>
        <w:pStyle w:val="FootnoteText"/>
        <w:spacing w:after="120"/>
        <w:ind w:left="0"/>
      </w:pPr>
      <w:r>
        <w:rPr>
          <w:rStyle w:val="FootnoteReference"/>
        </w:rPr>
        <w:footnoteRef/>
      </w:r>
      <w:r>
        <w:t xml:space="preserve"> </w:t>
      </w:r>
      <w:r>
        <w:t>GIDAP Section 5.4.</w:t>
      </w:r>
    </w:p>
  </w:footnote>
  <w:footnote w:id="122">
    <w:p w14:paraId="4A4E0967" w14:textId="77777777" w:rsidR="009B3015" w:rsidRDefault="009B3015">
      <w:pPr>
        <w:pStyle w:val="FootnoteText"/>
        <w:spacing w:after="120"/>
        <w:ind w:left="0"/>
      </w:pPr>
      <w:r>
        <w:rPr>
          <w:rStyle w:val="FootnoteReference"/>
        </w:rPr>
        <w:footnoteRef/>
      </w:r>
      <w:r>
        <w:t xml:space="preserve"> </w:t>
      </w:r>
      <w:r>
        <w:t>GIDAP Section 5.5.</w:t>
      </w:r>
    </w:p>
  </w:footnote>
  <w:footnote w:id="123">
    <w:p w14:paraId="4A4E0968" w14:textId="77777777" w:rsidR="009B3015" w:rsidRDefault="009B3015">
      <w:pPr>
        <w:pStyle w:val="FootnoteText"/>
        <w:spacing w:after="120"/>
        <w:ind w:left="0"/>
      </w:pPr>
      <w:r>
        <w:rPr>
          <w:rStyle w:val="FootnoteReference"/>
        </w:rPr>
        <w:footnoteRef/>
      </w:r>
      <w:r>
        <w:t xml:space="preserve"> </w:t>
      </w:r>
      <w:r>
        <w:t>GIDAP Appendix 7.</w:t>
      </w:r>
    </w:p>
  </w:footnote>
  <w:footnote w:id="124">
    <w:p w14:paraId="4A4E0969" w14:textId="77777777" w:rsidR="009B3015" w:rsidRDefault="009B3015">
      <w:pPr>
        <w:pStyle w:val="FootnoteText"/>
        <w:spacing w:after="120"/>
        <w:ind w:left="0"/>
      </w:pPr>
      <w:r>
        <w:rPr>
          <w:rStyle w:val="FootnoteReference"/>
        </w:rPr>
        <w:footnoteRef/>
      </w:r>
      <w:r>
        <w:t xml:space="preserve"> </w:t>
      </w:r>
      <w:r>
        <w:t>GIDAP Section 6.7.2.1.</w:t>
      </w:r>
    </w:p>
  </w:footnote>
  <w:footnote w:id="125">
    <w:p w14:paraId="4A4E096A" w14:textId="77777777" w:rsidR="009B3015" w:rsidRDefault="009B3015">
      <w:pPr>
        <w:pStyle w:val="FootnoteText"/>
        <w:spacing w:after="120"/>
        <w:ind w:left="0"/>
      </w:pPr>
      <w:r>
        <w:rPr>
          <w:rStyle w:val="FootnoteReference"/>
        </w:rPr>
        <w:footnoteRef/>
      </w:r>
      <w:r>
        <w:t xml:space="preserve"> </w:t>
      </w:r>
      <w:r>
        <w:t>GIDAP Section 6.7.2.2.</w:t>
      </w:r>
    </w:p>
  </w:footnote>
  <w:footnote w:id="126">
    <w:p w14:paraId="4A4E096B" w14:textId="77777777" w:rsidR="009B3015" w:rsidRDefault="009B3015">
      <w:pPr>
        <w:pStyle w:val="FootnoteText"/>
        <w:spacing w:after="120"/>
        <w:ind w:left="0"/>
      </w:pPr>
      <w:r>
        <w:rPr>
          <w:rStyle w:val="FootnoteReference"/>
        </w:rPr>
        <w:footnoteRef/>
      </w:r>
      <w:r>
        <w:t xml:space="preserve"> </w:t>
      </w:r>
      <w:r>
        <w:t>GIDAP BPM Section 6.7.3.</w:t>
      </w:r>
    </w:p>
  </w:footnote>
  <w:footnote w:id="127">
    <w:p w14:paraId="4A4E096C" w14:textId="77777777" w:rsidR="009B3015" w:rsidRDefault="009B3015">
      <w:pPr>
        <w:pStyle w:val="FootnoteText"/>
        <w:spacing w:after="120"/>
        <w:ind w:left="0"/>
      </w:pPr>
      <w:r>
        <w:rPr>
          <w:rStyle w:val="FootnoteReference"/>
        </w:rPr>
        <w:footnoteRef/>
      </w:r>
      <w:r>
        <w:t xml:space="preserve"> </w:t>
      </w:r>
      <w:r>
        <w:t>GIDAP Section 6.7.3.</w:t>
      </w:r>
    </w:p>
  </w:footnote>
  <w:footnote w:id="128">
    <w:p w14:paraId="4A4E096D" w14:textId="05C80D67" w:rsidR="009B3015" w:rsidRDefault="009B3015">
      <w:pPr>
        <w:pStyle w:val="FootnoteText"/>
        <w:spacing w:after="120"/>
        <w:ind w:left="0"/>
      </w:pPr>
      <w:r>
        <w:rPr>
          <w:rStyle w:val="FootnoteReference"/>
        </w:rPr>
        <w:footnoteRef/>
      </w:r>
      <w:r>
        <w:t xml:space="preserve"> </w:t>
      </w:r>
      <w:r>
        <w:t>GIDAP Sections 7.</w:t>
      </w:r>
    </w:p>
  </w:footnote>
  <w:footnote w:id="129">
    <w:p w14:paraId="4A4E096E" w14:textId="77777777" w:rsidR="009B3015" w:rsidRDefault="009B3015">
      <w:pPr>
        <w:pStyle w:val="FootnoteText"/>
        <w:spacing w:after="120"/>
        <w:ind w:left="0"/>
      </w:pPr>
      <w:r>
        <w:rPr>
          <w:rStyle w:val="FootnoteReference"/>
        </w:rPr>
        <w:footnoteRef/>
      </w:r>
      <w:r>
        <w:t xml:space="preserve"> </w:t>
      </w:r>
      <w:r>
        <w:t>GIDAP Section 14.3.1.</w:t>
      </w:r>
    </w:p>
  </w:footnote>
  <w:footnote w:id="130">
    <w:p w14:paraId="50FBA20E" w14:textId="77777777" w:rsidR="009B3015" w:rsidRDefault="009B3015" w:rsidP="007F0D30">
      <w:pPr>
        <w:pStyle w:val="FootnoteText"/>
        <w:ind w:hanging="1080"/>
        <w:rPr>
          <w:lang w:val="en-US"/>
        </w:rPr>
      </w:pPr>
      <w:r>
        <w:rPr>
          <w:rStyle w:val="FootnoteReference"/>
        </w:rPr>
        <w:footnoteRef/>
      </w:r>
      <w:r>
        <w:t xml:space="preserve"> </w:t>
      </w:r>
      <w:r>
        <w:rPr>
          <w:lang w:val="en-US"/>
        </w:rPr>
        <w:t>GIDAP Section 8.7</w:t>
      </w:r>
    </w:p>
  </w:footnote>
  <w:footnote w:id="131">
    <w:p w14:paraId="4A4E096F" w14:textId="77777777" w:rsidR="009B3015" w:rsidRDefault="009B3015">
      <w:pPr>
        <w:pStyle w:val="FootnoteText"/>
        <w:spacing w:after="120"/>
        <w:ind w:left="0"/>
      </w:pPr>
      <w:r>
        <w:rPr>
          <w:rStyle w:val="FootnoteReference"/>
        </w:rPr>
        <w:footnoteRef/>
      </w:r>
      <w:r>
        <w:t xml:space="preserve"> </w:t>
      </w:r>
      <w:r>
        <w:t>GIDAP Section 11.1</w:t>
      </w:r>
    </w:p>
  </w:footnote>
  <w:footnote w:id="132">
    <w:p w14:paraId="4A4E0970" w14:textId="77777777" w:rsidR="009B3015" w:rsidRDefault="009B3015">
      <w:pPr>
        <w:pStyle w:val="FootnoteText"/>
        <w:spacing w:after="120"/>
        <w:ind w:left="0"/>
      </w:pPr>
      <w:r>
        <w:rPr>
          <w:rStyle w:val="FootnoteReference"/>
        </w:rPr>
        <w:footnoteRef/>
      </w:r>
      <w:r>
        <w:t xml:space="preserve"> </w:t>
      </w:r>
      <w:r>
        <w:t>GIDAP Section 2.4.3.3</w:t>
      </w:r>
    </w:p>
  </w:footnote>
  <w:footnote w:id="133">
    <w:p w14:paraId="4A4E0971" w14:textId="77777777" w:rsidR="009B3015" w:rsidRDefault="009B3015">
      <w:pPr>
        <w:pStyle w:val="FootnoteText"/>
        <w:spacing w:after="120"/>
        <w:ind w:left="0"/>
      </w:pPr>
      <w:r>
        <w:rPr>
          <w:rStyle w:val="FootnoteReference"/>
        </w:rPr>
        <w:footnoteRef/>
      </w:r>
      <w:r>
        <w:t xml:space="preserve"> </w:t>
      </w:r>
      <w:r>
        <w:t>GIDAP Section 11.2</w:t>
      </w:r>
    </w:p>
  </w:footnote>
  <w:footnote w:id="134">
    <w:p w14:paraId="4A4E0972" w14:textId="77777777" w:rsidR="009B3015" w:rsidRDefault="009B3015">
      <w:pPr>
        <w:pStyle w:val="FootnoteText"/>
        <w:spacing w:after="120"/>
        <w:ind w:left="0"/>
      </w:pPr>
      <w:r>
        <w:rPr>
          <w:rStyle w:val="FootnoteReference"/>
        </w:rPr>
        <w:footnoteRef/>
      </w:r>
      <w:r>
        <w:t xml:space="preserve"> </w:t>
      </w:r>
      <w:r>
        <w:t>GIDAP Section 11.2.2</w:t>
      </w:r>
    </w:p>
  </w:footnote>
  <w:footnote w:id="135">
    <w:p w14:paraId="4A4E0973" w14:textId="77777777" w:rsidR="009B3015" w:rsidRDefault="009B3015">
      <w:pPr>
        <w:pStyle w:val="FootnoteText"/>
        <w:spacing w:after="120"/>
        <w:ind w:left="0"/>
      </w:pPr>
      <w:r>
        <w:rPr>
          <w:rStyle w:val="FootnoteReference"/>
        </w:rPr>
        <w:footnoteRef/>
      </w:r>
      <w:r>
        <w:t xml:space="preserve"> </w:t>
      </w:r>
      <w:r>
        <w:t>GIDAP Section 11.2.4</w:t>
      </w:r>
    </w:p>
  </w:footnote>
  <w:footnote w:id="136">
    <w:p w14:paraId="4A4E0974" w14:textId="77777777" w:rsidR="009B3015" w:rsidRDefault="009B3015">
      <w:pPr>
        <w:pStyle w:val="FootnoteText"/>
        <w:spacing w:after="120"/>
        <w:ind w:left="0"/>
      </w:pPr>
      <w:r>
        <w:rPr>
          <w:rStyle w:val="FootnoteReference"/>
        </w:rPr>
        <w:footnoteRef/>
      </w:r>
      <w:r>
        <w:t xml:space="preserve"> </w:t>
      </w:r>
      <w:r>
        <w:t>GIDAP Section 11.2.4.1</w:t>
      </w:r>
    </w:p>
  </w:footnote>
  <w:footnote w:id="137">
    <w:p w14:paraId="4A4E0975" w14:textId="77777777" w:rsidR="009B3015" w:rsidRDefault="009B3015">
      <w:pPr>
        <w:pStyle w:val="FootnoteText"/>
        <w:spacing w:after="120"/>
        <w:ind w:left="0"/>
      </w:pPr>
      <w:r>
        <w:rPr>
          <w:rStyle w:val="FootnoteReference"/>
        </w:rPr>
        <w:footnoteRef/>
      </w:r>
      <w:r>
        <w:t xml:space="preserve"> </w:t>
      </w:r>
      <w:r>
        <w:t>GIDAP Section 11.2.4.2</w:t>
      </w:r>
    </w:p>
  </w:footnote>
  <w:footnote w:id="138">
    <w:p w14:paraId="4A4E0976" w14:textId="77777777" w:rsidR="009B3015" w:rsidRDefault="009B3015">
      <w:pPr>
        <w:pStyle w:val="FootnoteText"/>
        <w:spacing w:after="120"/>
        <w:ind w:left="0"/>
      </w:pPr>
      <w:r>
        <w:rPr>
          <w:rStyle w:val="FootnoteReference"/>
        </w:rPr>
        <w:footnoteRef/>
      </w:r>
      <w:r>
        <w:t xml:space="preserve"> </w:t>
      </w:r>
      <w:r>
        <w:t>GIDAP Section 11.2.5</w:t>
      </w:r>
    </w:p>
  </w:footnote>
  <w:footnote w:id="139">
    <w:p w14:paraId="4A4E0977" w14:textId="77777777" w:rsidR="009B3015" w:rsidRDefault="009B3015">
      <w:pPr>
        <w:pStyle w:val="FootnoteText"/>
        <w:spacing w:after="120"/>
        <w:ind w:left="0"/>
      </w:pPr>
      <w:r>
        <w:rPr>
          <w:rStyle w:val="FootnoteReference"/>
        </w:rPr>
        <w:footnoteRef/>
      </w:r>
      <w:r>
        <w:t xml:space="preserve"> </w:t>
      </w:r>
      <w:r>
        <w:t>GIDAP Section 11.2.6</w:t>
      </w:r>
    </w:p>
  </w:footnote>
  <w:footnote w:id="140">
    <w:p w14:paraId="4A4E0978" w14:textId="77777777" w:rsidR="009B3015" w:rsidRDefault="009B3015">
      <w:pPr>
        <w:pStyle w:val="FootnoteText"/>
        <w:spacing w:after="120"/>
        <w:ind w:left="0"/>
        <w:rPr>
          <w:lang w:val="en-US"/>
        </w:rPr>
      </w:pPr>
      <w:r>
        <w:rPr>
          <w:rStyle w:val="FootnoteReference"/>
        </w:rPr>
        <w:footnoteRef/>
      </w:r>
      <w:r>
        <w:t xml:space="preserve"> </w:t>
      </w:r>
      <w:r>
        <w:t>GIDAP Section 11.2.7</w:t>
      </w:r>
    </w:p>
  </w:footnote>
  <w:footnote w:id="141">
    <w:p w14:paraId="4A4E0979" w14:textId="77777777" w:rsidR="009B3015" w:rsidRDefault="009B3015">
      <w:pPr>
        <w:pStyle w:val="FootnoteText"/>
        <w:spacing w:after="120"/>
        <w:ind w:left="0"/>
      </w:pPr>
      <w:r>
        <w:rPr>
          <w:rStyle w:val="FootnoteReference"/>
        </w:rPr>
        <w:footnoteRef/>
      </w:r>
      <w:r>
        <w:t xml:space="preserve"> </w:t>
      </w:r>
      <w:r>
        <w:t>GIDAP Section 11.3.1.1</w:t>
      </w:r>
    </w:p>
  </w:footnote>
  <w:footnote w:id="142">
    <w:p w14:paraId="4A4E097A" w14:textId="77777777" w:rsidR="009B3015" w:rsidRDefault="009B3015">
      <w:pPr>
        <w:pStyle w:val="FootnoteText"/>
        <w:spacing w:after="120"/>
        <w:ind w:left="0"/>
      </w:pPr>
      <w:r>
        <w:rPr>
          <w:rStyle w:val="FootnoteReference"/>
        </w:rPr>
        <w:footnoteRef/>
      </w:r>
      <w:r>
        <w:t xml:space="preserve"> </w:t>
      </w:r>
      <w:r>
        <w:t>GIDAP Section 11.3.1.3</w:t>
      </w:r>
    </w:p>
  </w:footnote>
  <w:footnote w:id="143">
    <w:p w14:paraId="4A4E097B" w14:textId="77777777" w:rsidR="009B3015" w:rsidRDefault="009B3015">
      <w:pPr>
        <w:pStyle w:val="FootnoteText"/>
        <w:spacing w:after="120"/>
        <w:ind w:left="0"/>
      </w:pPr>
      <w:r>
        <w:rPr>
          <w:rStyle w:val="FootnoteReference"/>
        </w:rPr>
        <w:footnoteRef/>
      </w:r>
      <w:r>
        <w:t xml:space="preserve"> </w:t>
      </w:r>
      <w:r>
        <w:t>GIDAP Section 11.3.1.4.1</w:t>
      </w:r>
    </w:p>
  </w:footnote>
  <w:footnote w:id="144">
    <w:p w14:paraId="4A4E097C" w14:textId="77777777" w:rsidR="009B3015" w:rsidRDefault="009B3015">
      <w:pPr>
        <w:pStyle w:val="FootnoteText"/>
        <w:spacing w:after="120"/>
        <w:ind w:left="0"/>
      </w:pPr>
      <w:r>
        <w:rPr>
          <w:rStyle w:val="FootnoteReference"/>
        </w:rPr>
        <w:footnoteRef/>
      </w:r>
      <w:r>
        <w:t xml:space="preserve"> </w:t>
      </w:r>
      <w:r>
        <w:t>GIDAP Section 11.3.1.5</w:t>
      </w:r>
    </w:p>
  </w:footnote>
  <w:footnote w:id="145">
    <w:p w14:paraId="4A4E097D" w14:textId="77777777" w:rsidR="009B3015" w:rsidRDefault="009B3015">
      <w:pPr>
        <w:pStyle w:val="FootnoteText"/>
        <w:spacing w:after="120"/>
        <w:ind w:left="0"/>
      </w:pPr>
      <w:r>
        <w:rPr>
          <w:rStyle w:val="FootnoteReference"/>
        </w:rPr>
        <w:footnoteRef/>
      </w:r>
      <w:r>
        <w:t xml:space="preserve"> </w:t>
      </w:r>
      <w:r>
        <w:t>GIDAP Section 11.3.1.5.1</w:t>
      </w:r>
    </w:p>
  </w:footnote>
  <w:footnote w:id="146">
    <w:p w14:paraId="4A4E097E" w14:textId="77777777" w:rsidR="009B3015" w:rsidRDefault="009B3015">
      <w:pPr>
        <w:pStyle w:val="FootnoteText"/>
        <w:spacing w:after="120"/>
        <w:ind w:left="0"/>
      </w:pPr>
      <w:r>
        <w:rPr>
          <w:rStyle w:val="FootnoteReference"/>
        </w:rPr>
        <w:footnoteRef/>
      </w:r>
      <w:r>
        <w:t xml:space="preserve"> </w:t>
      </w:r>
      <w:r>
        <w:t>GIDAP Section 11.3.1.5.2</w:t>
      </w:r>
    </w:p>
  </w:footnote>
  <w:footnote w:id="147">
    <w:p w14:paraId="4A4E097F" w14:textId="77777777" w:rsidR="009B3015" w:rsidRDefault="009B3015">
      <w:pPr>
        <w:pStyle w:val="FootnoteText"/>
        <w:spacing w:after="120"/>
        <w:ind w:left="0"/>
      </w:pPr>
      <w:r>
        <w:rPr>
          <w:rStyle w:val="FootnoteReference"/>
        </w:rPr>
        <w:footnoteRef/>
      </w:r>
      <w:r>
        <w:t xml:space="preserve"> </w:t>
      </w:r>
      <w:r>
        <w:t>GIDAP Section 11.3.1.5.3</w:t>
      </w:r>
    </w:p>
  </w:footnote>
  <w:footnote w:id="148">
    <w:p w14:paraId="4A4E0980" w14:textId="77777777" w:rsidR="009B3015" w:rsidRDefault="009B3015">
      <w:pPr>
        <w:pStyle w:val="FootnoteText"/>
        <w:spacing w:after="120"/>
        <w:ind w:left="0"/>
        <w:rPr>
          <w:lang w:val="en-US"/>
        </w:rPr>
      </w:pPr>
      <w:r>
        <w:rPr>
          <w:rStyle w:val="FootnoteReference"/>
        </w:rPr>
        <w:footnoteRef/>
      </w:r>
      <w:r>
        <w:t xml:space="preserve"> </w:t>
      </w:r>
      <w:r>
        <w:t>GIDAP Section 11.3.1.4.4</w:t>
      </w:r>
    </w:p>
  </w:footnote>
  <w:footnote w:id="149">
    <w:p w14:paraId="4A4E0981" w14:textId="77777777" w:rsidR="009B3015" w:rsidRDefault="009B3015">
      <w:pPr>
        <w:pStyle w:val="FootnoteText"/>
        <w:spacing w:after="120"/>
        <w:ind w:left="0"/>
        <w:rPr>
          <w:lang w:val="en-US"/>
        </w:rPr>
      </w:pPr>
      <w:r>
        <w:rPr>
          <w:rStyle w:val="FootnoteReference"/>
        </w:rPr>
        <w:footnoteRef/>
      </w:r>
      <w:r>
        <w:t xml:space="preserve"> </w:t>
      </w:r>
      <w:r>
        <w:rPr>
          <w:lang w:val="en-US"/>
        </w:rPr>
        <w:t xml:space="preserve">CAISO Tariff Appendix A definition of </w:t>
      </w:r>
      <w:proofErr w:type="gramStart"/>
      <w:r>
        <w:rPr>
          <w:lang w:val="en-US"/>
        </w:rPr>
        <w:t>Stand Alone</w:t>
      </w:r>
      <w:proofErr w:type="gramEnd"/>
      <w:r>
        <w:rPr>
          <w:lang w:val="en-US"/>
        </w:rPr>
        <w:t xml:space="preserve"> Network Upgrades</w:t>
      </w:r>
    </w:p>
  </w:footnote>
  <w:footnote w:id="150">
    <w:p w14:paraId="4A4E0982" w14:textId="77777777" w:rsidR="009B3015" w:rsidRDefault="009B3015">
      <w:pPr>
        <w:pStyle w:val="FootnoteText"/>
        <w:spacing w:after="120"/>
        <w:ind w:left="0"/>
        <w:rPr>
          <w:lang w:val="en-US"/>
        </w:rPr>
      </w:pPr>
      <w:r>
        <w:rPr>
          <w:rStyle w:val="FootnoteReference"/>
        </w:rPr>
        <w:footnoteRef/>
      </w:r>
      <w:r>
        <w:t xml:space="preserve"> </w:t>
      </w:r>
      <w:r>
        <w:rPr>
          <w:lang w:val="en-US"/>
        </w:rPr>
        <w:t>GIDAP Section 8.9.4</w:t>
      </w:r>
    </w:p>
  </w:footnote>
  <w:footnote w:id="151">
    <w:p w14:paraId="4A4E0983" w14:textId="77777777" w:rsidR="009B3015" w:rsidRDefault="009B3015">
      <w:pPr>
        <w:pStyle w:val="FootnoteText"/>
        <w:spacing w:after="120"/>
        <w:ind w:left="0"/>
      </w:pPr>
      <w:r>
        <w:rPr>
          <w:rStyle w:val="FootnoteReference"/>
        </w:rPr>
        <w:footnoteRef/>
      </w:r>
      <w:r>
        <w:t xml:space="preserve"> </w:t>
      </w:r>
      <w:r>
        <w:t>GIDAP Section 11.3.1.6</w:t>
      </w:r>
    </w:p>
  </w:footnote>
  <w:footnote w:id="152">
    <w:p w14:paraId="4A4E0984" w14:textId="77777777" w:rsidR="009B3015" w:rsidRDefault="009B3015">
      <w:pPr>
        <w:pStyle w:val="FootnoteText"/>
        <w:spacing w:after="120"/>
        <w:ind w:left="0"/>
      </w:pPr>
      <w:r>
        <w:rPr>
          <w:rStyle w:val="FootnoteReference"/>
        </w:rPr>
        <w:footnoteRef/>
      </w:r>
      <w:r>
        <w:t xml:space="preserve"> </w:t>
      </w:r>
      <w:r>
        <w:t>GIDAP Section 11.3.1.7</w:t>
      </w:r>
    </w:p>
  </w:footnote>
  <w:footnote w:id="153">
    <w:p w14:paraId="4A4E0985" w14:textId="77777777" w:rsidR="009B3015" w:rsidRDefault="009B3015">
      <w:pPr>
        <w:pStyle w:val="FootnoteText"/>
        <w:spacing w:after="120"/>
        <w:ind w:left="0"/>
      </w:pPr>
      <w:r>
        <w:rPr>
          <w:rStyle w:val="FootnoteReference"/>
        </w:rPr>
        <w:footnoteRef/>
      </w:r>
      <w:r>
        <w:t xml:space="preserve"> </w:t>
      </w:r>
      <w:r>
        <w:t>GIDAP Section 11.3.2</w:t>
      </w:r>
    </w:p>
  </w:footnote>
  <w:footnote w:id="154">
    <w:p w14:paraId="4A4E0986" w14:textId="77777777" w:rsidR="009B3015" w:rsidRDefault="009B3015">
      <w:pPr>
        <w:pStyle w:val="FootnoteText"/>
        <w:spacing w:after="120"/>
        <w:ind w:left="0"/>
      </w:pPr>
      <w:r>
        <w:rPr>
          <w:rStyle w:val="FootnoteReference"/>
        </w:rPr>
        <w:footnoteRef/>
      </w:r>
      <w:r>
        <w:t xml:space="preserve"> </w:t>
      </w:r>
      <w:r>
        <w:t>GIDAP Section 11.3.2.1</w:t>
      </w:r>
    </w:p>
  </w:footnote>
  <w:footnote w:id="155">
    <w:p w14:paraId="4A4E0987" w14:textId="77777777" w:rsidR="009B3015" w:rsidRDefault="009B3015">
      <w:pPr>
        <w:pStyle w:val="FootnoteText"/>
        <w:spacing w:after="120"/>
        <w:ind w:left="0"/>
      </w:pPr>
      <w:r>
        <w:rPr>
          <w:rStyle w:val="FootnoteReference"/>
        </w:rPr>
        <w:footnoteRef/>
      </w:r>
      <w:r>
        <w:t xml:space="preserve"> </w:t>
      </w:r>
      <w:r>
        <w:t>GIDAP Section 11.3.2.2</w:t>
      </w:r>
    </w:p>
  </w:footnote>
  <w:footnote w:id="156">
    <w:p w14:paraId="4A4E0988" w14:textId="77777777" w:rsidR="009B3015" w:rsidRDefault="009B3015">
      <w:pPr>
        <w:pStyle w:val="FootnoteText"/>
        <w:spacing w:after="120"/>
        <w:ind w:left="0"/>
      </w:pPr>
      <w:r>
        <w:rPr>
          <w:rStyle w:val="FootnoteReference"/>
        </w:rPr>
        <w:footnoteRef/>
      </w:r>
      <w:r>
        <w:t xml:space="preserve"> </w:t>
      </w:r>
      <w:r>
        <w:t>GIDAP Section 11.3.2.3</w:t>
      </w:r>
    </w:p>
  </w:footnote>
  <w:footnote w:id="157">
    <w:p w14:paraId="4A4E0989" w14:textId="77777777" w:rsidR="009B3015" w:rsidRDefault="009B3015">
      <w:pPr>
        <w:pStyle w:val="FootnoteText"/>
        <w:spacing w:after="120"/>
        <w:ind w:left="0"/>
      </w:pPr>
      <w:r>
        <w:rPr>
          <w:rStyle w:val="FootnoteReference"/>
        </w:rPr>
        <w:footnoteRef/>
      </w:r>
      <w:r>
        <w:t xml:space="preserve"> </w:t>
      </w:r>
      <w:r>
        <w:t>GIDAP Section 6.8</w:t>
      </w:r>
    </w:p>
  </w:footnote>
  <w:footnote w:id="158">
    <w:p w14:paraId="4A4E098A" w14:textId="77777777" w:rsidR="009B3015" w:rsidRDefault="009B3015">
      <w:pPr>
        <w:pStyle w:val="FootnoteText"/>
        <w:spacing w:after="120"/>
        <w:ind w:left="0"/>
      </w:pPr>
      <w:r>
        <w:rPr>
          <w:rStyle w:val="FootnoteReference"/>
        </w:rPr>
        <w:footnoteRef/>
      </w:r>
      <w:r>
        <w:t xml:space="preserve"> </w:t>
      </w:r>
      <w:r>
        <w:t>GIDAP Section 6.8.1</w:t>
      </w:r>
    </w:p>
  </w:footnote>
  <w:footnote w:id="159">
    <w:p w14:paraId="4A4E098B" w14:textId="77777777" w:rsidR="009B3015" w:rsidRDefault="009B3015">
      <w:pPr>
        <w:pStyle w:val="FootnoteText"/>
        <w:spacing w:after="120"/>
        <w:ind w:left="0"/>
      </w:pPr>
      <w:r>
        <w:rPr>
          <w:rStyle w:val="FootnoteReference"/>
        </w:rPr>
        <w:footnoteRef/>
      </w:r>
      <w:r>
        <w:t xml:space="preserve"> </w:t>
      </w:r>
      <w:r>
        <w:t>GIDAP Section 6.8.2</w:t>
      </w:r>
    </w:p>
  </w:footnote>
  <w:footnote w:id="160">
    <w:p w14:paraId="4A4E098C" w14:textId="77777777" w:rsidR="009B3015" w:rsidRDefault="009B3015">
      <w:pPr>
        <w:pStyle w:val="FootnoteText"/>
        <w:spacing w:after="120"/>
        <w:ind w:left="0"/>
      </w:pPr>
      <w:r>
        <w:rPr>
          <w:rStyle w:val="FootnoteReference"/>
        </w:rPr>
        <w:footnoteRef/>
      </w:r>
      <w:r>
        <w:t xml:space="preserve"> </w:t>
      </w:r>
      <w:r>
        <w:t>GIDAP Section 6.8.3</w:t>
      </w:r>
    </w:p>
  </w:footnote>
  <w:footnote w:id="161">
    <w:p w14:paraId="4A4E098D" w14:textId="77777777" w:rsidR="009B3015" w:rsidRDefault="009B3015">
      <w:pPr>
        <w:pStyle w:val="FootnoteText"/>
        <w:spacing w:after="120"/>
        <w:ind w:left="0"/>
      </w:pPr>
      <w:r>
        <w:rPr>
          <w:rStyle w:val="FootnoteReference"/>
        </w:rPr>
        <w:footnoteRef/>
      </w:r>
      <w:r>
        <w:t xml:space="preserve"> </w:t>
      </w:r>
      <w:r>
        <w:t>GIDAP Section 11.4</w:t>
      </w:r>
    </w:p>
  </w:footnote>
  <w:footnote w:id="162">
    <w:p w14:paraId="4A4E098E" w14:textId="77777777" w:rsidR="009B3015" w:rsidRDefault="009B3015">
      <w:pPr>
        <w:pStyle w:val="FootnoteText"/>
        <w:spacing w:after="120"/>
        <w:ind w:left="0"/>
      </w:pPr>
      <w:r>
        <w:rPr>
          <w:rStyle w:val="FootnoteReference"/>
        </w:rPr>
        <w:footnoteRef/>
      </w:r>
      <w:r>
        <w:t xml:space="preserve"> </w:t>
      </w:r>
      <w:r>
        <w:t>GIDAP Section 11.4.2.1</w:t>
      </w:r>
    </w:p>
  </w:footnote>
  <w:footnote w:id="163">
    <w:p w14:paraId="42115A02" w14:textId="77777777" w:rsidR="009B3015" w:rsidRPr="0022528C" w:rsidRDefault="009B3015" w:rsidP="0087653B">
      <w:pPr>
        <w:pStyle w:val="FootnoteText"/>
        <w:rPr>
          <w:lang w:val="en-US"/>
        </w:rPr>
      </w:pPr>
      <w:r>
        <w:rPr>
          <w:rStyle w:val="FootnoteReference"/>
        </w:rPr>
        <w:footnoteRef/>
      </w:r>
      <w:r>
        <w:t xml:space="preserve"> </w:t>
      </w:r>
      <w:r>
        <w:rPr>
          <w:lang w:val="en-US"/>
        </w:rPr>
        <w:t>Only the $20,000,000 posting for RNUs is used in this calculation because the $5,000,000 posting for LDNUs has been removed from the IFS posting requirement for the project.</w:t>
      </w:r>
    </w:p>
  </w:footnote>
  <w:footnote w:id="164">
    <w:p w14:paraId="4A4E098F" w14:textId="77777777" w:rsidR="009B3015" w:rsidRDefault="009B3015">
      <w:pPr>
        <w:pStyle w:val="FootnoteText"/>
        <w:spacing w:after="120"/>
        <w:ind w:left="0"/>
      </w:pPr>
      <w:r>
        <w:rPr>
          <w:rStyle w:val="FootnoteReference"/>
        </w:rPr>
        <w:footnoteRef/>
      </w:r>
      <w:r>
        <w:t xml:space="preserve"> </w:t>
      </w:r>
      <w:r>
        <w:t>GIDAP Section 11.4.2.2</w:t>
      </w:r>
    </w:p>
  </w:footnote>
  <w:footnote w:id="165">
    <w:p w14:paraId="0F068BA4" w14:textId="77777777" w:rsidR="009B3015" w:rsidRPr="007D0910" w:rsidRDefault="009B3015"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6">
    <w:p w14:paraId="2A4F75C3" w14:textId="77777777" w:rsidR="009B3015" w:rsidRPr="007D0910" w:rsidRDefault="009B3015"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7">
    <w:p w14:paraId="4A4E0990" w14:textId="77777777" w:rsidR="009B3015" w:rsidRDefault="009B3015">
      <w:pPr>
        <w:pStyle w:val="FootnoteText"/>
        <w:spacing w:after="120"/>
        <w:ind w:left="0"/>
      </w:pPr>
      <w:r>
        <w:rPr>
          <w:rStyle w:val="FootnoteReference"/>
        </w:rPr>
        <w:footnoteRef/>
      </w:r>
      <w:r>
        <w:t xml:space="preserve"> </w:t>
      </w:r>
      <w:r>
        <w:t>GIDAP Section 11.4.2.3</w:t>
      </w:r>
    </w:p>
  </w:footnote>
  <w:footnote w:id="168">
    <w:p w14:paraId="4A4E0991" w14:textId="77777777" w:rsidR="009B3015" w:rsidRDefault="009B3015">
      <w:pPr>
        <w:pStyle w:val="FootnoteText"/>
        <w:spacing w:after="120"/>
        <w:ind w:left="0"/>
      </w:pPr>
      <w:r>
        <w:rPr>
          <w:rStyle w:val="FootnoteReference"/>
        </w:rPr>
        <w:footnoteRef/>
      </w:r>
      <w:r>
        <w:t xml:space="preserve"> </w:t>
      </w:r>
      <w:r>
        <w:t>GIDAP Section 11.4.2.4</w:t>
      </w:r>
    </w:p>
  </w:footnote>
  <w:footnote w:id="169">
    <w:p w14:paraId="4A4E0992" w14:textId="77777777" w:rsidR="009B3015" w:rsidRDefault="009B3015">
      <w:pPr>
        <w:pStyle w:val="FootnoteText"/>
        <w:spacing w:after="120"/>
        <w:ind w:left="0"/>
      </w:pPr>
      <w:r>
        <w:rPr>
          <w:rStyle w:val="FootnoteReference"/>
        </w:rPr>
        <w:footnoteRef/>
      </w:r>
      <w:r>
        <w:t xml:space="preserve"> </w:t>
      </w:r>
      <w:r>
        <w:t>GIDAP Section 11.4.2.5</w:t>
      </w:r>
    </w:p>
  </w:footnote>
  <w:footnote w:id="170">
    <w:p w14:paraId="4A4E0993" w14:textId="77777777" w:rsidR="009B3015" w:rsidRDefault="009B3015">
      <w:pPr>
        <w:pStyle w:val="FootnoteText"/>
        <w:spacing w:after="120"/>
        <w:ind w:left="0"/>
      </w:pPr>
      <w:r>
        <w:rPr>
          <w:rStyle w:val="FootnoteReference"/>
        </w:rPr>
        <w:footnoteRef/>
      </w:r>
      <w:r>
        <w:t xml:space="preserve"> </w:t>
      </w:r>
      <w:r>
        <w:t>GIDAP Section 11.5</w:t>
      </w:r>
    </w:p>
  </w:footnote>
  <w:footnote w:id="171">
    <w:p w14:paraId="4A4E0994" w14:textId="77777777" w:rsidR="009B3015" w:rsidRDefault="009B3015">
      <w:pPr>
        <w:pStyle w:val="FootnoteText"/>
        <w:spacing w:after="120"/>
        <w:ind w:left="0"/>
      </w:pPr>
      <w:r>
        <w:rPr>
          <w:rStyle w:val="FootnoteReference"/>
        </w:rPr>
        <w:footnoteRef/>
      </w:r>
      <w:r>
        <w:t xml:space="preserve"> </w:t>
      </w:r>
      <w:r>
        <w:t>GIDAP Section 12.</w:t>
      </w:r>
    </w:p>
  </w:footnote>
  <w:footnote w:id="172">
    <w:p w14:paraId="4A4E0995" w14:textId="77777777" w:rsidR="009B3015" w:rsidRDefault="009B3015">
      <w:pPr>
        <w:pStyle w:val="FootnoteText"/>
        <w:spacing w:after="120"/>
        <w:ind w:left="0"/>
      </w:pPr>
      <w:r>
        <w:rPr>
          <w:rStyle w:val="FootnoteReference"/>
        </w:rPr>
        <w:footnoteRef/>
      </w:r>
      <w:r>
        <w:t xml:space="preserve"> </w:t>
      </w:r>
      <w:r>
        <w:t>GIDAP Section 13.</w:t>
      </w:r>
    </w:p>
  </w:footnote>
  <w:footnote w:id="173">
    <w:p w14:paraId="4A4E0996" w14:textId="77777777" w:rsidR="009B3015" w:rsidRDefault="009B3015">
      <w:pPr>
        <w:pStyle w:val="FootnoteText"/>
        <w:spacing w:after="120"/>
        <w:ind w:left="0"/>
      </w:pPr>
      <w:r>
        <w:rPr>
          <w:rStyle w:val="FootnoteReference"/>
        </w:rPr>
        <w:footnoteRef/>
      </w:r>
      <w:r>
        <w:t xml:space="preserve"> </w:t>
      </w:r>
      <w:r>
        <w:t>GIDAP Section 13.1.1.</w:t>
      </w:r>
    </w:p>
  </w:footnote>
  <w:footnote w:id="174">
    <w:p w14:paraId="4A4E0997" w14:textId="77777777" w:rsidR="009B3015" w:rsidRDefault="009B3015">
      <w:pPr>
        <w:pStyle w:val="FootnoteText"/>
        <w:spacing w:after="120"/>
        <w:ind w:left="0"/>
      </w:pPr>
      <w:r>
        <w:rPr>
          <w:rStyle w:val="FootnoteReference"/>
        </w:rPr>
        <w:footnoteRef/>
      </w:r>
      <w:r>
        <w:t xml:space="preserve"> </w:t>
      </w:r>
      <w:r>
        <w:t>GIDAP Sections 13.1.1, 13.1.2 and 13.2.</w:t>
      </w:r>
    </w:p>
  </w:footnote>
  <w:footnote w:id="175">
    <w:p w14:paraId="4A4E0998" w14:textId="23BF028D" w:rsidR="009B3015" w:rsidRDefault="009B3015">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9B3015" w:rsidRDefault="009B3015">
      <w:pPr>
        <w:pStyle w:val="FootnoteText"/>
        <w:spacing w:after="120"/>
        <w:ind w:left="0"/>
        <w:rPr>
          <w:lang w:val="en-US"/>
        </w:rPr>
      </w:pPr>
    </w:p>
  </w:footnote>
  <w:footnote w:id="176">
    <w:p w14:paraId="4A4E099A" w14:textId="77777777" w:rsidR="009B3015" w:rsidRDefault="009B3015">
      <w:pPr>
        <w:pStyle w:val="FootnoteText"/>
        <w:spacing w:after="120"/>
        <w:ind w:left="0"/>
        <w:rPr>
          <w:lang w:val="en-US"/>
        </w:rPr>
      </w:pPr>
      <w:r>
        <w:rPr>
          <w:rStyle w:val="FootnoteReference"/>
        </w:rPr>
        <w:footnoteRef/>
      </w:r>
      <w:r>
        <w:t xml:space="preserve"> </w:t>
      </w:r>
      <w:r>
        <w:rPr>
          <w:lang w:val="en-US"/>
        </w:rPr>
        <w:t>GIDAP Section 13.2.1</w:t>
      </w:r>
    </w:p>
  </w:footnote>
  <w:footnote w:id="177">
    <w:p w14:paraId="4A4E099B" w14:textId="77777777" w:rsidR="009B3015" w:rsidRDefault="009B3015">
      <w:pPr>
        <w:pStyle w:val="FootnoteText"/>
        <w:spacing w:after="120"/>
        <w:ind w:left="0"/>
      </w:pPr>
      <w:r>
        <w:rPr>
          <w:rStyle w:val="FootnoteReference"/>
        </w:rPr>
        <w:footnoteRef/>
      </w:r>
      <w:r>
        <w:t xml:space="preserve"> </w:t>
      </w:r>
      <w:r>
        <w:t>GIDAP Section 13.3.</w:t>
      </w:r>
    </w:p>
  </w:footnote>
  <w:footnote w:id="178">
    <w:p w14:paraId="4A4E099C" w14:textId="77777777" w:rsidR="009B3015" w:rsidRDefault="009B3015">
      <w:pPr>
        <w:pStyle w:val="FootnoteText"/>
        <w:spacing w:after="120"/>
        <w:ind w:left="0"/>
      </w:pPr>
      <w:r>
        <w:rPr>
          <w:rStyle w:val="FootnoteReference"/>
        </w:rPr>
        <w:footnoteRef/>
      </w:r>
      <w:r>
        <w:t xml:space="preserve"> </w:t>
      </w:r>
      <w:r>
        <w:t>GIDAP Section 13.4.</w:t>
      </w:r>
    </w:p>
  </w:footnote>
  <w:footnote w:id="179">
    <w:p w14:paraId="4A4E099D" w14:textId="77777777" w:rsidR="009B3015" w:rsidRDefault="009B3015">
      <w:pPr>
        <w:pStyle w:val="FootnoteText"/>
        <w:spacing w:after="120"/>
        <w:ind w:left="0"/>
      </w:pPr>
      <w:r>
        <w:rPr>
          <w:rStyle w:val="FootnoteReference"/>
        </w:rPr>
        <w:footnoteRef/>
      </w:r>
      <w:r>
        <w:t xml:space="preserve"> </w:t>
      </w:r>
      <w:r>
        <w:t>GIDAP Section 13.5.</w:t>
      </w:r>
    </w:p>
  </w:footnote>
  <w:footnote w:id="180">
    <w:p w14:paraId="4A4E099E" w14:textId="77777777" w:rsidR="009B3015" w:rsidRDefault="009B3015">
      <w:pPr>
        <w:pStyle w:val="FootnoteText"/>
        <w:spacing w:after="120"/>
        <w:ind w:left="0"/>
      </w:pPr>
      <w:r>
        <w:rPr>
          <w:rStyle w:val="FootnoteReference"/>
        </w:rPr>
        <w:footnoteRef/>
      </w:r>
      <w:r>
        <w:t xml:space="preserve"> </w:t>
      </w:r>
      <w:r>
        <w:t>See definition of Interconnection Handbook in the LGIA (CAISO Tariff App CC, Article 1, Definitions).</w:t>
      </w:r>
    </w:p>
  </w:footnote>
  <w:footnote w:id="181">
    <w:p w14:paraId="4A4E099F" w14:textId="77777777" w:rsidR="009B3015" w:rsidRDefault="009B3015">
      <w:pPr>
        <w:pStyle w:val="FootnoteText"/>
        <w:spacing w:after="120"/>
        <w:ind w:left="0"/>
      </w:pPr>
      <w:r>
        <w:rPr>
          <w:rStyle w:val="FootnoteReference"/>
        </w:rPr>
        <w:footnoteRef/>
      </w:r>
      <w:r>
        <w:t xml:space="preserve"> </w:t>
      </w:r>
      <w:r>
        <w:t>GIDAP Section 14.1.</w:t>
      </w:r>
    </w:p>
  </w:footnote>
  <w:footnote w:id="182">
    <w:p w14:paraId="4A4E09A0" w14:textId="77777777" w:rsidR="009B3015" w:rsidRDefault="009B3015">
      <w:pPr>
        <w:pStyle w:val="FootnoteText"/>
        <w:spacing w:after="120"/>
        <w:ind w:left="0"/>
      </w:pPr>
      <w:r>
        <w:rPr>
          <w:rStyle w:val="FootnoteReference"/>
        </w:rPr>
        <w:footnoteRef/>
      </w:r>
      <w:r>
        <w:t xml:space="preserve"> </w:t>
      </w:r>
      <w:r>
        <w:t>GIDAP Section 14.2.1.</w:t>
      </w:r>
    </w:p>
  </w:footnote>
  <w:footnote w:id="183">
    <w:p w14:paraId="4A4E09A1" w14:textId="77777777" w:rsidR="009B3015" w:rsidRDefault="009B3015">
      <w:pPr>
        <w:pStyle w:val="FootnoteText"/>
        <w:spacing w:after="120"/>
        <w:ind w:left="0"/>
      </w:pPr>
      <w:r>
        <w:rPr>
          <w:rStyle w:val="FootnoteReference"/>
        </w:rPr>
        <w:footnoteRef/>
      </w:r>
      <w:r>
        <w:t xml:space="preserve"> </w:t>
      </w:r>
      <w:r>
        <w:t>GIDAP Section 14.2.2.</w:t>
      </w:r>
    </w:p>
  </w:footnote>
  <w:footnote w:id="184">
    <w:p w14:paraId="4A4E09A2" w14:textId="77777777" w:rsidR="009B3015" w:rsidRDefault="009B3015">
      <w:pPr>
        <w:pStyle w:val="FootnoteText"/>
        <w:spacing w:after="120"/>
        <w:ind w:left="0"/>
      </w:pPr>
      <w:r>
        <w:rPr>
          <w:rStyle w:val="FootnoteReference"/>
        </w:rPr>
        <w:footnoteRef/>
      </w:r>
      <w:r>
        <w:t xml:space="preserve"> </w:t>
      </w:r>
      <w:r>
        <w:t>GIDAP Section 14.2.3.</w:t>
      </w:r>
    </w:p>
  </w:footnote>
  <w:footnote w:id="185">
    <w:p w14:paraId="4A4E09A3" w14:textId="77777777" w:rsidR="009B3015" w:rsidRDefault="009B3015">
      <w:pPr>
        <w:pStyle w:val="FootnoteText"/>
        <w:spacing w:after="120"/>
        <w:ind w:left="0"/>
      </w:pPr>
      <w:r>
        <w:rPr>
          <w:rStyle w:val="FootnoteReference"/>
        </w:rPr>
        <w:footnoteRef/>
      </w:r>
      <w:r>
        <w:t xml:space="preserve"> </w:t>
      </w:r>
      <w:r>
        <w:t>GIDAP Section 14.3.</w:t>
      </w:r>
    </w:p>
  </w:footnote>
  <w:footnote w:id="186">
    <w:p w14:paraId="4A4E09A4" w14:textId="77777777" w:rsidR="009B3015" w:rsidRDefault="009B3015">
      <w:pPr>
        <w:pStyle w:val="FootnoteText"/>
        <w:spacing w:after="120"/>
        <w:ind w:left="0"/>
      </w:pPr>
      <w:r>
        <w:rPr>
          <w:rStyle w:val="FootnoteReference"/>
        </w:rPr>
        <w:footnoteRef/>
      </w:r>
      <w:r>
        <w:t xml:space="preserve"> </w:t>
      </w:r>
      <w:r>
        <w:t>GIDAP Section 14.3.1.</w:t>
      </w:r>
    </w:p>
  </w:footnote>
  <w:footnote w:id="187">
    <w:p w14:paraId="4A4E09A5" w14:textId="77777777" w:rsidR="009B3015" w:rsidRDefault="009B3015">
      <w:pPr>
        <w:pStyle w:val="FootnoteText"/>
        <w:spacing w:after="120"/>
        <w:ind w:left="0"/>
      </w:pPr>
      <w:r>
        <w:rPr>
          <w:rStyle w:val="FootnoteReference"/>
        </w:rPr>
        <w:footnoteRef/>
      </w:r>
      <w:r>
        <w:t xml:space="preserve"> </w:t>
      </w:r>
      <w:r>
        <w:t>GIDAP Section 14.3.2.1.</w:t>
      </w:r>
    </w:p>
  </w:footnote>
  <w:footnote w:id="188">
    <w:p w14:paraId="515FFC69" w14:textId="584EB394" w:rsidR="009B3015" w:rsidRDefault="009B3015" w:rsidP="0037082E">
      <w:pPr>
        <w:pStyle w:val="FootnoteText"/>
        <w:spacing w:after="120"/>
        <w:ind w:left="0"/>
      </w:pPr>
      <w:r>
        <w:rPr>
          <w:rStyle w:val="FootnoteReference"/>
        </w:rPr>
        <w:footnoteRef/>
      </w:r>
      <w:r>
        <w:t xml:space="preserve"> </w:t>
      </w:r>
      <w:r>
        <w:t xml:space="preserve">GIDAP Section </w:t>
      </w:r>
      <w:r>
        <w:rPr>
          <w:lang w:val="en-US"/>
        </w:rPr>
        <w:t>3.4</w:t>
      </w:r>
      <w:r>
        <w:t>.</w:t>
      </w:r>
    </w:p>
  </w:footnote>
  <w:footnote w:id="189">
    <w:p w14:paraId="4A4E09A6" w14:textId="77777777" w:rsidR="009B3015" w:rsidRDefault="009B3015">
      <w:pPr>
        <w:pStyle w:val="FootnoteText"/>
        <w:spacing w:after="120"/>
        <w:ind w:left="0"/>
      </w:pPr>
      <w:r>
        <w:rPr>
          <w:rStyle w:val="FootnoteReference"/>
        </w:rPr>
        <w:footnoteRef/>
      </w:r>
      <w:r>
        <w:t xml:space="preserve"> </w:t>
      </w:r>
      <w:r>
        <w:t>GIDAP Section 14.3.2.2.</w:t>
      </w:r>
    </w:p>
  </w:footnote>
  <w:footnote w:id="190">
    <w:p w14:paraId="4A4E09A7" w14:textId="77777777" w:rsidR="009B3015" w:rsidRDefault="009B3015">
      <w:pPr>
        <w:pStyle w:val="FootnoteText"/>
        <w:spacing w:after="120"/>
        <w:ind w:left="0"/>
      </w:pPr>
      <w:r>
        <w:rPr>
          <w:rStyle w:val="FootnoteReference"/>
        </w:rPr>
        <w:footnoteRef/>
      </w:r>
      <w:r>
        <w:t xml:space="preserve"> </w:t>
      </w:r>
      <w:r>
        <w:t>GIDAP Section 14.3.2.3.</w:t>
      </w:r>
    </w:p>
  </w:footnote>
  <w:footnote w:id="191">
    <w:p w14:paraId="4A4E09A8" w14:textId="77777777" w:rsidR="009B3015" w:rsidRDefault="009B3015">
      <w:pPr>
        <w:pStyle w:val="FootnoteText"/>
        <w:spacing w:after="120"/>
        <w:ind w:left="0"/>
      </w:pPr>
      <w:r>
        <w:rPr>
          <w:rStyle w:val="FootnoteReference"/>
        </w:rPr>
        <w:footnoteRef/>
      </w:r>
      <w:r>
        <w:t xml:space="preserve"> </w:t>
      </w:r>
      <w:r>
        <w:t>GIDAP Section 14.4.</w:t>
      </w:r>
    </w:p>
  </w:footnote>
  <w:footnote w:id="192">
    <w:p w14:paraId="4A4E09A9" w14:textId="77777777" w:rsidR="009B3015" w:rsidRDefault="009B3015">
      <w:pPr>
        <w:pStyle w:val="FootnoteText"/>
        <w:spacing w:after="120"/>
        <w:ind w:left="0"/>
      </w:pPr>
      <w:r>
        <w:rPr>
          <w:rStyle w:val="FootnoteReference"/>
        </w:rPr>
        <w:footnoteRef/>
      </w:r>
      <w:r>
        <w:t xml:space="preserve"> </w:t>
      </w:r>
      <w:r>
        <w:t>GIDAP Section 15</w:t>
      </w:r>
      <w:r>
        <w:rPr>
          <w:lang w:val="en-US"/>
        </w:rPr>
        <w:t>.</w:t>
      </w:r>
      <w:r>
        <w:t>1.</w:t>
      </w:r>
    </w:p>
  </w:footnote>
  <w:footnote w:id="193">
    <w:p w14:paraId="4A4E09AA" w14:textId="77777777" w:rsidR="009B3015" w:rsidRDefault="009B3015">
      <w:pPr>
        <w:pStyle w:val="FootnoteText"/>
        <w:spacing w:after="120"/>
        <w:ind w:left="0"/>
      </w:pPr>
      <w:r>
        <w:rPr>
          <w:rStyle w:val="FootnoteReference"/>
        </w:rPr>
        <w:footnoteRef/>
      </w:r>
      <w:r>
        <w:t xml:space="preserve"> </w:t>
      </w:r>
      <w:r>
        <w:t>GIDAP Section 15.1.1.</w:t>
      </w:r>
    </w:p>
  </w:footnote>
  <w:footnote w:id="194">
    <w:p w14:paraId="4A4E09AB" w14:textId="77777777" w:rsidR="009B3015" w:rsidRDefault="009B3015">
      <w:pPr>
        <w:pStyle w:val="FootnoteText"/>
        <w:spacing w:after="120"/>
        <w:ind w:left="0"/>
      </w:pPr>
      <w:r>
        <w:rPr>
          <w:rStyle w:val="FootnoteReference"/>
        </w:rPr>
        <w:footnoteRef/>
      </w:r>
      <w:r>
        <w:t xml:space="preserve"> </w:t>
      </w:r>
      <w:r>
        <w:t>GIDAP Section 15.1.2.</w:t>
      </w:r>
    </w:p>
  </w:footnote>
  <w:footnote w:id="195">
    <w:p w14:paraId="4A4E09AC" w14:textId="77777777" w:rsidR="009B3015" w:rsidRDefault="009B3015">
      <w:pPr>
        <w:pStyle w:val="FootnoteText"/>
        <w:spacing w:after="120"/>
        <w:ind w:left="0"/>
      </w:pPr>
      <w:r>
        <w:rPr>
          <w:rStyle w:val="FootnoteReference"/>
        </w:rPr>
        <w:footnoteRef/>
      </w:r>
      <w:r>
        <w:t xml:space="preserve"> </w:t>
      </w:r>
      <w:r>
        <w:t>GIDAP Section 15.1.3.</w:t>
      </w:r>
    </w:p>
  </w:footnote>
  <w:footnote w:id="196">
    <w:p w14:paraId="4A4E09AD" w14:textId="77777777" w:rsidR="009B3015" w:rsidRDefault="009B3015">
      <w:pPr>
        <w:pStyle w:val="FootnoteText"/>
        <w:spacing w:after="120"/>
        <w:ind w:left="0"/>
      </w:pPr>
      <w:r>
        <w:rPr>
          <w:rStyle w:val="FootnoteReference"/>
        </w:rPr>
        <w:footnoteRef/>
      </w:r>
      <w:r>
        <w:t xml:space="preserve"> </w:t>
      </w:r>
      <w:r>
        <w:t>GIDAP Section 15.1.4.</w:t>
      </w:r>
    </w:p>
  </w:footnote>
  <w:footnote w:id="197">
    <w:p w14:paraId="4A4E09AE" w14:textId="77777777" w:rsidR="009B3015" w:rsidRDefault="009B3015">
      <w:pPr>
        <w:pStyle w:val="FootnoteText"/>
        <w:spacing w:after="120"/>
        <w:ind w:left="0"/>
      </w:pPr>
      <w:r>
        <w:rPr>
          <w:rStyle w:val="FootnoteReference"/>
        </w:rPr>
        <w:footnoteRef/>
      </w:r>
      <w:r>
        <w:t xml:space="preserve"> </w:t>
      </w:r>
      <w:r>
        <w:t>GIDAP Section 15.1.5.</w:t>
      </w:r>
    </w:p>
  </w:footnote>
  <w:footnote w:id="198">
    <w:p w14:paraId="4A4E09AF" w14:textId="77777777" w:rsidR="009B3015" w:rsidRDefault="009B3015">
      <w:pPr>
        <w:pStyle w:val="FootnoteText"/>
        <w:spacing w:after="120"/>
        <w:ind w:left="0"/>
      </w:pPr>
      <w:r>
        <w:rPr>
          <w:rStyle w:val="FootnoteReference"/>
        </w:rPr>
        <w:footnoteRef/>
      </w:r>
      <w:r>
        <w:t xml:space="preserve"> </w:t>
      </w:r>
      <w:r>
        <w:t>GIDAP Section 15.1.6.</w:t>
      </w:r>
    </w:p>
  </w:footnote>
  <w:footnote w:id="199">
    <w:p w14:paraId="4A4E09B0" w14:textId="77777777" w:rsidR="009B3015" w:rsidRDefault="009B3015">
      <w:pPr>
        <w:pStyle w:val="FootnoteText"/>
        <w:spacing w:after="120"/>
        <w:ind w:left="0"/>
      </w:pPr>
      <w:r>
        <w:rPr>
          <w:rStyle w:val="FootnoteReference"/>
        </w:rPr>
        <w:footnoteRef/>
      </w:r>
      <w:r>
        <w:t xml:space="preserve"> </w:t>
      </w:r>
      <w:r>
        <w:t>GIDAP Section 15.1.7.</w:t>
      </w:r>
    </w:p>
  </w:footnote>
  <w:footnote w:id="200">
    <w:p w14:paraId="4A4E09B1" w14:textId="77777777" w:rsidR="009B3015" w:rsidRDefault="009B3015">
      <w:pPr>
        <w:pStyle w:val="FootnoteText"/>
        <w:spacing w:after="120"/>
        <w:ind w:left="0"/>
      </w:pPr>
      <w:r>
        <w:rPr>
          <w:rStyle w:val="FootnoteReference"/>
        </w:rPr>
        <w:footnoteRef/>
      </w:r>
      <w:r>
        <w:t xml:space="preserve"> </w:t>
      </w:r>
      <w:r>
        <w:t>GIDAP Section 15.1.8.</w:t>
      </w:r>
    </w:p>
  </w:footnote>
  <w:footnote w:id="201">
    <w:p w14:paraId="4A4E09B2" w14:textId="77777777" w:rsidR="009B3015" w:rsidRDefault="009B3015">
      <w:pPr>
        <w:pStyle w:val="FootnoteText"/>
        <w:spacing w:after="120"/>
        <w:ind w:left="0"/>
      </w:pPr>
      <w:r>
        <w:rPr>
          <w:rStyle w:val="FootnoteReference"/>
        </w:rPr>
        <w:footnoteRef/>
      </w:r>
      <w:r>
        <w:t xml:space="preserve"> </w:t>
      </w:r>
      <w:r>
        <w:t>GIDAP Section 15.1.9.</w:t>
      </w:r>
    </w:p>
  </w:footnote>
  <w:footnote w:id="202">
    <w:p w14:paraId="4A4E09B3" w14:textId="77777777" w:rsidR="009B3015" w:rsidRDefault="009B3015">
      <w:pPr>
        <w:pStyle w:val="FootnoteText"/>
        <w:spacing w:after="120"/>
        <w:ind w:left="0"/>
      </w:pPr>
      <w:r>
        <w:rPr>
          <w:rStyle w:val="FootnoteReference"/>
        </w:rPr>
        <w:footnoteRef/>
      </w:r>
      <w:r>
        <w:t xml:space="preserve"> </w:t>
      </w:r>
      <w:r>
        <w:t>GIDAP Section 15.1.10.</w:t>
      </w:r>
    </w:p>
  </w:footnote>
  <w:footnote w:id="203">
    <w:p w14:paraId="4A4E09B4" w14:textId="77777777" w:rsidR="009B3015" w:rsidRDefault="009B3015">
      <w:pPr>
        <w:pStyle w:val="FootnoteText"/>
        <w:spacing w:after="120"/>
        <w:ind w:left="0"/>
      </w:pPr>
      <w:r>
        <w:rPr>
          <w:rStyle w:val="FootnoteReference"/>
        </w:rPr>
        <w:footnoteRef/>
      </w:r>
      <w:r>
        <w:t xml:space="preserve"> </w:t>
      </w:r>
      <w:r>
        <w:t>GIDAP Section 15.1.11.</w:t>
      </w:r>
    </w:p>
  </w:footnote>
  <w:footnote w:id="204">
    <w:p w14:paraId="4A4E09B5" w14:textId="77777777" w:rsidR="009B3015" w:rsidRDefault="009B3015">
      <w:pPr>
        <w:pStyle w:val="FootnoteText"/>
        <w:spacing w:after="120"/>
        <w:ind w:left="0"/>
      </w:pPr>
      <w:r>
        <w:rPr>
          <w:rStyle w:val="FootnoteReference"/>
        </w:rPr>
        <w:footnoteRef/>
      </w:r>
      <w:r>
        <w:t xml:space="preserve"> </w:t>
      </w:r>
      <w:r>
        <w:t>GIDAP Section 15.2.</w:t>
      </w:r>
    </w:p>
  </w:footnote>
  <w:footnote w:id="205">
    <w:p w14:paraId="4A4E09B6" w14:textId="77777777" w:rsidR="009B3015" w:rsidRDefault="009B3015">
      <w:pPr>
        <w:pStyle w:val="FootnoteText"/>
        <w:spacing w:after="120"/>
        <w:ind w:left="0"/>
      </w:pPr>
      <w:r>
        <w:rPr>
          <w:rStyle w:val="FootnoteReference"/>
        </w:rPr>
        <w:footnoteRef/>
      </w:r>
      <w:r>
        <w:t xml:space="preserve"> </w:t>
      </w:r>
      <w:r>
        <w:t>GIDAP Section 15.5.</w:t>
      </w:r>
    </w:p>
  </w:footnote>
  <w:footnote w:id="206">
    <w:p w14:paraId="4A4E09B7" w14:textId="77777777" w:rsidR="009B3015" w:rsidRDefault="009B3015">
      <w:pPr>
        <w:pStyle w:val="FootnoteText"/>
        <w:spacing w:after="120"/>
        <w:ind w:left="0"/>
      </w:pPr>
      <w:r>
        <w:rPr>
          <w:rStyle w:val="FootnoteReference"/>
        </w:rPr>
        <w:footnoteRef/>
      </w:r>
      <w:r>
        <w:t xml:space="preserve"> </w:t>
      </w:r>
      <w:r>
        <w:t>GIDAP Section 15.5.1.</w:t>
      </w:r>
    </w:p>
  </w:footnote>
  <w:footnote w:id="207">
    <w:p w14:paraId="4A4E09B8" w14:textId="77777777" w:rsidR="009B3015" w:rsidRDefault="009B3015">
      <w:pPr>
        <w:pStyle w:val="FootnoteText"/>
        <w:spacing w:after="120"/>
        <w:ind w:left="0"/>
      </w:pPr>
      <w:r>
        <w:rPr>
          <w:rStyle w:val="FootnoteReference"/>
        </w:rPr>
        <w:footnoteRef/>
      </w:r>
      <w:r>
        <w:t xml:space="preserve"> </w:t>
      </w:r>
      <w:r>
        <w:t>GIDAP Section 15.5.2.</w:t>
      </w:r>
    </w:p>
  </w:footnote>
  <w:footnote w:id="208">
    <w:p w14:paraId="4A4E09B9" w14:textId="77777777" w:rsidR="009B3015" w:rsidRDefault="009B3015">
      <w:pPr>
        <w:pStyle w:val="FootnoteText"/>
        <w:spacing w:after="120"/>
        <w:ind w:left="0"/>
      </w:pPr>
      <w:r>
        <w:rPr>
          <w:rStyle w:val="FootnoteReference"/>
        </w:rPr>
        <w:footnoteRef/>
      </w:r>
      <w:r>
        <w:t xml:space="preserve"> </w:t>
      </w:r>
      <w:r>
        <w:t>GIDAP Section 15.5.3.</w:t>
      </w:r>
    </w:p>
  </w:footnote>
  <w:footnote w:id="209">
    <w:p w14:paraId="4A4E09BA" w14:textId="77777777" w:rsidR="009B3015" w:rsidRDefault="009B3015">
      <w:pPr>
        <w:pStyle w:val="FootnoteText"/>
        <w:spacing w:after="120"/>
        <w:ind w:left="0"/>
      </w:pPr>
      <w:r>
        <w:rPr>
          <w:rStyle w:val="FootnoteReference"/>
        </w:rPr>
        <w:footnoteRef/>
      </w:r>
      <w:r>
        <w:t xml:space="preserve"> </w:t>
      </w:r>
      <w:r>
        <w:t>GIDAP Section 15.5.4.</w:t>
      </w:r>
    </w:p>
  </w:footnote>
  <w:footnote w:id="210">
    <w:p w14:paraId="41BA3B3A" w14:textId="0306D0D9" w:rsidR="009B3015" w:rsidRDefault="009B3015" w:rsidP="0061017E">
      <w:pPr>
        <w:pStyle w:val="FootnoteText"/>
        <w:spacing w:after="120"/>
        <w:ind w:left="0"/>
      </w:pPr>
      <w:r>
        <w:rPr>
          <w:rStyle w:val="FootnoteReference"/>
        </w:rPr>
        <w:footnoteRef/>
      </w:r>
      <w:r>
        <w:t xml:space="preserve"> </w:t>
      </w:r>
      <w:r>
        <w:t>GIDAP Section 15.5.</w:t>
      </w:r>
      <w:r>
        <w:rPr>
          <w:lang w:val="en-US"/>
        </w:rPr>
        <w:t>5</w:t>
      </w:r>
      <w:r>
        <w:t>.</w:t>
      </w:r>
    </w:p>
  </w:footnote>
  <w:footnote w:id="211">
    <w:p w14:paraId="4A4E09BB" w14:textId="77777777" w:rsidR="009B3015" w:rsidRDefault="009B3015">
      <w:pPr>
        <w:pStyle w:val="FootnoteText"/>
        <w:spacing w:after="120"/>
        <w:ind w:left="0"/>
      </w:pPr>
      <w:r>
        <w:rPr>
          <w:rStyle w:val="FootnoteReference"/>
        </w:rPr>
        <w:footnoteRef/>
      </w:r>
      <w:r>
        <w:t xml:space="preserve"> </w:t>
      </w:r>
      <w:r>
        <w:t>GIDAP Section 15.6.1.</w:t>
      </w:r>
    </w:p>
  </w:footnote>
  <w:footnote w:id="212">
    <w:p w14:paraId="4A4E09BC" w14:textId="77777777" w:rsidR="009B3015" w:rsidRDefault="009B3015">
      <w:pPr>
        <w:pStyle w:val="FootnoteText"/>
        <w:spacing w:after="120"/>
        <w:ind w:left="0"/>
      </w:pPr>
      <w:r>
        <w:rPr>
          <w:rStyle w:val="FootnoteReference"/>
        </w:rPr>
        <w:footnoteRef/>
      </w:r>
      <w:r>
        <w:t xml:space="preserve"> </w:t>
      </w:r>
      <w:r>
        <w:t>GIDAP Section 15.6.2.</w:t>
      </w:r>
    </w:p>
  </w:footnote>
  <w:footnote w:id="213">
    <w:p w14:paraId="4A4E09BD" w14:textId="77777777" w:rsidR="009B3015" w:rsidRDefault="009B3015">
      <w:pPr>
        <w:pStyle w:val="FootnoteText"/>
        <w:spacing w:after="120"/>
        <w:ind w:left="0"/>
      </w:pPr>
      <w:r>
        <w:rPr>
          <w:rStyle w:val="FootnoteReference"/>
        </w:rPr>
        <w:footnoteRef/>
      </w:r>
      <w:r>
        <w:t xml:space="preserve"> </w:t>
      </w:r>
      <w:r>
        <w:t>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64B2" w14:textId="77777777" w:rsidR="00DA3248" w:rsidRDefault="00DA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08E5" w14:textId="77777777" w:rsidR="009B3015" w:rsidRDefault="009B3015">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9B3015" w:rsidRDefault="009B3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08EE" w14:textId="77777777" w:rsidR="009B3015" w:rsidRDefault="009B3015">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9B3015" w:rsidRDefault="009B3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5714"/>
    <w:multiLevelType w:val="multilevel"/>
    <w:tmpl w:val="D51633FC"/>
    <w:lvl w:ilvl="0">
      <w:start w:val="5"/>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6" w15:restartNumberingAfterBreak="0">
    <w:nsid w:val="04AE4388"/>
    <w:multiLevelType w:val="hybridMultilevel"/>
    <w:tmpl w:val="EE5A85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8"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9"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1"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6A70793"/>
    <w:multiLevelType w:val="multilevel"/>
    <w:tmpl w:val="6F20AAFE"/>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A401879"/>
    <w:multiLevelType w:val="hybridMultilevel"/>
    <w:tmpl w:val="3244B8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150850"/>
    <w:multiLevelType w:val="hybridMultilevel"/>
    <w:tmpl w:val="2B26DD8A"/>
    <w:lvl w:ilvl="0" w:tplc="64F2183A">
      <w:start w:val="1"/>
      <w:numFmt w:val="lowerRoman"/>
      <w:lvlText w:val="%1)"/>
      <w:lvlJc w:val="left"/>
      <w:pPr>
        <w:ind w:left="1080" w:hanging="360"/>
      </w:pPr>
      <w:rPr>
        <w:rFonts w:eastAsia="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15510"/>
    <w:multiLevelType w:val="hybridMultilevel"/>
    <w:tmpl w:val="1152B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2" w15:restartNumberingAfterBreak="0">
    <w:nsid w:val="385C5392"/>
    <w:multiLevelType w:val="hybridMultilevel"/>
    <w:tmpl w:val="B7326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4"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5"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7"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6D132B"/>
    <w:multiLevelType w:val="multilevel"/>
    <w:tmpl w:val="F47242A6"/>
    <w:lvl w:ilvl="0">
      <w:start w:val="6"/>
      <w:numFmt w:val="decimal"/>
      <w:lvlText w:val="%1"/>
      <w:lvlJc w:val="left"/>
      <w:pPr>
        <w:ind w:left="420"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1"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FD0B28"/>
    <w:multiLevelType w:val="multilevel"/>
    <w:tmpl w:val="26D625C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70"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7B38F9"/>
    <w:multiLevelType w:val="hybridMultilevel"/>
    <w:tmpl w:val="BE3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7E6DEA"/>
    <w:multiLevelType w:val="hybridMultilevel"/>
    <w:tmpl w:val="FB1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6" w15:restartNumberingAfterBreak="0">
    <w:nsid w:val="570240BE"/>
    <w:multiLevelType w:val="hybridMultilevel"/>
    <w:tmpl w:val="EE24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59345F3F"/>
    <w:multiLevelType w:val="hybridMultilevel"/>
    <w:tmpl w:val="58E26CD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9"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5C6F45B0"/>
    <w:multiLevelType w:val="multilevel"/>
    <w:tmpl w:val="15081E40"/>
    <w:lvl w:ilvl="0">
      <w:start w:val="8"/>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3"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9"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101"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6"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6D257E21"/>
    <w:multiLevelType w:val="hybridMultilevel"/>
    <w:tmpl w:val="0E982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0955418"/>
    <w:multiLevelType w:val="multilevel"/>
    <w:tmpl w:val="E29034C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612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774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16"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8"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78AB0444"/>
    <w:multiLevelType w:val="multilevel"/>
    <w:tmpl w:val="AE3CD2B0"/>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24"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0102365">
    <w:abstractNumId w:val="113"/>
  </w:num>
  <w:num w:numId="2" w16cid:durableId="1290819886">
    <w:abstractNumId w:val="18"/>
  </w:num>
  <w:num w:numId="3" w16cid:durableId="241764057">
    <w:abstractNumId w:val="29"/>
  </w:num>
  <w:num w:numId="4" w16cid:durableId="836648678">
    <w:abstractNumId w:val="117"/>
  </w:num>
  <w:num w:numId="5" w16cid:durableId="805197192">
    <w:abstractNumId w:val="123"/>
  </w:num>
  <w:num w:numId="6" w16cid:durableId="1192954289">
    <w:abstractNumId w:val="85"/>
  </w:num>
  <w:num w:numId="7" w16cid:durableId="1490903615">
    <w:abstractNumId w:val="115"/>
  </w:num>
  <w:num w:numId="8" w16cid:durableId="990015079">
    <w:abstractNumId w:val="33"/>
  </w:num>
  <w:num w:numId="9" w16cid:durableId="923606755">
    <w:abstractNumId w:val="47"/>
  </w:num>
  <w:num w:numId="10" w16cid:durableId="1151406848">
    <w:abstractNumId w:val="95"/>
  </w:num>
  <w:num w:numId="11" w16cid:durableId="1165824542">
    <w:abstractNumId w:val="63"/>
  </w:num>
  <w:num w:numId="12" w16cid:durableId="340664658">
    <w:abstractNumId w:val="43"/>
  </w:num>
  <w:num w:numId="13" w16cid:durableId="30881451">
    <w:abstractNumId w:val="37"/>
  </w:num>
  <w:num w:numId="14" w16cid:durableId="1670211541">
    <w:abstractNumId w:val="51"/>
  </w:num>
  <w:num w:numId="15" w16cid:durableId="1107311740">
    <w:abstractNumId w:val="56"/>
  </w:num>
  <w:num w:numId="16" w16cid:durableId="718631607">
    <w:abstractNumId w:val="19"/>
  </w:num>
  <w:num w:numId="17" w16cid:durableId="2005544320">
    <w:abstractNumId w:val="61"/>
  </w:num>
  <w:num w:numId="18" w16cid:durableId="1287351278">
    <w:abstractNumId w:val="100"/>
  </w:num>
  <w:num w:numId="19" w16cid:durableId="813570262">
    <w:abstractNumId w:val="54"/>
  </w:num>
  <w:num w:numId="20" w16cid:durableId="1549415026">
    <w:abstractNumId w:val="14"/>
  </w:num>
  <w:num w:numId="21" w16cid:durableId="796071181">
    <w:abstractNumId w:val="2"/>
  </w:num>
  <w:num w:numId="22" w16cid:durableId="2087528198">
    <w:abstractNumId w:val="124"/>
  </w:num>
  <w:num w:numId="23" w16cid:durableId="1056316558">
    <w:abstractNumId w:val="40"/>
  </w:num>
  <w:num w:numId="24" w16cid:durableId="870528870">
    <w:abstractNumId w:val="55"/>
  </w:num>
  <w:num w:numId="25" w16cid:durableId="1932733416">
    <w:abstractNumId w:val="10"/>
  </w:num>
  <w:num w:numId="26" w16cid:durableId="1876693827">
    <w:abstractNumId w:val="79"/>
  </w:num>
  <w:num w:numId="27" w16cid:durableId="1762950174">
    <w:abstractNumId w:val="32"/>
  </w:num>
  <w:num w:numId="28" w16cid:durableId="1641417101">
    <w:abstractNumId w:val="34"/>
  </w:num>
  <w:num w:numId="29" w16cid:durableId="907691984">
    <w:abstractNumId w:val="49"/>
  </w:num>
  <w:num w:numId="30" w16cid:durableId="746656570">
    <w:abstractNumId w:val="127"/>
  </w:num>
  <w:num w:numId="31" w16cid:durableId="1485969025">
    <w:abstractNumId w:val="27"/>
  </w:num>
  <w:num w:numId="32" w16cid:durableId="1899785715">
    <w:abstractNumId w:val="98"/>
  </w:num>
  <w:num w:numId="33" w16cid:durableId="325715961">
    <w:abstractNumId w:val="78"/>
  </w:num>
  <w:num w:numId="34" w16cid:durableId="1566263460">
    <w:abstractNumId w:val="7"/>
  </w:num>
  <w:num w:numId="35" w16cid:durableId="334849085">
    <w:abstractNumId w:val="57"/>
  </w:num>
  <w:num w:numId="36" w16cid:durableId="33510557">
    <w:abstractNumId w:val="99"/>
  </w:num>
  <w:num w:numId="37" w16cid:durableId="359477311">
    <w:abstractNumId w:val="50"/>
  </w:num>
  <w:num w:numId="38" w16cid:durableId="1786383124">
    <w:abstractNumId w:val="97"/>
  </w:num>
  <w:num w:numId="39" w16cid:durableId="404962323">
    <w:abstractNumId w:val="105"/>
  </w:num>
  <w:num w:numId="40" w16cid:durableId="471676681">
    <w:abstractNumId w:val="76"/>
  </w:num>
  <w:num w:numId="41" w16cid:durableId="1910991116">
    <w:abstractNumId w:val="13"/>
  </w:num>
  <w:num w:numId="42" w16cid:durableId="311326279">
    <w:abstractNumId w:val="4"/>
  </w:num>
  <w:num w:numId="43" w16cid:durableId="1833567569">
    <w:abstractNumId w:val="24"/>
  </w:num>
  <w:num w:numId="44" w16cid:durableId="1998799586">
    <w:abstractNumId w:val="11"/>
  </w:num>
  <w:num w:numId="45" w16cid:durableId="52966424">
    <w:abstractNumId w:val="70"/>
  </w:num>
  <w:num w:numId="46" w16cid:durableId="1904099073">
    <w:abstractNumId w:val="9"/>
  </w:num>
  <w:num w:numId="47" w16cid:durableId="1584602501">
    <w:abstractNumId w:val="130"/>
  </w:num>
  <w:num w:numId="48" w16cid:durableId="1688024897">
    <w:abstractNumId w:val="119"/>
  </w:num>
  <w:num w:numId="49" w16cid:durableId="2076390162">
    <w:abstractNumId w:val="129"/>
  </w:num>
  <w:num w:numId="50" w16cid:durableId="1455979880">
    <w:abstractNumId w:val="36"/>
  </w:num>
  <w:num w:numId="51" w16cid:durableId="763574920">
    <w:abstractNumId w:val="109"/>
  </w:num>
  <w:num w:numId="52" w16cid:durableId="1682851746">
    <w:abstractNumId w:val="22"/>
  </w:num>
  <w:num w:numId="53" w16cid:durableId="681905890">
    <w:abstractNumId w:val="90"/>
  </w:num>
  <w:num w:numId="54" w16cid:durableId="172768789">
    <w:abstractNumId w:val="114"/>
  </w:num>
  <w:num w:numId="55" w16cid:durableId="1359893633">
    <w:abstractNumId w:val="118"/>
  </w:num>
  <w:num w:numId="56" w16cid:durableId="671759324">
    <w:abstractNumId w:val="69"/>
  </w:num>
  <w:num w:numId="57" w16cid:durableId="2130273065">
    <w:abstractNumId w:val="67"/>
  </w:num>
  <w:num w:numId="58" w16cid:durableId="907156634">
    <w:abstractNumId w:val="0"/>
  </w:num>
  <w:num w:numId="59" w16cid:durableId="1871645362">
    <w:abstractNumId w:val="74"/>
  </w:num>
  <w:num w:numId="60" w16cid:durableId="1071274930">
    <w:abstractNumId w:val="84"/>
  </w:num>
  <w:num w:numId="61" w16cid:durableId="1641303698">
    <w:abstractNumId w:val="103"/>
  </w:num>
  <w:num w:numId="62" w16cid:durableId="929315038">
    <w:abstractNumId w:val="12"/>
  </w:num>
  <w:num w:numId="63" w16cid:durableId="1496265304">
    <w:abstractNumId w:val="8"/>
  </w:num>
  <w:num w:numId="64" w16cid:durableId="452016845">
    <w:abstractNumId w:val="108"/>
  </w:num>
  <w:num w:numId="65" w16cid:durableId="132647370">
    <w:abstractNumId w:val="26"/>
  </w:num>
  <w:num w:numId="66" w16cid:durableId="1361206839">
    <w:abstractNumId w:val="21"/>
  </w:num>
  <w:num w:numId="67" w16cid:durableId="1994865769">
    <w:abstractNumId w:val="25"/>
  </w:num>
  <w:num w:numId="68" w16cid:durableId="1889368876">
    <w:abstractNumId w:val="107"/>
  </w:num>
  <w:num w:numId="69" w16cid:durableId="918561582">
    <w:abstractNumId w:val="1"/>
  </w:num>
  <w:num w:numId="70" w16cid:durableId="239753833">
    <w:abstractNumId w:val="125"/>
  </w:num>
  <w:num w:numId="71" w16cid:durableId="370036641">
    <w:abstractNumId w:val="64"/>
  </w:num>
  <w:num w:numId="72" w16cid:durableId="961573846">
    <w:abstractNumId w:val="45"/>
  </w:num>
  <w:num w:numId="73" w16cid:durableId="1063140022">
    <w:abstractNumId w:val="93"/>
  </w:num>
  <w:num w:numId="74" w16cid:durableId="1327202076">
    <w:abstractNumId w:val="121"/>
  </w:num>
  <w:num w:numId="75" w16cid:durableId="183905252">
    <w:abstractNumId w:val="106"/>
  </w:num>
  <w:num w:numId="76" w16cid:durableId="2065137010">
    <w:abstractNumId w:val="80"/>
  </w:num>
  <w:num w:numId="77" w16cid:durableId="1479031842">
    <w:abstractNumId w:val="20"/>
  </w:num>
  <w:num w:numId="78" w16cid:durableId="542060151">
    <w:abstractNumId w:val="48"/>
  </w:num>
  <w:num w:numId="79" w16cid:durableId="544026612">
    <w:abstractNumId w:val="17"/>
  </w:num>
  <w:num w:numId="80" w16cid:durableId="1850218427">
    <w:abstractNumId w:val="116"/>
  </w:num>
  <w:num w:numId="81" w16cid:durableId="713699996">
    <w:abstractNumId w:val="38"/>
  </w:num>
  <w:num w:numId="82" w16cid:durableId="401803110">
    <w:abstractNumId w:val="77"/>
  </w:num>
  <w:num w:numId="83" w16cid:durableId="885069996">
    <w:abstractNumId w:val="126"/>
  </w:num>
  <w:num w:numId="84" w16cid:durableId="1346244312">
    <w:abstractNumId w:val="110"/>
  </w:num>
  <w:num w:numId="85" w16cid:durableId="1984383932">
    <w:abstractNumId w:val="89"/>
  </w:num>
  <w:num w:numId="86" w16cid:durableId="124041084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842793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53658696">
    <w:abstractNumId w:val="30"/>
  </w:num>
  <w:num w:numId="89" w16cid:durableId="1138954334">
    <w:abstractNumId w:val="58"/>
  </w:num>
  <w:num w:numId="90" w16cid:durableId="1725762032">
    <w:abstractNumId w:val="59"/>
  </w:num>
  <w:num w:numId="91" w16cid:durableId="226304296">
    <w:abstractNumId w:val="16"/>
  </w:num>
  <w:num w:numId="92" w16cid:durableId="294146974">
    <w:abstractNumId w:val="96"/>
  </w:num>
  <w:num w:numId="93" w16cid:durableId="19204791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25103420">
    <w:abstractNumId w:val="28"/>
  </w:num>
  <w:num w:numId="95" w16cid:durableId="755858530">
    <w:abstractNumId w:val="71"/>
  </w:num>
  <w:num w:numId="96" w16cid:durableId="1750227776">
    <w:abstractNumId w:val="83"/>
  </w:num>
  <w:num w:numId="97" w16cid:durableId="601230082">
    <w:abstractNumId w:val="66"/>
  </w:num>
  <w:num w:numId="98" w16cid:durableId="566692287">
    <w:abstractNumId w:val="101"/>
  </w:num>
  <w:num w:numId="99" w16cid:durableId="1833376889">
    <w:abstractNumId w:val="82"/>
  </w:num>
  <w:num w:numId="100" w16cid:durableId="688870212">
    <w:abstractNumId w:val="91"/>
  </w:num>
  <w:num w:numId="101" w16cid:durableId="1533883299">
    <w:abstractNumId w:val="122"/>
  </w:num>
  <w:num w:numId="102" w16cid:durableId="931548454">
    <w:abstractNumId w:val="81"/>
  </w:num>
  <w:num w:numId="103" w16cid:durableId="1845508765">
    <w:abstractNumId w:val="31"/>
  </w:num>
  <w:num w:numId="104" w16cid:durableId="1355577281">
    <w:abstractNumId w:val="102"/>
  </w:num>
  <w:num w:numId="105" w16cid:durableId="2066023602">
    <w:abstractNumId w:val="75"/>
  </w:num>
  <w:num w:numId="106" w16cid:durableId="276370615">
    <w:abstractNumId w:val="15"/>
  </w:num>
  <w:num w:numId="107" w16cid:durableId="1881286514">
    <w:abstractNumId w:val="23"/>
  </w:num>
  <w:num w:numId="108" w16cid:durableId="11884427">
    <w:abstractNumId w:val="53"/>
  </w:num>
  <w:num w:numId="109" w16cid:durableId="481964946">
    <w:abstractNumId w:val="104"/>
  </w:num>
  <w:num w:numId="110" w16cid:durableId="2102069295">
    <w:abstractNumId w:val="128"/>
  </w:num>
  <w:num w:numId="111" w16cid:durableId="42481611">
    <w:abstractNumId w:val="41"/>
  </w:num>
  <w:num w:numId="112" w16cid:durableId="3457164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36105650">
    <w:abstractNumId w:val="46"/>
  </w:num>
  <w:num w:numId="114" w16cid:durableId="1138258892">
    <w:abstractNumId w:val="6"/>
  </w:num>
  <w:num w:numId="115" w16cid:durableId="1960867282">
    <w:abstractNumId w:val="44"/>
  </w:num>
  <w:num w:numId="116" w16cid:durableId="475953416">
    <w:abstractNumId w:val="111"/>
  </w:num>
  <w:num w:numId="117" w16cid:durableId="97024693">
    <w:abstractNumId w:val="87"/>
  </w:num>
  <w:num w:numId="118" w16cid:durableId="684286541">
    <w:abstractNumId w:val="94"/>
  </w:num>
  <w:num w:numId="119" w16cid:durableId="1375887612">
    <w:abstractNumId w:val="5"/>
  </w:num>
  <w:num w:numId="120" w16cid:durableId="1356997750">
    <w:abstractNumId w:val="73"/>
  </w:num>
  <w:num w:numId="121" w16cid:durableId="1255935084">
    <w:abstractNumId w:val="42"/>
  </w:num>
  <w:num w:numId="122" w16cid:durableId="474029574">
    <w:abstractNumId w:val="3"/>
  </w:num>
  <w:num w:numId="123" w16cid:durableId="1100489113">
    <w:abstractNumId w:val="86"/>
  </w:num>
  <w:num w:numId="124" w16cid:durableId="351492308">
    <w:abstractNumId w:val="72"/>
  </w:num>
  <w:num w:numId="125" w16cid:durableId="569317114">
    <w:abstractNumId w:val="88"/>
  </w:num>
  <w:num w:numId="126" w16cid:durableId="860896539">
    <w:abstractNumId w:val="52"/>
  </w:num>
  <w:num w:numId="127" w16cid:durableId="880946104">
    <w:abstractNumId w:val="39"/>
  </w:num>
  <w:num w:numId="128" w16cid:durableId="1740711098">
    <w:abstractNumId w:val="35"/>
  </w:num>
  <w:num w:numId="129" w16cid:durableId="1915509248">
    <w:abstractNumId w:val="60"/>
  </w:num>
  <w:num w:numId="130" w16cid:durableId="221062019">
    <w:abstractNumId w:val="68"/>
  </w:num>
  <w:num w:numId="131" w16cid:durableId="1758866846">
    <w:abstractNumId w:val="120"/>
  </w:num>
  <w:num w:numId="132" w16cid:durableId="1910574984">
    <w:abstractNumId w:val="92"/>
  </w:num>
  <w:num w:numId="133" w16cid:durableId="2076540024">
    <w:abstractNumId w:val="11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DD"/>
    <w:rsid w:val="00000B94"/>
    <w:rsid w:val="00002ACA"/>
    <w:rsid w:val="00002FE2"/>
    <w:rsid w:val="00003315"/>
    <w:rsid w:val="000045BB"/>
    <w:rsid w:val="00011D4E"/>
    <w:rsid w:val="00013E6D"/>
    <w:rsid w:val="000148A6"/>
    <w:rsid w:val="00014B97"/>
    <w:rsid w:val="00014E9D"/>
    <w:rsid w:val="000273F0"/>
    <w:rsid w:val="000326FB"/>
    <w:rsid w:val="00032FBA"/>
    <w:rsid w:val="000334EA"/>
    <w:rsid w:val="000334F5"/>
    <w:rsid w:val="00033A8F"/>
    <w:rsid w:val="00033E73"/>
    <w:rsid w:val="00034F6E"/>
    <w:rsid w:val="00041186"/>
    <w:rsid w:val="00041290"/>
    <w:rsid w:val="00044837"/>
    <w:rsid w:val="000455F7"/>
    <w:rsid w:val="000468A5"/>
    <w:rsid w:val="0005416D"/>
    <w:rsid w:val="00055489"/>
    <w:rsid w:val="00062CB2"/>
    <w:rsid w:val="000632C0"/>
    <w:rsid w:val="000654CB"/>
    <w:rsid w:val="00065AE6"/>
    <w:rsid w:val="00067464"/>
    <w:rsid w:val="00073946"/>
    <w:rsid w:val="0008050F"/>
    <w:rsid w:val="00080914"/>
    <w:rsid w:val="00081925"/>
    <w:rsid w:val="00085674"/>
    <w:rsid w:val="00085F0E"/>
    <w:rsid w:val="00090D19"/>
    <w:rsid w:val="00092694"/>
    <w:rsid w:val="000969F9"/>
    <w:rsid w:val="00096E9C"/>
    <w:rsid w:val="00097032"/>
    <w:rsid w:val="00097A89"/>
    <w:rsid w:val="00097E04"/>
    <w:rsid w:val="000A36EE"/>
    <w:rsid w:val="000A6A7B"/>
    <w:rsid w:val="000A7037"/>
    <w:rsid w:val="000B0D13"/>
    <w:rsid w:val="000B3644"/>
    <w:rsid w:val="000B3DFC"/>
    <w:rsid w:val="000B440E"/>
    <w:rsid w:val="000B6052"/>
    <w:rsid w:val="000C37A2"/>
    <w:rsid w:val="000C3C9B"/>
    <w:rsid w:val="000C5E74"/>
    <w:rsid w:val="000D2156"/>
    <w:rsid w:val="000D3F46"/>
    <w:rsid w:val="000D7F6E"/>
    <w:rsid w:val="000E366A"/>
    <w:rsid w:val="000E5208"/>
    <w:rsid w:val="000E644A"/>
    <w:rsid w:val="000E64C8"/>
    <w:rsid w:val="000E68BA"/>
    <w:rsid w:val="000E7034"/>
    <w:rsid w:val="000E728D"/>
    <w:rsid w:val="000F0178"/>
    <w:rsid w:val="000F11FC"/>
    <w:rsid w:val="000F3391"/>
    <w:rsid w:val="000F4481"/>
    <w:rsid w:val="000F4D7A"/>
    <w:rsid w:val="000F652D"/>
    <w:rsid w:val="000F73B1"/>
    <w:rsid w:val="00100D02"/>
    <w:rsid w:val="001031D5"/>
    <w:rsid w:val="00112289"/>
    <w:rsid w:val="0011295D"/>
    <w:rsid w:val="0011503D"/>
    <w:rsid w:val="0011527D"/>
    <w:rsid w:val="00115372"/>
    <w:rsid w:val="00116B6F"/>
    <w:rsid w:val="0011720E"/>
    <w:rsid w:val="001179DD"/>
    <w:rsid w:val="00120051"/>
    <w:rsid w:val="001205A8"/>
    <w:rsid w:val="00122629"/>
    <w:rsid w:val="001247AA"/>
    <w:rsid w:val="00124B0C"/>
    <w:rsid w:val="001323C5"/>
    <w:rsid w:val="00134AFB"/>
    <w:rsid w:val="00134B6F"/>
    <w:rsid w:val="001376CE"/>
    <w:rsid w:val="0014333E"/>
    <w:rsid w:val="00144DC2"/>
    <w:rsid w:val="0014661D"/>
    <w:rsid w:val="001470B1"/>
    <w:rsid w:val="001502B4"/>
    <w:rsid w:val="001517D6"/>
    <w:rsid w:val="001524F6"/>
    <w:rsid w:val="001568D7"/>
    <w:rsid w:val="001572F3"/>
    <w:rsid w:val="00161905"/>
    <w:rsid w:val="00166B9F"/>
    <w:rsid w:val="0017076D"/>
    <w:rsid w:val="00171363"/>
    <w:rsid w:val="00175DFB"/>
    <w:rsid w:val="00181925"/>
    <w:rsid w:val="00181B8E"/>
    <w:rsid w:val="00183AC5"/>
    <w:rsid w:val="00185BFE"/>
    <w:rsid w:val="00185ED6"/>
    <w:rsid w:val="001876F7"/>
    <w:rsid w:val="00190893"/>
    <w:rsid w:val="001925EA"/>
    <w:rsid w:val="00192EBA"/>
    <w:rsid w:val="00194407"/>
    <w:rsid w:val="001953BB"/>
    <w:rsid w:val="001A1B1B"/>
    <w:rsid w:val="001A410B"/>
    <w:rsid w:val="001A6471"/>
    <w:rsid w:val="001B4846"/>
    <w:rsid w:val="001B710B"/>
    <w:rsid w:val="001C4497"/>
    <w:rsid w:val="001D20B9"/>
    <w:rsid w:val="001D3554"/>
    <w:rsid w:val="001D7542"/>
    <w:rsid w:val="001D798C"/>
    <w:rsid w:val="001E0743"/>
    <w:rsid w:val="001E0771"/>
    <w:rsid w:val="001E0AE9"/>
    <w:rsid w:val="001E0B24"/>
    <w:rsid w:val="001E1D1A"/>
    <w:rsid w:val="001E3FFE"/>
    <w:rsid w:val="001F70B5"/>
    <w:rsid w:val="0020692D"/>
    <w:rsid w:val="00207468"/>
    <w:rsid w:val="00211390"/>
    <w:rsid w:val="002113D8"/>
    <w:rsid w:val="00211E8E"/>
    <w:rsid w:val="00216509"/>
    <w:rsid w:val="002175C2"/>
    <w:rsid w:val="00217787"/>
    <w:rsid w:val="00217FEB"/>
    <w:rsid w:val="00220F10"/>
    <w:rsid w:val="00224CDB"/>
    <w:rsid w:val="0022691A"/>
    <w:rsid w:val="00232C7E"/>
    <w:rsid w:val="002330D8"/>
    <w:rsid w:val="00233592"/>
    <w:rsid w:val="00235FD7"/>
    <w:rsid w:val="00236394"/>
    <w:rsid w:val="002372F2"/>
    <w:rsid w:val="00237FB7"/>
    <w:rsid w:val="0024152A"/>
    <w:rsid w:val="0024265A"/>
    <w:rsid w:val="00243C54"/>
    <w:rsid w:val="0024432D"/>
    <w:rsid w:val="00245C12"/>
    <w:rsid w:val="00250CF3"/>
    <w:rsid w:val="00250F4B"/>
    <w:rsid w:val="002516C8"/>
    <w:rsid w:val="00251CB9"/>
    <w:rsid w:val="002567A6"/>
    <w:rsid w:val="002618E5"/>
    <w:rsid w:val="00263664"/>
    <w:rsid w:val="002713CD"/>
    <w:rsid w:val="00273027"/>
    <w:rsid w:val="002735E4"/>
    <w:rsid w:val="00283544"/>
    <w:rsid w:val="00285639"/>
    <w:rsid w:val="00285D64"/>
    <w:rsid w:val="00295053"/>
    <w:rsid w:val="00295E46"/>
    <w:rsid w:val="002A0C0B"/>
    <w:rsid w:val="002A5432"/>
    <w:rsid w:val="002A72F2"/>
    <w:rsid w:val="002A773C"/>
    <w:rsid w:val="002A7838"/>
    <w:rsid w:val="002B0EDC"/>
    <w:rsid w:val="002B1ACA"/>
    <w:rsid w:val="002B2726"/>
    <w:rsid w:val="002B277C"/>
    <w:rsid w:val="002B348D"/>
    <w:rsid w:val="002B4B61"/>
    <w:rsid w:val="002B51BE"/>
    <w:rsid w:val="002B7AE3"/>
    <w:rsid w:val="002C5069"/>
    <w:rsid w:val="002C52FF"/>
    <w:rsid w:val="002D63F0"/>
    <w:rsid w:val="002D6645"/>
    <w:rsid w:val="002D7C82"/>
    <w:rsid w:val="002E053D"/>
    <w:rsid w:val="002E0A0D"/>
    <w:rsid w:val="002E1A7D"/>
    <w:rsid w:val="002E21F1"/>
    <w:rsid w:val="002F41AB"/>
    <w:rsid w:val="002F7EEA"/>
    <w:rsid w:val="00300A7E"/>
    <w:rsid w:val="0030279B"/>
    <w:rsid w:val="00303F71"/>
    <w:rsid w:val="003073D0"/>
    <w:rsid w:val="0030741E"/>
    <w:rsid w:val="0031197B"/>
    <w:rsid w:val="0031412D"/>
    <w:rsid w:val="003144EE"/>
    <w:rsid w:val="00314701"/>
    <w:rsid w:val="003162A9"/>
    <w:rsid w:val="00317C11"/>
    <w:rsid w:val="00317E5E"/>
    <w:rsid w:val="00321BE1"/>
    <w:rsid w:val="0032562C"/>
    <w:rsid w:val="00331A41"/>
    <w:rsid w:val="00331DB7"/>
    <w:rsid w:val="00332576"/>
    <w:rsid w:val="0033292D"/>
    <w:rsid w:val="00332DC0"/>
    <w:rsid w:val="00335962"/>
    <w:rsid w:val="003400F1"/>
    <w:rsid w:val="0034087C"/>
    <w:rsid w:val="00343821"/>
    <w:rsid w:val="00357591"/>
    <w:rsid w:val="00360274"/>
    <w:rsid w:val="00360B03"/>
    <w:rsid w:val="00361468"/>
    <w:rsid w:val="00366B3F"/>
    <w:rsid w:val="0037029A"/>
    <w:rsid w:val="0037082E"/>
    <w:rsid w:val="0037109D"/>
    <w:rsid w:val="003738C6"/>
    <w:rsid w:val="00373A92"/>
    <w:rsid w:val="00375712"/>
    <w:rsid w:val="00382DDA"/>
    <w:rsid w:val="0038362A"/>
    <w:rsid w:val="003867C5"/>
    <w:rsid w:val="00386CBE"/>
    <w:rsid w:val="00386CE6"/>
    <w:rsid w:val="00387D78"/>
    <w:rsid w:val="003916F4"/>
    <w:rsid w:val="003938FF"/>
    <w:rsid w:val="003A0557"/>
    <w:rsid w:val="003A135D"/>
    <w:rsid w:val="003A337A"/>
    <w:rsid w:val="003A4016"/>
    <w:rsid w:val="003A5695"/>
    <w:rsid w:val="003A5BFB"/>
    <w:rsid w:val="003A6B1D"/>
    <w:rsid w:val="003B324C"/>
    <w:rsid w:val="003B7DF7"/>
    <w:rsid w:val="003C0BC1"/>
    <w:rsid w:val="003C2C36"/>
    <w:rsid w:val="003C584F"/>
    <w:rsid w:val="003C603A"/>
    <w:rsid w:val="003C63D1"/>
    <w:rsid w:val="003D163F"/>
    <w:rsid w:val="003D20BB"/>
    <w:rsid w:val="003D49D3"/>
    <w:rsid w:val="003D65B2"/>
    <w:rsid w:val="003D6FFB"/>
    <w:rsid w:val="003D7D61"/>
    <w:rsid w:val="003E2F02"/>
    <w:rsid w:val="003E3888"/>
    <w:rsid w:val="003E6981"/>
    <w:rsid w:val="003E69FA"/>
    <w:rsid w:val="003F058E"/>
    <w:rsid w:val="003F2CDD"/>
    <w:rsid w:val="003F7704"/>
    <w:rsid w:val="004026B2"/>
    <w:rsid w:val="004026ED"/>
    <w:rsid w:val="004111C7"/>
    <w:rsid w:val="0041513D"/>
    <w:rsid w:val="0041626D"/>
    <w:rsid w:val="0041732B"/>
    <w:rsid w:val="0042157F"/>
    <w:rsid w:val="00421A3F"/>
    <w:rsid w:val="00421BFE"/>
    <w:rsid w:val="00422D15"/>
    <w:rsid w:val="00425439"/>
    <w:rsid w:val="00425768"/>
    <w:rsid w:val="00431829"/>
    <w:rsid w:val="00432124"/>
    <w:rsid w:val="00440D95"/>
    <w:rsid w:val="00442A35"/>
    <w:rsid w:val="00443192"/>
    <w:rsid w:val="00443D6C"/>
    <w:rsid w:val="004454C7"/>
    <w:rsid w:val="00450D9A"/>
    <w:rsid w:val="004527E9"/>
    <w:rsid w:val="00454662"/>
    <w:rsid w:val="004555A7"/>
    <w:rsid w:val="00456475"/>
    <w:rsid w:val="00456F93"/>
    <w:rsid w:val="00457051"/>
    <w:rsid w:val="00457BFD"/>
    <w:rsid w:val="00460A7D"/>
    <w:rsid w:val="00461963"/>
    <w:rsid w:val="00464136"/>
    <w:rsid w:val="00464BF1"/>
    <w:rsid w:val="004664C8"/>
    <w:rsid w:val="004677D7"/>
    <w:rsid w:val="00470670"/>
    <w:rsid w:val="00470D2B"/>
    <w:rsid w:val="00475495"/>
    <w:rsid w:val="004766E1"/>
    <w:rsid w:val="00477B5B"/>
    <w:rsid w:val="00483FAE"/>
    <w:rsid w:val="00485C5E"/>
    <w:rsid w:val="004871C1"/>
    <w:rsid w:val="00492D51"/>
    <w:rsid w:val="004931D1"/>
    <w:rsid w:val="00494881"/>
    <w:rsid w:val="00496291"/>
    <w:rsid w:val="00497216"/>
    <w:rsid w:val="004A1736"/>
    <w:rsid w:val="004B1312"/>
    <w:rsid w:val="004B2FB8"/>
    <w:rsid w:val="004B3C08"/>
    <w:rsid w:val="004B747B"/>
    <w:rsid w:val="004C0FB0"/>
    <w:rsid w:val="004C26AB"/>
    <w:rsid w:val="004C52B4"/>
    <w:rsid w:val="004C699D"/>
    <w:rsid w:val="004C6A24"/>
    <w:rsid w:val="004D4A14"/>
    <w:rsid w:val="004E0EF5"/>
    <w:rsid w:val="004E1984"/>
    <w:rsid w:val="004F01E2"/>
    <w:rsid w:val="004F1A3C"/>
    <w:rsid w:val="004F1C4A"/>
    <w:rsid w:val="004F20EA"/>
    <w:rsid w:val="00500EF0"/>
    <w:rsid w:val="0050147C"/>
    <w:rsid w:val="00502798"/>
    <w:rsid w:val="00504274"/>
    <w:rsid w:val="005104E7"/>
    <w:rsid w:val="0051365E"/>
    <w:rsid w:val="005141EA"/>
    <w:rsid w:val="005257A6"/>
    <w:rsid w:val="00526ADB"/>
    <w:rsid w:val="00531273"/>
    <w:rsid w:val="00531B2B"/>
    <w:rsid w:val="00533041"/>
    <w:rsid w:val="00534762"/>
    <w:rsid w:val="00534C99"/>
    <w:rsid w:val="00540695"/>
    <w:rsid w:val="005414F4"/>
    <w:rsid w:val="00543C40"/>
    <w:rsid w:val="00544BC7"/>
    <w:rsid w:val="005459D0"/>
    <w:rsid w:val="00547160"/>
    <w:rsid w:val="00550324"/>
    <w:rsid w:val="00551A3C"/>
    <w:rsid w:val="00554454"/>
    <w:rsid w:val="0056099A"/>
    <w:rsid w:val="00561084"/>
    <w:rsid w:val="00561530"/>
    <w:rsid w:val="005624F4"/>
    <w:rsid w:val="00563530"/>
    <w:rsid w:val="0056522F"/>
    <w:rsid w:val="00566B75"/>
    <w:rsid w:val="0057259C"/>
    <w:rsid w:val="005735AB"/>
    <w:rsid w:val="005738BB"/>
    <w:rsid w:val="005738EF"/>
    <w:rsid w:val="00574C01"/>
    <w:rsid w:val="005755B5"/>
    <w:rsid w:val="00576EB2"/>
    <w:rsid w:val="00576FC5"/>
    <w:rsid w:val="00581985"/>
    <w:rsid w:val="005903FB"/>
    <w:rsid w:val="00590EE5"/>
    <w:rsid w:val="00591EF8"/>
    <w:rsid w:val="00592428"/>
    <w:rsid w:val="0059284C"/>
    <w:rsid w:val="005929FE"/>
    <w:rsid w:val="00593981"/>
    <w:rsid w:val="00594FF3"/>
    <w:rsid w:val="00595791"/>
    <w:rsid w:val="005966B2"/>
    <w:rsid w:val="005A1DBF"/>
    <w:rsid w:val="005A4590"/>
    <w:rsid w:val="005A4881"/>
    <w:rsid w:val="005A5A54"/>
    <w:rsid w:val="005A62A1"/>
    <w:rsid w:val="005B0FFA"/>
    <w:rsid w:val="005B1FC1"/>
    <w:rsid w:val="005B25B5"/>
    <w:rsid w:val="005B2B91"/>
    <w:rsid w:val="005B47BA"/>
    <w:rsid w:val="005B6956"/>
    <w:rsid w:val="005C1BD4"/>
    <w:rsid w:val="005C64AE"/>
    <w:rsid w:val="005C6C98"/>
    <w:rsid w:val="005D0FEA"/>
    <w:rsid w:val="005D2899"/>
    <w:rsid w:val="005D3AB5"/>
    <w:rsid w:val="005D5441"/>
    <w:rsid w:val="005D5F38"/>
    <w:rsid w:val="005D789D"/>
    <w:rsid w:val="005E0D47"/>
    <w:rsid w:val="005E4841"/>
    <w:rsid w:val="005E7D9B"/>
    <w:rsid w:val="005F0F76"/>
    <w:rsid w:val="005F1516"/>
    <w:rsid w:val="005F3794"/>
    <w:rsid w:val="005F4A82"/>
    <w:rsid w:val="005F7CAC"/>
    <w:rsid w:val="00600806"/>
    <w:rsid w:val="00605439"/>
    <w:rsid w:val="00610089"/>
    <w:rsid w:val="0061017E"/>
    <w:rsid w:val="006168D8"/>
    <w:rsid w:val="00616E91"/>
    <w:rsid w:val="00617AE6"/>
    <w:rsid w:val="0062140C"/>
    <w:rsid w:val="006215BD"/>
    <w:rsid w:val="00621922"/>
    <w:rsid w:val="00622900"/>
    <w:rsid w:val="00622A9C"/>
    <w:rsid w:val="0062384A"/>
    <w:rsid w:val="0062594D"/>
    <w:rsid w:val="006268EC"/>
    <w:rsid w:val="0063206A"/>
    <w:rsid w:val="006335A1"/>
    <w:rsid w:val="0063393F"/>
    <w:rsid w:val="00642E6C"/>
    <w:rsid w:val="00644C19"/>
    <w:rsid w:val="006453A5"/>
    <w:rsid w:val="00646C1B"/>
    <w:rsid w:val="00646DE9"/>
    <w:rsid w:val="00650CAF"/>
    <w:rsid w:val="0065513E"/>
    <w:rsid w:val="00655401"/>
    <w:rsid w:val="00656670"/>
    <w:rsid w:val="0065783D"/>
    <w:rsid w:val="006623A3"/>
    <w:rsid w:val="006623CB"/>
    <w:rsid w:val="0066364F"/>
    <w:rsid w:val="006664AC"/>
    <w:rsid w:val="00677BFF"/>
    <w:rsid w:val="00681E05"/>
    <w:rsid w:val="00684CD0"/>
    <w:rsid w:val="00684DC6"/>
    <w:rsid w:val="00685586"/>
    <w:rsid w:val="006861C0"/>
    <w:rsid w:val="006905DA"/>
    <w:rsid w:val="00692362"/>
    <w:rsid w:val="00693617"/>
    <w:rsid w:val="00694169"/>
    <w:rsid w:val="00694D26"/>
    <w:rsid w:val="006B540B"/>
    <w:rsid w:val="006C3A33"/>
    <w:rsid w:val="006D0C62"/>
    <w:rsid w:val="006D3603"/>
    <w:rsid w:val="006D4309"/>
    <w:rsid w:val="006D7C7C"/>
    <w:rsid w:val="006E4094"/>
    <w:rsid w:val="006E49AA"/>
    <w:rsid w:val="006E5900"/>
    <w:rsid w:val="006F20F1"/>
    <w:rsid w:val="006F24B5"/>
    <w:rsid w:val="006F4D72"/>
    <w:rsid w:val="006F624E"/>
    <w:rsid w:val="006F6831"/>
    <w:rsid w:val="00701FA6"/>
    <w:rsid w:val="00704F1B"/>
    <w:rsid w:val="00705724"/>
    <w:rsid w:val="007110A4"/>
    <w:rsid w:val="00712AF6"/>
    <w:rsid w:val="0071415C"/>
    <w:rsid w:val="007146CF"/>
    <w:rsid w:val="00723BC3"/>
    <w:rsid w:val="007254B1"/>
    <w:rsid w:val="00725D35"/>
    <w:rsid w:val="0073032B"/>
    <w:rsid w:val="00731D4C"/>
    <w:rsid w:val="0073681B"/>
    <w:rsid w:val="00747C3B"/>
    <w:rsid w:val="0075021D"/>
    <w:rsid w:val="00752483"/>
    <w:rsid w:val="00754259"/>
    <w:rsid w:val="00754C8B"/>
    <w:rsid w:val="00754D52"/>
    <w:rsid w:val="00755661"/>
    <w:rsid w:val="0075675E"/>
    <w:rsid w:val="0075792E"/>
    <w:rsid w:val="00760026"/>
    <w:rsid w:val="00760362"/>
    <w:rsid w:val="007632F0"/>
    <w:rsid w:val="00765161"/>
    <w:rsid w:val="00773734"/>
    <w:rsid w:val="00781C05"/>
    <w:rsid w:val="00781F53"/>
    <w:rsid w:val="0078408C"/>
    <w:rsid w:val="007848C2"/>
    <w:rsid w:val="00784A89"/>
    <w:rsid w:val="00784C0E"/>
    <w:rsid w:val="00785F6E"/>
    <w:rsid w:val="00786FE8"/>
    <w:rsid w:val="007900F3"/>
    <w:rsid w:val="00790FFA"/>
    <w:rsid w:val="007928DC"/>
    <w:rsid w:val="00793242"/>
    <w:rsid w:val="00793A09"/>
    <w:rsid w:val="007A0731"/>
    <w:rsid w:val="007A08EA"/>
    <w:rsid w:val="007A7320"/>
    <w:rsid w:val="007B0728"/>
    <w:rsid w:val="007B1278"/>
    <w:rsid w:val="007B15FF"/>
    <w:rsid w:val="007B4086"/>
    <w:rsid w:val="007B715D"/>
    <w:rsid w:val="007B7F13"/>
    <w:rsid w:val="007C377E"/>
    <w:rsid w:val="007C556B"/>
    <w:rsid w:val="007C782F"/>
    <w:rsid w:val="007D025E"/>
    <w:rsid w:val="007D0548"/>
    <w:rsid w:val="007E05DE"/>
    <w:rsid w:val="007E4338"/>
    <w:rsid w:val="007E50DC"/>
    <w:rsid w:val="007E7B57"/>
    <w:rsid w:val="007E7F02"/>
    <w:rsid w:val="007F0D30"/>
    <w:rsid w:val="007F3D5D"/>
    <w:rsid w:val="0080356D"/>
    <w:rsid w:val="00804FF6"/>
    <w:rsid w:val="00806790"/>
    <w:rsid w:val="00806BE6"/>
    <w:rsid w:val="008101EA"/>
    <w:rsid w:val="00813428"/>
    <w:rsid w:val="00815490"/>
    <w:rsid w:val="00816152"/>
    <w:rsid w:val="00816E57"/>
    <w:rsid w:val="008200EF"/>
    <w:rsid w:val="00820E72"/>
    <w:rsid w:val="00821A4A"/>
    <w:rsid w:val="0082302F"/>
    <w:rsid w:val="008237DF"/>
    <w:rsid w:val="00825229"/>
    <w:rsid w:val="00826216"/>
    <w:rsid w:val="00826378"/>
    <w:rsid w:val="00826BF8"/>
    <w:rsid w:val="0082799E"/>
    <w:rsid w:val="008311A7"/>
    <w:rsid w:val="00834E17"/>
    <w:rsid w:val="00835265"/>
    <w:rsid w:val="00835E3D"/>
    <w:rsid w:val="00835EBC"/>
    <w:rsid w:val="008369D7"/>
    <w:rsid w:val="00836EA6"/>
    <w:rsid w:val="00836ED9"/>
    <w:rsid w:val="00840245"/>
    <w:rsid w:val="008412C5"/>
    <w:rsid w:val="00846CC3"/>
    <w:rsid w:val="00847DC1"/>
    <w:rsid w:val="0085143D"/>
    <w:rsid w:val="008545E6"/>
    <w:rsid w:val="00856173"/>
    <w:rsid w:val="00863608"/>
    <w:rsid w:val="00863B70"/>
    <w:rsid w:val="008671DA"/>
    <w:rsid w:val="0087057F"/>
    <w:rsid w:val="0087062E"/>
    <w:rsid w:val="00872EF6"/>
    <w:rsid w:val="00874C79"/>
    <w:rsid w:val="00875027"/>
    <w:rsid w:val="0087653B"/>
    <w:rsid w:val="00877936"/>
    <w:rsid w:val="008807FE"/>
    <w:rsid w:val="00880DDE"/>
    <w:rsid w:val="008820BD"/>
    <w:rsid w:val="00883BF9"/>
    <w:rsid w:val="008928E8"/>
    <w:rsid w:val="00894F0E"/>
    <w:rsid w:val="00897794"/>
    <w:rsid w:val="008A159B"/>
    <w:rsid w:val="008A1F76"/>
    <w:rsid w:val="008A42C6"/>
    <w:rsid w:val="008A6F5F"/>
    <w:rsid w:val="008A7A39"/>
    <w:rsid w:val="008A7E28"/>
    <w:rsid w:val="008B6DAD"/>
    <w:rsid w:val="008B6E1C"/>
    <w:rsid w:val="008B757F"/>
    <w:rsid w:val="008C0956"/>
    <w:rsid w:val="008C0FB8"/>
    <w:rsid w:val="008C7F4E"/>
    <w:rsid w:val="008D5794"/>
    <w:rsid w:val="008D5840"/>
    <w:rsid w:val="008D647D"/>
    <w:rsid w:val="008D74A8"/>
    <w:rsid w:val="008E019B"/>
    <w:rsid w:val="008E42BA"/>
    <w:rsid w:val="008E5C8F"/>
    <w:rsid w:val="008E72EE"/>
    <w:rsid w:val="008E7684"/>
    <w:rsid w:val="008F0B0B"/>
    <w:rsid w:val="008F1C8B"/>
    <w:rsid w:val="008F305D"/>
    <w:rsid w:val="008F5A5A"/>
    <w:rsid w:val="008F6A87"/>
    <w:rsid w:val="008F6DB2"/>
    <w:rsid w:val="00900CB0"/>
    <w:rsid w:val="009021D8"/>
    <w:rsid w:val="00906E9E"/>
    <w:rsid w:val="00907C9D"/>
    <w:rsid w:val="00910DB5"/>
    <w:rsid w:val="00913C1A"/>
    <w:rsid w:val="00914F83"/>
    <w:rsid w:val="009154A9"/>
    <w:rsid w:val="009163FC"/>
    <w:rsid w:val="0091699F"/>
    <w:rsid w:val="0092022D"/>
    <w:rsid w:val="009246F2"/>
    <w:rsid w:val="00924740"/>
    <w:rsid w:val="00930E45"/>
    <w:rsid w:val="00932F18"/>
    <w:rsid w:val="0093587C"/>
    <w:rsid w:val="00935AFD"/>
    <w:rsid w:val="00936950"/>
    <w:rsid w:val="00937289"/>
    <w:rsid w:val="00937AF5"/>
    <w:rsid w:val="00940EE4"/>
    <w:rsid w:val="0094150C"/>
    <w:rsid w:val="009433B9"/>
    <w:rsid w:val="009436EC"/>
    <w:rsid w:val="00945D82"/>
    <w:rsid w:val="0095128A"/>
    <w:rsid w:val="00951A7B"/>
    <w:rsid w:val="00955C70"/>
    <w:rsid w:val="009618E4"/>
    <w:rsid w:val="00962282"/>
    <w:rsid w:val="0096262C"/>
    <w:rsid w:val="00963101"/>
    <w:rsid w:val="0096380C"/>
    <w:rsid w:val="00963948"/>
    <w:rsid w:val="00965376"/>
    <w:rsid w:val="009665FD"/>
    <w:rsid w:val="00966C66"/>
    <w:rsid w:val="009674D1"/>
    <w:rsid w:val="00967637"/>
    <w:rsid w:val="0097043A"/>
    <w:rsid w:val="009737FC"/>
    <w:rsid w:val="00974826"/>
    <w:rsid w:val="00975975"/>
    <w:rsid w:val="0097599D"/>
    <w:rsid w:val="00977C40"/>
    <w:rsid w:val="009803E4"/>
    <w:rsid w:val="009824FF"/>
    <w:rsid w:val="00984295"/>
    <w:rsid w:val="00985AE5"/>
    <w:rsid w:val="00985FCF"/>
    <w:rsid w:val="00986F5D"/>
    <w:rsid w:val="0099169F"/>
    <w:rsid w:val="00992EEE"/>
    <w:rsid w:val="00995A54"/>
    <w:rsid w:val="009A3D53"/>
    <w:rsid w:val="009A5DA2"/>
    <w:rsid w:val="009A5EAC"/>
    <w:rsid w:val="009A6AB0"/>
    <w:rsid w:val="009A7604"/>
    <w:rsid w:val="009B3015"/>
    <w:rsid w:val="009B5C64"/>
    <w:rsid w:val="009B74FA"/>
    <w:rsid w:val="009C2547"/>
    <w:rsid w:val="009C26C0"/>
    <w:rsid w:val="009C39D8"/>
    <w:rsid w:val="009C3A38"/>
    <w:rsid w:val="009C3C93"/>
    <w:rsid w:val="009C4C2E"/>
    <w:rsid w:val="009C5827"/>
    <w:rsid w:val="009C6152"/>
    <w:rsid w:val="009D0536"/>
    <w:rsid w:val="009D1BAD"/>
    <w:rsid w:val="009D61F1"/>
    <w:rsid w:val="009E0E5D"/>
    <w:rsid w:val="009E2CF8"/>
    <w:rsid w:val="009E5160"/>
    <w:rsid w:val="009E6646"/>
    <w:rsid w:val="009E7686"/>
    <w:rsid w:val="009F0B57"/>
    <w:rsid w:val="009F2B4B"/>
    <w:rsid w:val="009F5503"/>
    <w:rsid w:val="009F5CAC"/>
    <w:rsid w:val="009F6745"/>
    <w:rsid w:val="00A0025A"/>
    <w:rsid w:val="00A00A67"/>
    <w:rsid w:val="00A01156"/>
    <w:rsid w:val="00A015DB"/>
    <w:rsid w:val="00A01AA6"/>
    <w:rsid w:val="00A02E07"/>
    <w:rsid w:val="00A0374A"/>
    <w:rsid w:val="00A04332"/>
    <w:rsid w:val="00A06B99"/>
    <w:rsid w:val="00A149D9"/>
    <w:rsid w:val="00A14F1C"/>
    <w:rsid w:val="00A16EBF"/>
    <w:rsid w:val="00A20CDF"/>
    <w:rsid w:val="00A2559C"/>
    <w:rsid w:val="00A26787"/>
    <w:rsid w:val="00A267F0"/>
    <w:rsid w:val="00A27511"/>
    <w:rsid w:val="00A30770"/>
    <w:rsid w:val="00A31420"/>
    <w:rsid w:val="00A32193"/>
    <w:rsid w:val="00A329C7"/>
    <w:rsid w:val="00A3646B"/>
    <w:rsid w:val="00A40190"/>
    <w:rsid w:val="00A41F11"/>
    <w:rsid w:val="00A448A7"/>
    <w:rsid w:val="00A51FE9"/>
    <w:rsid w:val="00A526CB"/>
    <w:rsid w:val="00A54555"/>
    <w:rsid w:val="00A54D78"/>
    <w:rsid w:val="00A55603"/>
    <w:rsid w:val="00A6507A"/>
    <w:rsid w:val="00A7191D"/>
    <w:rsid w:val="00A71989"/>
    <w:rsid w:val="00A72E50"/>
    <w:rsid w:val="00A752F4"/>
    <w:rsid w:val="00A76E1F"/>
    <w:rsid w:val="00A7721E"/>
    <w:rsid w:val="00A77999"/>
    <w:rsid w:val="00A81324"/>
    <w:rsid w:val="00A84D29"/>
    <w:rsid w:val="00A8689D"/>
    <w:rsid w:val="00A87BAD"/>
    <w:rsid w:val="00A904B9"/>
    <w:rsid w:val="00A90707"/>
    <w:rsid w:val="00A91235"/>
    <w:rsid w:val="00A9491F"/>
    <w:rsid w:val="00A9587B"/>
    <w:rsid w:val="00A95C26"/>
    <w:rsid w:val="00AA28CC"/>
    <w:rsid w:val="00AA6C8F"/>
    <w:rsid w:val="00AA70AB"/>
    <w:rsid w:val="00AB563A"/>
    <w:rsid w:val="00AB6C53"/>
    <w:rsid w:val="00AC166F"/>
    <w:rsid w:val="00AC1D82"/>
    <w:rsid w:val="00AC3499"/>
    <w:rsid w:val="00AC363E"/>
    <w:rsid w:val="00AC75E7"/>
    <w:rsid w:val="00AD01AA"/>
    <w:rsid w:val="00AD34F9"/>
    <w:rsid w:val="00AD43FC"/>
    <w:rsid w:val="00AF3FD2"/>
    <w:rsid w:val="00AF416E"/>
    <w:rsid w:val="00AF5D8E"/>
    <w:rsid w:val="00AF5ECC"/>
    <w:rsid w:val="00B005B3"/>
    <w:rsid w:val="00B03619"/>
    <w:rsid w:val="00B06C7E"/>
    <w:rsid w:val="00B11874"/>
    <w:rsid w:val="00B12762"/>
    <w:rsid w:val="00B14852"/>
    <w:rsid w:val="00B2021B"/>
    <w:rsid w:val="00B21A5A"/>
    <w:rsid w:val="00B221DD"/>
    <w:rsid w:val="00B22FAB"/>
    <w:rsid w:val="00B236B5"/>
    <w:rsid w:val="00B30A7F"/>
    <w:rsid w:val="00B31C33"/>
    <w:rsid w:val="00B32133"/>
    <w:rsid w:val="00B34852"/>
    <w:rsid w:val="00B417FD"/>
    <w:rsid w:val="00B432C0"/>
    <w:rsid w:val="00B43B3E"/>
    <w:rsid w:val="00B44BE8"/>
    <w:rsid w:val="00B50E04"/>
    <w:rsid w:val="00B51855"/>
    <w:rsid w:val="00B52AA6"/>
    <w:rsid w:val="00B625EB"/>
    <w:rsid w:val="00B6327C"/>
    <w:rsid w:val="00B6650A"/>
    <w:rsid w:val="00B7074E"/>
    <w:rsid w:val="00B712DB"/>
    <w:rsid w:val="00B7469E"/>
    <w:rsid w:val="00B75BC8"/>
    <w:rsid w:val="00B80636"/>
    <w:rsid w:val="00B8132E"/>
    <w:rsid w:val="00B81A53"/>
    <w:rsid w:val="00B837BC"/>
    <w:rsid w:val="00B856FD"/>
    <w:rsid w:val="00B86825"/>
    <w:rsid w:val="00B878A5"/>
    <w:rsid w:val="00B87964"/>
    <w:rsid w:val="00B90B1D"/>
    <w:rsid w:val="00B90BFE"/>
    <w:rsid w:val="00B90D8F"/>
    <w:rsid w:val="00B93E56"/>
    <w:rsid w:val="00B9439A"/>
    <w:rsid w:val="00B955B5"/>
    <w:rsid w:val="00BA3701"/>
    <w:rsid w:val="00BA46CF"/>
    <w:rsid w:val="00BA4D1B"/>
    <w:rsid w:val="00BA590D"/>
    <w:rsid w:val="00BA5A1F"/>
    <w:rsid w:val="00BB05AA"/>
    <w:rsid w:val="00BB0D8B"/>
    <w:rsid w:val="00BB2EFF"/>
    <w:rsid w:val="00BB4069"/>
    <w:rsid w:val="00BB7D0E"/>
    <w:rsid w:val="00BC12EF"/>
    <w:rsid w:val="00BD0602"/>
    <w:rsid w:val="00BD06F5"/>
    <w:rsid w:val="00BD07F6"/>
    <w:rsid w:val="00BD1046"/>
    <w:rsid w:val="00BD146A"/>
    <w:rsid w:val="00BD3866"/>
    <w:rsid w:val="00BD39E2"/>
    <w:rsid w:val="00BD3EF7"/>
    <w:rsid w:val="00BD4037"/>
    <w:rsid w:val="00BD50A8"/>
    <w:rsid w:val="00BD730D"/>
    <w:rsid w:val="00BD7416"/>
    <w:rsid w:val="00BE01D7"/>
    <w:rsid w:val="00BE02D6"/>
    <w:rsid w:val="00BE3866"/>
    <w:rsid w:val="00BE5BB8"/>
    <w:rsid w:val="00BF203B"/>
    <w:rsid w:val="00BF41DF"/>
    <w:rsid w:val="00BF5BCE"/>
    <w:rsid w:val="00BF655C"/>
    <w:rsid w:val="00C007E5"/>
    <w:rsid w:val="00C03ED4"/>
    <w:rsid w:val="00C03FFE"/>
    <w:rsid w:val="00C04887"/>
    <w:rsid w:val="00C05F30"/>
    <w:rsid w:val="00C07B45"/>
    <w:rsid w:val="00C101F0"/>
    <w:rsid w:val="00C13725"/>
    <w:rsid w:val="00C15028"/>
    <w:rsid w:val="00C151E2"/>
    <w:rsid w:val="00C16807"/>
    <w:rsid w:val="00C171B8"/>
    <w:rsid w:val="00C21486"/>
    <w:rsid w:val="00C214BC"/>
    <w:rsid w:val="00C2202B"/>
    <w:rsid w:val="00C22E68"/>
    <w:rsid w:val="00C27B6B"/>
    <w:rsid w:val="00C32913"/>
    <w:rsid w:val="00C34315"/>
    <w:rsid w:val="00C40D81"/>
    <w:rsid w:val="00C421F1"/>
    <w:rsid w:val="00C4278A"/>
    <w:rsid w:val="00C43B10"/>
    <w:rsid w:val="00C44C52"/>
    <w:rsid w:val="00C46BEC"/>
    <w:rsid w:val="00C52DCD"/>
    <w:rsid w:val="00C53BE7"/>
    <w:rsid w:val="00C558D4"/>
    <w:rsid w:val="00C57EC6"/>
    <w:rsid w:val="00C643C2"/>
    <w:rsid w:val="00C674AD"/>
    <w:rsid w:val="00C752C5"/>
    <w:rsid w:val="00C83B65"/>
    <w:rsid w:val="00C85E45"/>
    <w:rsid w:val="00C864E5"/>
    <w:rsid w:val="00C8694E"/>
    <w:rsid w:val="00C901ED"/>
    <w:rsid w:val="00C90B9B"/>
    <w:rsid w:val="00C91498"/>
    <w:rsid w:val="00C93011"/>
    <w:rsid w:val="00C955ED"/>
    <w:rsid w:val="00C96B51"/>
    <w:rsid w:val="00C97B30"/>
    <w:rsid w:val="00CA167F"/>
    <w:rsid w:val="00CA3B37"/>
    <w:rsid w:val="00CB00F6"/>
    <w:rsid w:val="00CB3219"/>
    <w:rsid w:val="00CB5B41"/>
    <w:rsid w:val="00CC3336"/>
    <w:rsid w:val="00CC7501"/>
    <w:rsid w:val="00CD046B"/>
    <w:rsid w:val="00CD15BE"/>
    <w:rsid w:val="00CD19D7"/>
    <w:rsid w:val="00CD6410"/>
    <w:rsid w:val="00CD7513"/>
    <w:rsid w:val="00CE0B7B"/>
    <w:rsid w:val="00CE19EA"/>
    <w:rsid w:val="00CE1EF0"/>
    <w:rsid w:val="00CF10AA"/>
    <w:rsid w:val="00CF15AF"/>
    <w:rsid w:val="00CF6169"/>
    <w:rsid w:val="00CF7A69"/>
    <w:rsid w:val="00CF7AC0"/>
    <w:rsid w:val="00D048EE"/>
    <w:rsid w:val="00D10F2A"/>
    <w:rsid w:val="00D14874"/>
    <w:rsid w:val="00D15379"/>
    <w:rsid w:val="00D20B76"/>
    <w:rsid w:val="00D20C04"/>
    <w:rsid w:val="00D21C54"/>
    <w:rsid w:val="00D22878"/>
    <w:rsid w:val="00D22A65"/>
    <w:rsid w:val="00D23146"/>
    <w:rsid w:val="00D23421"/>
    <w:rsid w:val="00D25179"/>
    <w:rsid w:val="00D25A08"/>
    <w:rsid w:val="00D26816"/>
    <w:rsid w:val="00D305A6"/>
    <w:rsid w:val="00D34654"/>
    <w:rsid w:val="00D3466D"/>
    <w:rsid w:val="00D35DD9"/>
    <w:rsid w:val="00D434CA"/>
    <w:rsid w:val="00D4377F"/>
    <w:rsid w:val="00D46055"/>
    <w:rsid w:val="00D5012D"/>
    <w:rsid w:val="00D50749"/>
    <w:rsid w:val="00D52200"/>
    <w:rsid w:val="00D52B05"/>
    <w:rsid w:val="00D547DE"/>
    <w:rsid w:val="00D55359"/>
    <w:rsid w:val="00D567F6"/>
    <w:rsid w:val="00D575F5"/>
    <w:rsid w:val="00D61B06"/>
    <w:rsid w:val="00D63BAC"/>
    <w:rsid w:val="00D73A77"/>
    <w:rsid w:val="00D73B54"/>
    <w:rsid w:val="00D75CF5"/>
    <w:rsid w:val="00D76169"/>
    <w:rsid w:val="00D81D5A"/>
    <w:rsid w:val="00D853EE"/>
    <w:rsid w:val="00D928DE"/>
    <w:rsid w:val="00D95559"/>
    <w:rsid w:val="00D95C7C"/>
    <w:rsid w:val="00DA0C19"/>
    <w:rsid w:val="00DA1790"/>
    <w:rsid w:val="00DA17FF"/>
    <w:rsid w:val="00DA1D3D"/>
    <w:rsid w:val="00DA281C"/>
    <w:rsid w:val="00DA3248"/>
    <w:rsid w:val="00DA3C74"/>
    <w:rsid w:val="00DA6707"/>
    <w:rsid w:val="00DB1066"/>
    <w:rsid w:val="00DB31CC"/>
    <w:rsid w:val="00DB4A39"/>
    <w:rsid w:val="00DB60CD"/>
    <w:rsid w:val="00DC0C50"/>
    <w:rsid w:val="00DC25E9"/>
    <w:rsid w:val="00DC4D83"/>
    <w:rsid w:val="00DC5AD0"/>
    <w:rsid w:val="00DD2B18"/>
    <w:rsid w:val="00DD5E2C"/>
    <w:rsid w:val="00DD6086"/>
    <w:rsid w:val="00DE3767"/>
    <w:rsid w:val="00DE473B"/>
    <w:rsid w:val="00DE4B96"/>
    <w:rsid w:val="00DE5992"/>
    <w:rsid w:val="00DF0C97"/>
    <w:rsid w:val="00DF1303"/>
    <w:rsid w:val="00DF1E1A"/>
    <w:rsid w:val="00DF338B"/>
    <w:rsid w:val="00DF5868"/>
    <w:rsid w:val="00DF5A15"/>
    <w:rsid w:val="00E00518"/>
    <w:rsid w:val="00E0196C"/>
    <w:rsid w:val="00E034F3"/>
    <w:rsid w:val="00E049A8"/>
    <w:rsid w:val="00E0582F"/>
    <w:rsid w:val="00E065DE"/>
    <w:rsid w:val="00E06AB5"/>
    <w:rsid w:val="00E0783A"/>
    <w:rsid w:val="00E10459"/>
    <w:rsid w:val="00E105D0"/>
    <w:rsid w:val="00E11EF6"/>
    <w:rsid w:val="00E14DD9"/>
    <w:rsid w:val="00E157B3"/>
    <w:rsid w:val="00E17891"/>
    <w:rsid w:val="00E20A76"/>
    <w:rsid w:val="00E223EC"/>
    <w:rsid w:val="00E22928"/>
    <w:rsid w:val="00E2345A"/>
    <w:rsid w:val="00E358AC"/>
    <w:rsid w:val="00E3719B"/>
    <w:rsid w:val="00E40E3E"/>
    <w:rsid w:val="00E44EB5"/>
    <w:rsid w:val="00E5255C"/>
    <w:rsid w:val="00E54453"/>
    <w:rsid w:val="00E614A8"/>
    <w:rsid w:val="00E6328A"/>
    <w:rsid w:val="00E665D7"/>
    <w:rsid w:val="00E679A7"/>
    <w:rsid w:val="00E713AA"/>
    <w:rsid w:val="00E722CF"/>
    <w:rsid w:val="00E75EF0"/>
    <w:rsid w:val="00E76644"/>
    <w:rsid w:val="00E77A95"/>
    <w:rsid w:val="00E80177"/>
    <w:rsid w:val="00E829FA"/>
    <w:rsid w:val="00E87EF1"/>
    <w:rsid w:val="00E9120A"/>
    <w:rsid w:val="00E9290E"/>
    <w:rsid w:val="00EA196A"/>
    <w:rsid w:val="00EA2FFC"/>
    <w:rsid w:val="00EA303C"/>
    <w:rsid w:val="00EA5FDD"/>
    <w:rsid w:val="00EB2CB1"/>
    <w:rsid w:val="00EB6D7B"/>
    <w:rsid w:val="00EC190F"/>
    <w:rsid w:val="00EC1AF6"/>
    <w:rsid w:val="00EC29DA"/>
    <w:rsid w:val="00EC74F5"/>
    <w:rsid w:val="00ED3123"/>
    <w:rsid w:val="00ED4CEA"/>
    <w:rsid w:val="00ED7F08"/>
    <w:rsid w:val="00EE4B6B"/>
    <w:rsid w:val="00EE4C1F"/>
    <w:rsid w:val="00EE6945"/>
    <w:rsid w:val="00EF09CD"/>
    <w:rsid w:val="00EF5268"/>
    <w:rsid w:val="00EF70F4"/>
    <w:rsid w:val="00F07505"/>
    <w:rsid w:val="00F14707"/>
    <w:rsid w:val="00F151A1"/>
    <w:rsid w:val="00F164DF"/>
    <w:rsid w:val="00F17AC2"/>
    <w:rsid w:val="00F17EB1"/>
    <w:rsid w:val="00F202D6"/>
    <w:rsid w:val="00F25E15"/>
    <w:rsid w:val="00F25E80"/>
    <w:rsid w:val="00F263C8"/>
    <w:rsid w:val="00F31572"/>
    <w:rsid w:val="00F3368C"/>
    <w:rsid w:val="00F401CE"/>
    <w:rsid w:val="00F445C4"/>
    <w:rsid w:val="00F45D62"/>
    <w:rsid w:val="00F47610"/>
    <w:rsid w:val="00F51C65"/>
    <w:rsid w:val="00F52BCE"/>
    <w:rsid w:val="00F52F47"/>
    <w:rsid w:val="00F5793D"/>
    <w:rsid w:val="00F64346"/>
    <w:rsid w:val="00F64A17"/>
    <w:rsid w:val="00F64F4F"/>
    <w:rsid w:val="00F655A6"/>
    <w:rsid w:val="00F66684"/>
    <w:rsid w:val="00F70BCC"/>
    <w:rsid w:val="00F70CA9"/>
    <w:rsid w:val="00F71ABE"/>
    <w:rsid w:val="00F72167"/>
    <w:rsid w:val="00F73799"/>
    <w:rsid w:val="00F746CF"/>
    <w:rsid w:val="00F7508E"/>
    <w:rsid w:val="00F7570C"/>
    <w:rsid w:val="00F76DF6"/>
    <w:rsid w:val="00F771CC"/>
    <w:rsid w:val="00F77EFC"/>
    <w:rsid w:val="00F81AEB"/>
    <w:rsid w:val="00F82615"/>
    <w:rsid w:val="00F84CAE"/>
    <w:rsid w:val="00F854DD"/>
    <w:rsid w:val="00F85AEB"/>
    <w:rsid w:val="00F85B7E"/>
    <w:rsid w:val="00F85E89"/>
    <w:rsid w:val="00F953F4"/>
    <w:rsid w:val="00FA43DD"/>
    <w:rsid w:val="00FA5606"/>
    <w:rsid w:val="00FA70CD"/>
    <w:rsid w:val="00FB0672"/>
    <w:rsid w:val="00FB1177"/>
    <w:rsid w:val="00FB2DF4"/>
    <w:rsid w:val="00FB2E02"/>
    <w:rsid w:val="00FB38DE"/>
    <w:rsid w:val="00FB39A5"/>
    <w:rsid w:val="00FB5267"/>
    <w:rsid w:val="00FC560D"/>
    <w:rsid w:val="00FD06B7"/>
    <w:rsid w:val="00FD10A1"/>
    <w:rsid w:val="00FD15B4"/>
    <w:rsid w:val="00FD2E52"/>
    <w:rsid w:val="00FD5205"/>
    <w:rsid w:val="00FD5C9E"/>
    <w:rsid w:val="00FD60B5"/>
    <w:rsid w:val="00FD6F9F"/>
    <w:rsid w:val="00FD7554"/>
    <w:rsid w:val="00FD75D3"/>
    <w:rsid w:val="00FD7D43"/>
    <w:rsid w:val="00FD7FDD"/>
    <w:rsid w:val="00FE5919"/>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A4DF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21D"/>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ind w:left="207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38362A"/>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38362A"/>
    <w:pPr>
      <w:tabs>
        <w:tab w:val="right" w:leader="dot" w:pos="9360"/>
      </w:tabs>
      <w:ind w:left="1440" w:right="720" w:hanging="1080"/>
    </w:pPr>
    <w:rPr>
      <w:rFonts w:ascii="Arial" w:hAnsi="Arial" w:cs="Arial"/>
      <w:noProof/>
      <w:sz w:val="22"/>
      <w:lang w:eastAsia="x-none"/>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816E57"/>
    <w:pPr>
      <w:tabs>
        <w:tab w:val="left" w:pos="1800"/>
        <w:tab w:val="right" w:leader="dot" w:pos="9360"/>
      </w:tabs>
      <w:ind w:left="1800" w:hanging="1080"/>
    </w:pPr>
    <w:rPr>
      <w:rFonts w:ascii="Arial" w:hAnsi="Arial" w:cs="Arial"/>
      <w:bCs/>
      <w:noProof/>
      <w:sz w:val="22"/>
      <w:lang w:eastAsia="x-none"/>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o4,o5,o6,o11,o21,o7,Style 19,Style 11,Style 16,Styl,Footnote Reference (EIS),fnr,."/>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6"/>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paragraph" w:styleId="EndnoteText">
    <w:name w:val="endnote text"/>
    <w:basedOn w:val="Normal"/>
    <w:link w:val="EndnoteTextChar"/>
    <w:rsid w:val="00237FB7"/>
    <w:rPr>
      <w:sz w:val="20"/>
      <w:szCs w:val="20"/>
    </w:rPr>
  </w:style>
  <w:style w:type="character" w:customStyle="1" w:styleId="EndnoteTextChar">
    <w:name w:val="Endnote Text Char"/>
    <w:basedOn w:val="DefaultParagraphFont"/>
    <w:link w:val="EndnoteText"/>
    <w:rsid w:val="00237FB7"/>
  </w:style>
  <w:style w:type="character" w:styleId="EndnoteReference">
    <w:name w:val="endnote reference"/>
    <w:basedOn w:val="DefaultParagraphFont"/>
    <w:rsid w:val="00237FB7"/>
    <w:rPr>
      <w:vertAlign w:val="superscript"/>
    </w:rPr>
  </w:style>
  <w:style w:type="character" w:customStyle="1" w:styleId="ListParagraphChar">
    <w:name w:val="List Paragraph Char"/>
    <w:basedOn w:val="DefaultParagraphFont"/>
    <w:link w:val="ListParagraph"/>
    <w:uiPriority w:val="34"/>
    <w:locked/>
    <w:rsid w:val="00836ED9"/>
    <w:rPr>
      <w:rFonts w:ascii="Arial" w:eastAsia="Calibri"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4618910">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238053226">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381364269">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81994">
      <w:bodyDiv w:val="1"/>
      <w:marLeft w:val="0"/>
      <w:marRight w:val="0"/>
      <w:marTop w:val="0"/>
      <w:marBottom w:val="0"/>
      <w:divBdr>
        <w:top w:val="none" w:sz="0" w:space="0" w:color="auto"/>
        <w:left w:val="none" w:sz="0" w:space="0" w:color="auto"/>
        <w:bottom w:val="none" w:sz="0" w:space="0" w:color="auto"/>
        <w:right w:val="none" w:sz="0" w:space="0" w:color="auto"/>
      </w:divBdr>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272780903">
      <w:bodyDiv w:val="1"/>
      <w:marLeft w:val="0"/>
      <w:marRight w:val="0"/>
      <w:marTop w:val="0"/>
      <w:marBottom w:val="0"/>
      <w:divBdr>
        <w:top w:val="none" w:sz="0" w:space="0" w:color="auto"/>
        <w:left w:val="none" w:sz="0" w:space="0" w:color="auto"/>
        <w:bottom w:val="none" w:sz="0" w:space="0" w:color="auto"/>
        <w:right w:val="none" w:sz="0" w:space="0" w:color="auto"/>
      </w:divBdr>
      <w:divsChild>
        <w:div w:id="1199314519">
          <w:marLeft w:val="0"/>
          <w:marRight w:val="0"/>
          <w:marTop w:val="0"/>
          <w:marBottom w:val="0"/>
          <w:divBdr>
            <w:top w:val="none" w:sz="0" w:space="0" w:color="auto"/>
            <w:left w:val="none" w:sz="0" w:space="0" w:color="auto"/>
            <w:bottom w:val="none" w:sz="0" w:space="0" w:color="auto"/>
            <w:right w:val="none" w:sz="0" w:space="0" w:color="auto"/>
          </w:divBdr>
        </w:div>
        <w:div w:id="229116258">
          <w:marLeft w:val="0"/>
          <w:marRight w:val="0"/>
          <w:marTop w:val="0"/>
          <w:marBottom w:val="0"/>
          <w:divBdr>
            <w:top w:val="none" w:sz="0" w:space="0" w:color="auto"/>
            <w:left w:val="none" w:sz="0" w:space="0" w:color="auto"/>
            <w:bottom w:val="none" w:sz="0" w:space="0" w:color="auto"/>
            <w:right w:val="none" w:sz="0" w:space="0" w:color="auto"/>
          </w:divBdr>
        </w:div>
        <w:div w:id="2130271384">
          <w:marLeft w:val="0"/>
          <w:marRight w:val="0"/>
          <w:marTop w:val="0"/>
          <w:marBottom w:val="0"/>
          <w:divBdr>
            <w:top w:val="none" w:sz="0" w:space="0" w:color="auto"/>
            <w:left w:val="none" w:sz="0" w:space="0" w:color="auto"/>
            <w:bottom w:val="none" w:sz="0" w:space="0" w:color="auto"/>
            <w:right w:val="none" w:sz="0" w:space="0" w:color="auto"/>
          </w:divBdr>
        </w:div>
        <w:div w:id="1183982312">
          <w:marLeft w:val="0"/>
          <w:marRight w:val="0"/>
          <w:marTop w:val="0"/>
          <w:marBottom w:val="0"/>
          <w:divBdr>
            <w:top w:val="none" w:sz="0" w:space="0" w:color="auto"/>
            <w:left w:val="none" w:sz="0" w:space="0" w:color="auto"/>
            <w:bottom w:val="none" w:sz="0" w:space="0" w:color="auto"/>
            <w:right w:val="none" w:sz="0" w:space="0" w:color="auto"/>
          </w:divBdr>
        </w:div>
        <w:div w:id="796723522">
          <w:marLeft w:val="0"/>
          <w:marRight w:val="0"/>
          <w:marTop w:val="0"/>
          <w:marBottom w:val="0"/>
          <w:divBdr>
            <w:top w:val="none" w:sz="0" w:space="0" w:color="auto"/>
            <w:left w:val="none" w:sz="0" w:space="0" w:color="auto"/>
            <w:bottom w:val="none" w:sz="0" w:space="0" w:color="auto"/>
            <w:right w:val="none" w:sz="0" w:space="0" w:color="auto"/>
          </w:divBdr>
        </w:div>
        <w:div w:id="620378705">
          <w:marLeft w:val="0"/>
          <w:marRight w:val="0"/>
          <w:marTop w:val="0"/>
          <w:marBottom w:val="0"/>
          <w:divBdr>
            <w:top w:val="none" w:sz="0" w:space="0" w:color="auto"/>
            <w:left w:val="none" w:sz="0" w:space="0" w:color="auto"/>
            <w:bottom w:val="none" w:sz="0" w:space="0" w:color="auto"/>
            <w:right w:val="none" w:sz="0" w:space="0" w:color="auto"/>
          </w:divBdr>
        </w:div>
      </w:divsChild>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 w:id="2090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wright@caiso.com" TargetMode="External"/><Relationship Id="rId18" Type="http://schemas.openxmlformats.org/officeDocument/2006/relationships/hyperlink" Target="http://www.caiso.com/Pages/documentsbygroup.aspx?GroupID=055CB684-2A53-4A98-9657-40CBD1D87BA2" TargetMode="External"/><Relationship Id="rId26" Type="http://schemas.openxmlformats.org/officeDocument/2006/relationships/image" Target="media/image2.emf"/><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hyperlink" Target="http://www.caiso.com/Documents/Off-PeakDeliverabilityAssessmentMethodology.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bpmstageint.caiso.com/Pages/BPMLibrary.aspx" TargetMode="External"/><Relationship Id="rId17" Type="http://schemas.openxmlformats.org/officeDocument/2006/relationships/hyperlink" Target="http://www.caiso.com/Documents/Presentation-ResourceInterconnectionManagementSystemTrainingMar31_2016.pdf" TargetMode="External"/><Relationship Id="rId25" Type="http://schemas.openxmlformats.org/officeDocument/2006/relationships/package" Target="embeddings/Microsoft_Visio_Drawing.vsdx"/><Relationship Id="rId33" Type="http://schemas.openxmlformats.org/officeDocument/2006/relationships/hyperlink" Target="http://www.caiso.com/Documents/On-PeakDeliverabilityAssessmentMethodology.pdf" TargetMode="External"/><Relationship Id="rId38" Type="http://schemas.openxmlformats.org/officeDocument/2006/relationships/image" Target="media/image4.pn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aiso.com/Documents/RIMS5UserGuide-ApplicationAndStudy.pdf" TargetMode="External"/><Relationship Id="rId20" Type="http://schemas.openxmlformats.org/officeDocument/2006/relationships/hyperlink" Target="mailto:IRinfo@caiso.com" TargetMode="External"/><Relationship Id="rId29" Type="http://schemas.openxmlformats.org/officeDocument/2006/relationships/hyperlink" Target="http://bpmcm.caiso.com/Lists/PRR%20Details/Item/newifs.aspx?UG=Int&amp;IsDlg=1"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hyperlink" Target="http://www.caiso.com/PublishedDocuments/GeneratingFacilityData-AttachmentAtoAppendix1.xlsm" TargetMode="External"/><Relationship Id="rId37" Type="http://schemas.openxmlformats.org/officeDocument/2006/relationships/oleObject" Target="embeddings/oleObject1.bin"/><Relationship Id="rId40" Type="http://schemas.openxmlformats.org/officeDocument/2006/relationships/image" Target="media/image6.png"/><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aiso.com/Documents/Overview-ISOTools_AccessRequestForms.pdf" TargetMode="External"/><Relationship Id="rId23" Type="http://schemas.microsoft.com/office/2016/09/relationships/commentsIds" Target="commentsIds.xml"/><Relationship Id="rId28" Type="http://schemas.openxmlformats.org/officeDocument/2006/relationships/hyperlink" Target="http://www.wecc.biz/library/Documentation%20Categorization%20Files/Guidelines/Project%20Coordination%20and%20Path%20Rating%20Processes.pdf" TargetMode="External"/><Relationship Id="rId36" Type="http://schemas.openxmlformats.org/officeDocument/2006/relationships/image" Target="media/image3.wmf"/><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aiso.com/Documents/ProhibitedProjectNames.xlsx" TargetMode="External"/><Relationship Id="rId31" Type="http://schemas.openxmlformats.org/officeDocument/2006/relationships/hyperlink" Target="https://www.caiso.com/Documents/ISO-AffectedSystemStudyRequest.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Documents/UserApplicationAccessRequestForm.xls" TargetMode="External"/><Relationship Id="rId22" Type="http://schemas.microsoft.com/office/2011/relationships/commentsExtended" Target="commentsExtended.xml"/><Relationship Id="rId27" Type="http://schemas.openxmlformats.org/officeDocument/2006/relationships/package" Target="embeddings/Microsoft_Visio_Drawing1.vsdx"/><Relationship Id="rId30" Type="http://schemas.openxmlformats.org/officeDocument/2006/relationships/hyperlink" Target="mailto:QueueManagement@caiso.com" TargetMode="External"/><Relationship Id="rId35" Type="http://schemas.openxmlformats.org/officeDocument/2006/relationships/hyperlink" Target="http://www.caiso.com/Documents/On-PeakDeliverabilityAssessmentMethodology.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7" Type="http://schemas.openxmlformats.org/officeDocument/2006/relationships/hyperlink" Target="http://www.caiso.com/Documents/On-PeakDeliverabilityAssessmentMethodology.pdf"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0CA63-83AA-42EF-BC68-C7AD5938C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849A1-DD88-4E76-9947-FB8F38BB8BEA}">
  <ds:schemaRefs>
    <ds:schemaRef ds:uri="http://schemas.openxmlformats.org/officeDocument/2006/bibliography"/>
  </ds:schemaRefs>
</ds:datastoreItem>
</file>

<file path=customXml/itemProps3.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4.xml><?xml version="1.0" encoding="utf-8"?>
<ds:datastoreItem xmlns:ds="http://schemas.openxmlformats.org/officeDocument/2006/customXml" ds:itemID="{9928C556-4E17-4C22-A7E7-A3D505671962}">
  <ds:schemaRefs>
    <ds:schemaRef ds:uri="http://schemas.microsoft.com/sharepoint/v3/contenttype/forms"/>
  </ds:schemaRefs>
</ds:datastoreItem>
</file>

<file path=customXml/itemProps5.xml><?xml version="1.0" encoding="utf-8"?>
<ds:datastoreItem xmlns:ds="http://schemas.openxmlformats.org/officeDocument/2006/customXml" ds:itemID="{15F003A5-DB59-4A49-9E36-E96968F2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70930</Words>
  <Characters>404305</Characters>
  <Application>Microsoft Office Word</Application>
  <DocSecurity>0</DocSecurity>
  <Lines>3369</Lines>
  <Paragraphs>948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474287</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2022-08-16T23:56:00Z</dcterms:created>
  <dcterms:modified xsi:type="dcterms:W3CDTF">2022-08-16T23:56:00Z</dcterms:modified>
</cp:coreProperties>
</file>